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000000"/>
          <w:sz w:val="36"/>
          <w:szCs w:val="36"/>
        </w:rPr>
      </w:pPr>
      <w:r>
        <w:rPr>
          <w:rFonts w:cs="Arial"/>
          <w:color w:val="000000"/>
          <w:sz w:val="36"/>
          <w:szCs w:val="36"/>
        </w:rPr>
      </w:r>
    </w:p>
    <w:p>
      <w:pPr>
        <w:pStyle w:val="Standard"/>
        <w:jc w:val="center"/>
        <w:rPr>
          <w:color w:val="000000"/>
        </w:rPr>
      </w:pPr>
      <w:r>
        <w:rPr>
          <w:rFonts w:cs="Arial"/>
          <w:color w:val="000000"/>
          <w:sz w:val="36"/>
          <w:szCs w:val="36"/>
        </w:rPr>
        <w:t>Mairie de Marseille</w:t>
      </w:r>
    </w:p>
    <w:p>
      <w:pPr>
        <w:pStyle w:val="Standard"/>
        <w:jc w:val="center"/>
        <w:rPr>
          <w:color w:val="000000"/>
        </w:rPr>
      </w:pPr>
      <w:r>
        <w:rPr>
          <w:rFonts w:cs="Arial"/>
          <w:color w:val="000000"/>
          <w:sz w:val="36"/>
          <w:szCs w:val="36"/>
        </w:rPr>
        <w:t xml:space="preserve">DIRECTION DE LA SANTÉ PUBLIQUE ET DE </w:t>
      </w:r>
    </w:p>
    <w:p>
      <w:pPr>
        <w:pStyle w:val="Standard"/>
        <w:jc w:val="center"/>
        <w:rPr>
          <w:color w:val="000000"/>
        </w:rPr>
      </w:pPr>
      <w:r>
        <w:rPr>
          <w:rFonts w:cs="Arial"/>
          <w:color w:val="000000"/>
          <w:sz w:val="36"/>
          <w:szCs w:val="36"/>
        </w:rPr>
        <w:t>L’ INCLUSION</w:t>
      </w:r>
    </w:p>
    <w:p>
      <w:pPr>
        <w:pStyle w:val="Standard"/>
        <w:rPr>
          <w:rFonts w:cs="Arial"/>
          <w:color w:val="000000"/>
          <w:szCs w:val="20"/>
        </w:rPr>
      </w:pPr>
      <w:r>
        <w:rPr>
          <w:rFonts w:cs="Arial"/>
          <w:color w:val="000000"/>
          <w:szCs w:val="20"/>
        </w:rPr>
      </w:r>
    </w:p>
    <w:p>
      <w:pPr>
        <w:pStyle w:val="Titre11"/>
        <w:shd w:val="clear" w:color="auto" w:fill="FFFFFF"/>
        <w:jc w:val="left"/>
        <w:rPr>
          <w:color w:val="000000"/>
          <w:sz w:val="44"/>
          <w:szCs w:val="44"/>
          <w:highlight w:val="white"/>
        </w:rPr>
      </w:pPr>
      <w:r>
        <w:rPr>
          <w:color w:val="000000"/>
          <w:sz w:val="44"/>
          <w:szCs w:val="44"/>
          <w:highlight w:val="white"/>
        </w:rPr>
      </w:r>
    </w:p>
    <w:p>
      <w:pPr>
        <w:pStyle w:val="Titre11"/>
        <w:shd w:val="clear" w:color="auto" w:fill="FFFFFF"/>
        <w:jc w:val="center"/>
        <w:rPr>
          <w:color w:val="000000"/>
        </w:rPr>
      </w:pPr>
      <w:r>
        <w:rPr>
          <w:rFonts w:cs="Arial"/>
          <w:color w:val="000000"/>
          <w:sz w:val="44"/>
          <w:szCs w:val="44"/>
          <w:shd w:fill="FFFFFF" w:val="clear"/>
        </w:rPr>
        <w:t>Règlement de Consultation</w:t>
      </w:r>
    </w:p>
    <w:p>
      <w:pPr>
        <w:pStyle w:val="Titre11"/>
        <w:shd w:val="clear" w:color="auto" w:fill="FFFFFF"/>
        <w:jc w:val="left"/>
        <w:rPr>
          <w:color w:val="000000"/>
          <w:sz w:val="44"/>
          <w:szCs w:val="44"/>
          <w:highlight w:val="white"/>
        </w:rPr>
      </w:pPr>
      <w:r>
        <w:rPr>
          <w:color w:val="000000"/>
          <w:sz w:val="44"/>
          <w:szCs w:val="44"/>
          <w:highlight w:val="white"/>
        </w:rPr>
      </w:r>
    </w:p>
    <w:p>
      <w:pPr>
        <w:pStyle w:val="Standard"/>
        <w:rPr>
          <w:rFonts w:cs="Arial"/>
          <w:color w:val="000000"/>
          <w:szCs w:val="20"/>
        </w:rPr>
      </w:pPr>
      <w:r>
        <w:rPr>
          <w:rFonts w:cs="Arial"/>
          <w:color w:val="00000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color w:val="000000"/>
        </w:rPr>
      </w:pPr>
      <w:r>
        <w:rPr>
          <w:rFonts w:cs="Arial"/>
          <w:color w:val="000000"/>
          <w:sz w:val="36"/>
          <w:szCs w:val="36"/>
          <w:highlight w:val="white"/>
          <w:shd w:fill="FFFFFF" w:val="clear"/>
        </w:rPr>
        <w:t>Maintenance préventive et curative des armoires réfrigérées du Centre de Vaccinations Internationales de la Ville de Marseille.</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color w:val="000000"/>
          <w:szCs w:val="20"/>
        </w:rPr>
      </w:pPr>
      <w:r>
        <w:rPr>
          <w:rFonts w:cs="Arial"/>
          <w:color w:val="000000"/>
          <w:szCs w:val="20"/>
        </w:rPr>
      </w:r>
    </w:p>
    <w:p>
      <w:pPr>
        <w:pStyle w:val="Standard"/>
        <w:tabs>
          <w:tab w:val="clear" w:pos="706"/>
          <w:tab w:val="left" w:pos="3600" w:leader="none"/>
        </w:tabs>
        <w:ind w:left="3600" w:hanging="3600"/>
        <w:rPr>
          <w:color w:val="000000"/>
        </w:rPr>
      </w:pPr>
      <w:r>
        <w:rPr>
          <w:rFonts w:cs="Arial"/>
          <w:b/>
          <w:bCs/>
          <w:color w:val="000000"/>
          <w:sz w:val="24"/>
          <w:szCs w:val="24"/>
          <w:u w:val="single"/>
        </w:rPr>
        <w:t>Numéro de la consultation :</w:t>
      </w:r>
      <w:r>
        <w:rPr>
          <w:rFonts w:cs="Arial"/>
          <w:color w:val="000000"/>
          <w:sz w:val="24"/>
          <w:szCs w:val="24"/>
        </w:rPr>
        <w:t xml:space="preserve"> </w:t>
      </w:r>
      <w:bookmarkStart w:id="0" w:name="__DdeLink__57_1273219247"/>
      <w:bookmarkEnd w:id="0"/>
      <w:r>
        <w:rPr>
          <w:rFonts w:cs="Arial"/>
          <w:color w:val="000000"/>
          <w:sz w:val="24"/>
          <w:szCs w:val="24"/>
        </w:rPr>
        <w:t>23_3630</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color w:val="000000"/>
        </w:rPr>
      </w:pPr>
      <w:r>
        <w:rPr>
          <w:rFonts w:cs="Arial"/>
          <w:b/>
          <w:bCs/>
          <w:color w:val="000000"/>
          <w:sz w:val="24"/>
          <w:szCs w:val="24"/>
          <w:u w:val="single"/>
        </w:rPr>
        <w:t>Procédure de passation :</w:t>
      </w:r>
      <w:r>
        <w:rPr>
          <w:rFonts w:cs="Arial"/>
          <w:color w:val="000000"/>
          <w:sz w:val="24"/>
          <w:szCs w:val="24"/>
        </w:rPr>
        <w:t xml:space="preserve"> </w:t>
      </w:r>
    </w:p>
    <w:p>
      <w:pPr>
        <w:pStyle w:val="Standard"/>
        <w:tabs>
          <w:tab w:val="clear" w:pos="706"/>
          <w:tab w:val="left" w:pos="3600" w:leader="none"/>
        </w:tabs>
        <w:ind w:left="3600" w:hanging="3600"/>
        <w:rPr>
          <w:sz w:val="20"/>
          <w:szCs w:val="20"/>
        </w:rPr>
      </w:pPr>
      <w:r>
        <w:rPr>
          <w:rFonts w:cs="Arial"/>
          <w:b w:val="false"/>
          <w:bCs w:val="false"/>
          <w:i w:val="false"/>
          <w:iCs w:val="false"/>
          <w:color w:val="111111"/>
          <w:sz w:val="20"/>
          <w:szCs w:val="20"/>
          <w:u w:val="none"/>
        </w:rPr>
        <w:t xml:space="preserve">MAPA SIMPLE DEVIS (inférieur à 40 000 euros H.T.) - </w:t>
      </w:r>
      <w:r>
        <w:rPr>
          <w:rFonts w:cs="Arial"/>
          <w:b w:val="false"/>
          <w:bCs w:val="false"/>
          <w:i w:val="false"/>
          <w:iCs w:val="false"/>
          <w:color w:val="000000"/>
          <w:sz w:val="20"/>
          <w:szCs w:val="20"/>
          <w:u w:val="none"/>
        </w:rPr>
        <w:t>selon les articles suivants : articles</w:t>
      </w:r>
    </w:p>
    <w:p>
      <w:pPr>
        <w:pStyle w:val="Standard"/>
        <w:tabs>
          <w:tab w:val="clear" w:pos="706"/>
          <w:tab w:val="left" w:pos="3600" w:leader="none"/>
        </w:tabs>
        <w:ind w:left="3600" w:hanging="3600"/>
        <w:rPr>
          <w:sz w:val="20"/>
          <w:szCs w:val="20"/>
        </w:rPr>
      </w:pPr>
      <w:r>
        <w:rPr>
          <w:rFonts w:cs="Arial"/>
          <w:b w:val="false"/>
          <w:bCs w:val="false"/>
          <w:i w:val="false"/>
          <w:iCs w:val="false"/>
          <w:color w:val="000000"/>
          <w:sz w:val="20"/>
          <w:szCs w:val="20"/>
          <w:u w:val="none"/>
        </w:rPr>
        <w:t xml:space="preserve">L2123-1, R2123-1-1°, R2123-4 et 5 du Code de la commande publique. </w:t>
      </w:r>
    </w:p>
    <w:p>
      <w:pPr>
        <w:pStyle w:val="Standard"/>
        <w:tabs>
          <w:tab w:val="clear" w:pos="706"/>
          <w:tab w:val="left" w:pos="3600" w:leader="none"/>
        </w:tabs>
        <w:rPr>
          <w:rFonts w:cs="Arial"/>
          <w:b/>
          <w:b/>
          <w:color w:val="000000"/>
          <w:sz w:val="20"/>
          <w:szCs w:val="20"/>
          <w:u w:val="single"/>
        </w:rPr>
      </w:pPr>
      <w:r>
        <w:rPr>
          <w:rFonts w:cs="Arial"/>
          <w:b/>
          <w:color w:val="000000"/>
          <w:sz w:val="20"/>
          <w:szCs w:val="20"/>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731" w:tgtFrame="#_Toc3731">
        <w:r>
          <w:rPr/>
          <w:t>Article 1 - GENERALITES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_Toc3731 \h</w:instrText>
        </w:r>
        <w:r>
          <w:rPr>
            <w:webHidden/>
          </w:rPr>
          <w:fldChar w:fldCharType="separate"/>
        </w:r>
        <w:r>
          <w:rPr/>
          <w:fldChar w:fldCharType="begin"/>
        </w:r>
        <w:r>
          <w:rPr>
            <w:webHidden/>
          </w:rPr>
          <w:fldChar w:fldCharType="end"/>
        </w:r>
        <w:r>
          <w:rPr/>
          <w:instrText> PAGEREF _Toc3731 \h </w:instrText>
        </w:r>
        <w:r>
          <w:rPr/>
          <w:fldChar w:fldCharType="separate"/>
        </w:r>
        <w:r>
          <w:rPr/>
          <w:t>3</w:t>
        </w:r>
        <w:r>
          <w:rPr/>
          <w:fldChar w:fldCharType="end"/>
        </w:r>
      </w:hyperlink>
    </w:p>
    <w:p>
      <w:pPr>
        <w:pStyle w:val="Tabledesmatiresniveau2"/>
        <w:tabs>
          <w:tab w:val="clear" w:pos="706"/>
          <w:tab w:val="right" w:pos="8290" w:leader="dot"/>
        </w:tabs>
        <w:rPr/>
      </w:pPr>
      <w:hyperlink w:anchor="_Toc3732" w:tgtFrame="#_Toc3732">
        <w:r>
          <w:rPr/>
          <w:t>1.1 Objet et description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_Toc3732 \h</w:instrText>
        </w:r>
        <w:r>
          <w:rPr>
            <w:webHidden/>
          </w:rPr>
          <w:fldChar w:fldCharType="separate"/>
        </w:r>
        <w:r>
          <w:rPr/>
          <w:fldChar w:fldCharType="begin"/>
        </w:r>
        <w:r>
          <w:rPr>
            <w:webHidden/>
          </w:rPr>
          <w:fldChar w:fldCharType="end"/>
        </w:r>
        <w:r>
          <w:rPr/>
          <w:instrText> PAGEREF _Toc3732 \h </w:instrText>
        </w:r>
        <w:r>
          <w:rPr/>
          <w:fldChar w:fldCharType="separate"/>
        </w:r>
        <w:r>
          <w:rPr/>
          <w:t>3</w:t>
        </w:r>
        <w:r>
          <w:rPr/>
          <w:fldChar w:fldCharType="end"/>
        </w:r>
      </w:hyperlink>
    </w:p>
    <w:p>
      <w:pPr>
        <w:pStyle w:val="Tabledesmatiresniveau2"/>
        <w:tabs>
          <w:tab w:val="clear" w:pos="706"/>
          <w:tab w:val="right" w:pos="8290" w:leader="dot"/>
        </w:tabs>
        <w:rPr/>
      </w:pPr>
      <w:hyperlink w:anchor="_Toc3733" w:tgtFrame="#_Toc3733">
        <w:r>
          <w:rPr/>
          <w:t>1.2 Nature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_Toc3733 \h</w:instrText>
        </w:r>
        <w:r>
          <w:rPr>
            <w:webHidden/>
          </w:rPr>
          <w:fldChar w:fldCharType="separate"/>
        </w:r>
        <w:r>
          <w:rPr/>
          <w:fldChar w:fldCharType="begin"/>
        </w:r>
        <w:r>
          <w:rPr>
            <w:webHidden/>
          </w:rPr>
          <w:fldChar w:fldCharType="end"/>
        </w:r>
        <w:r>
          <w:rPr/>
          <w:instrText> PAGEREF _Toc3733 \h </w:instrText>
        </w:r>
        <w:r>
          <w:rPr/>
          <w:fldChar w:fldCharType="separate"/>
        </w:r>
        <w:r>
          <w:rPr/>
          <w:t>3</w:t>
        </w:r>
        <w:r>
          <w:rPr/>
          <w:fldChar w:fldCharType="end"/>
        </w:r>
      </w:hyperlink>
    </w:p>
    <w:p>
      <w:pPr>
        <w:pStyle w:val="Tabledesmatiresniveau2"/>
        <w:tabs>
          <w:tab w:val="clear" w:pos="706"/>
          <w:tab w:val="right" w:pos="8290" w:leader="dot"/>
        </w:tabs>
        <w:rPr/>
      </w:pPr>
      <w:hyperlink w:anchor="_Toc3734" w:tgtFrame="#_Toc3734">
        <w:r>
          <w:rPr/>
          <w:t>1.3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_Toc3734 \h</w:instrText>
        </w:r>
        <w:r>
          <w:rPr>
            <w:webHidden/>
          </w:rPr>
          <w:fldChar w:fldCharType="separate"/>
        </w:r>
        <w:r>
          <w:rPr/>
          <w:fldChar w:fldCharType="begin"/>
        </w:r>
        <w:r>
          <w:rPr>
            <w:webHidden/>
          </w:rPr>
          <w:fldChar w:fldCharType="end"/>
        </w:r>
        <w:r>
          <w:rPr/>
          <w:instrText> PAGEREF _Toc3734 \h </w:instrText>
        </w:r>
        <w:r>
          <w:rPr/>
          <w:fldChar w:fldCharType="separate"/>
        </w:r>
        <w:r>
          <w:rPr/>
          <w:t>3</w:t>
        </w:r>
        <w:r>
          <w:rPr/>
          <w:fldChar w:fldCharType="end"/>
        </w:r>
      </w:hyperlink>
    </w:p>
    <w:p>
      <w:pPr>
        <w:pStyle w:val="Tabledesmatiresniveau2"/>
        <w:tabs>
          <w:tab w:val="clear" w:pos="706"/>
          <w:tab w:val="right" w:pos="8290" w:leader="dot"/>
        </w:tabs>
        <w:rPr/>
      </w:pPr>
      <w:hyperlink w:anchor="_Toc3735" w:tgtFrame="#_Toc3735">
        <w:r>
          <w:rPr/>
          <w:t>1.4 Procédure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_Toc3735 \h</w:instrText>
        </w:r>
        <w:r>
          <w:rPr>
            <w:webHidden/>
          </w:rPr>
          <w:fldChar w:fldCharType="separate"/>
        </w:r>
        <w:r>
          <w:rPr/>
          <w:fldChar w:fldCharType="begin"/>
        </w:r>
        <w:r>
          <w:rPr>
            <w:webHidden/>
          </w:rPr>
          <w:fldChar w:fldCharType="end"/>
        </w:r>
        <w:r>
          <w:rPr/>
          <w:instrText> PAGEREF _Toc3735 \h </w:instrText>
        </w:r>
        <w:r>
          <w:rPr/>
          <w:fldChar w:fldCharType="separate"/>
        </w:r>
        <w:r>
          <w:rPr/>
          <w:t>3</w:t>
        </w:r>
        <w:r>
          <w:rPr/>
          <w:fldChar w:fldCharType="end"/>
        </w:r>
      </w:hyperlink>
    </w:p>
    <w:p>
      <w:pPr>
        <w:pStyle w:val="Tabledesmatiresniveau1"/>
        <w:tabs>
          <w:tab w:val="right" w:pos="8290" w:leader="dot"/>
          <w:tab w:val="right" w:pos="9637" w:leader="dot"/>
        </w:tabs>
        <w:rPr/>
      </w:pPr>
      <w:hyperlink w:anchor="_Toc3736" w:tgtFrame="#_Toc3736">
        <w:r>
          <w:rPr/>
          <w:t>Article 2 - CARACTERISTIQUES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_Toc3736 \h</w:instrText>
        </w:r>
        <w:r>
          <w:rPr>
            <w:webHidden/>
          </w:rPr>
          <w:fldChar w:fldCharType="separate"/>
        </w:r>
        <w:r>
          <w:rPr/>
          <w:fldChar w:fldCharType="begin"/>
        </w:r>
        <w:r>
          <w:rPr>
            <w:webHidden/>
          </w:rPr>
          <w:fldChar w:fldCharType="end"/>
        </w:r>
        <w:r>
          <w:rPr/>
          <w:instrText> PAGEREF _Toc3736 \h </w:instrText>
        </w:r>
        <w:r>
          <w:rPr/>
          <w:fldChar w:fldCharType="separate"/>
        </w:r>
        <w:r>
          <w:rPr/>
          <w:t>3</w:t>
        </w:r>
        <w:r>
          <w:rPr/>
          <w:fldChar w:fldCharType="end"/>
        </w:r>
      </w:hyperlink>
    </w:p>
    <w:p>
      <w:pPr>
        <w:pStyle w:val="Tabledesmatiresniveau2"/>
        <w:tabs>
          <w:tab w:val="clear" w:pos="706"/>
          <w:tab w:val="right" w:pos="8290" w:leader="dot"/>
        </w:tabs>
        <w:rPr/>
      </w:pPr>
      <w:hyperlink w:anchor="_Toc3737" w:tgtFrame="#_Toc3737">
        <w:r>
          <w:rPr/>
          <w:t>2.1 Décomposition en lots, tranches et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_Toc3737 \h</w:instrText>
        </w:r>
        <w:r>
          <w:rPr>
            <w:webHidden/>
          </w:rPr>
          <w:fldChar w:fldCharType="separate"/>
        </w:r>
        <w:r>
          <w:rPr/>
          <w:fldChar w:fldCharType="begin"/>
        </w:r>
        <w:r>
          <w:rPr>
            <w:webHidden/>
          </w:rPr>
          <w:fldChar w:fldCharType="end"/>
        </w:r>
        <w:r>
          <w:rPr/>
          <w:instrText> PAGEREF _Toc3737 \h </w:instrText>
        </w:r>
        <w:r>
          <w:rPr/>
          <w:fldChar w:fldCharType="separate"/>
        </w:r>
        <w:r>
          <w:rPr/>
          <w:t>3</w:t>
        </w:r>
        <w:r>
          <w:rPr/>
          <w:fldChar w:fldCharType="end"/>
        </w:r>
      </w:hyperlink>
    </w:p>
    <w:p>
      <w:pPr>
        <w:pStyle w:val="Tabledesmatiresniveau3"/>
        <w:tabs>
          <w:tab w:val="right" w:pos="8290" w:leader="dot"/>
          <w:tab w:val="right" w:pos="9241" w:leader="dot"/>
        </w:tabs>
        <w:rPr/>
      </w:pPr>
      <w:hyperlink w:anchor="_Toc3738" w:tgtFrame="#_Toc3738">
        <w:r>
          <w:rPr/>
          <w:t>2.1.1 Décomposition en lots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_Toc3738 \h</w:instrText>
        </w:r>
        <w:r>
          <w:rPr>
            <w:webHidden/>
          </w:rPr>
          <w:fldChar w:fldCharType="separate"/>
        </w:r>
        <w:r>
          <w:rPr/>
          <w:fldChar w:fldCharType="begin"/>
        </w:r>
        <w:r>
          <w:rPr>
            <w:webHidden/>
          </w:rPr>
          <w:fldChar w:fldCharType="end"/>
        </w:r>
        <w:r>
          <w:rPr/>
          <w:instrText> PAGEREF _Toc3738 \h </w:instrText>
        </w:r>
        <w:r>
          <w:rPr/>
          <w:fldChar w:fldCharType="separate"/>
        </w:r>
        <w:r>
          <w:rPr/>
          <w:t>3</w:t>
        </w:r>
        <w:r>
          <w:rPr/>
          <w:fldChar w:fldCharType="end"/>
        </w:r>
      </w:hyperlink>
    </w:p>
    <w:p>
      <w:pPr>
        <w:pStyle w:val="Tabledesmatiresniveau3"/>
        <w:tabs>
          <w:tab w:val="right" w:pos="8290" w:leader="dot"/>
          <w:tab w:val="right" w:pos="9241" w:leader="dot"/>
        </w:tabs>
        <w:rPr/>
      </w:pPr>
      <w:hyperlink w:anchor="_Toc3739" w:tgtFrame="#_Toc3739">
        <w:r>
          <w:rPr/>
          <w:t>2.1.2 Décomposition en tranches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_Toc3739 \h</w:instrText>
        </w:r>
        <w:r>
          <w:rPr>
            <w:webHidden/>
          </w:rPr>
          <w:fldChar w:fldCharType="separate"/>
        </w:r>
        <w:r>
          <w:rPr/>
          <w:fldChar w:fldCharType="begin"/>
        </w:r>
        <w:r>
          <w:rPr>
            <w:webHidden/>
          </w:rPr>
          <w:fldChar w:fldCharType="end"/>
        </w:r>
        <w:r>
          <w:rPr/>
          <w:instrText> PAGEREF _Toc3739 \h </w:instrText>
        </w:r>
        <w:r>
          <w:rPr/>
          <w:fldChar w:fldCharType="separate"/>
        </w:r>
        <w:r>
          <w:rPr/>
          <w:t>3</w:t>
        </w:r>
        <w:r>
          <w:rPr/>
          <w:fldChar w:fldCharType="end"/>
        </w:r>
      </w:hyperlink>
    </w:p>
    <w:p>
      <w:pPr>
        <w:pStyle w:val="Tabledesmatiresniveau3"/>
        <w:tabs>
          <w:tab w:val="right" w:pos="8290" w:leader="dot"/>
          <w:tab w:val="right" w:pos="9241" w:leader="dot"/>
        </w:tabs>
        <w:rPr/>
      </w:pPr>
      <w:hyperlink w:anchor="_Toc3740" w:tgtFrame="#_Toc3740">
        <w:r>
          <w:rPr/>
          <w:t>2.1.3 Décomposition en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_Toc3740 \h</w:instrText>
        </w:r>
        <w:r>
          <w:rPr>
            <w:webHidden/>
          </w:rPr>
          <w:fldChar w:fldCharType="separate"/>
        </w:r>
        <w:r>
          <w:rPr/>
          <w:fldChar w:fldCharType="begin"/>
        </w:r>
        <w:r>
          <w:rPr>
            <w:webHidden/>
          </w:rPr>
          <w:fldChar w:fldCharType="end"/>
        </w:r>
        <w:r>
          <w:rPr/>
          <w:instrText> PAGEREF _Toc3740 \h </w:instrText>
        </w:r>
        <w:r>
          <w:rPr/>
          <w:fldChar w:fldCharType="separate"/>
        </w:r>
        <w:r>
          <w:rPr/>
          <w:t>4</w:t>
        </w:r>
        <w:r>
          <w:rPr/>
          <w:fldChar w:fldCharType="end"/>
        </w:r>
      </w:hyperlink>
    </w:p>
    <w:p>
      <w:pPr>
        <w:pStyle w:val="Tabledesmatiresniveau2"/>
        <w:tabs>
          <w:tab w:val="clear" w:pos="706"/>
          <w:tab w:val="right" w:pos="8290" w:leader="dot"/>
        </w:tabs>
        <w:rPr/>
      </w:pPr>
      <w:hyperlink w:anchor="_Toc3741" w:tgtFrame="#_Toc3741">
        <w:r>
          <w:rPr/>
          <w:t>2.2 Accord-cadre à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_Toc3741 \h</w:instrText>
        </w:r>
        <w:r>
          <w:rPr>
            <w:webHidden/>
          </w:rPr>
          <w:fldChar w:fldCharType="separate"/>
        </w:r>
        <w:r>
          <w:rPr/>
          <w:fldChar w:fldCharType="begin"/>
        </w:r>
        <w:r>
          <w:rPr>
            <w:webHidden/>
          </w:rPr>
          <w:fldChar w:fldCharType="end"/>
        </w:r>
        <w:r>
          <w:rPr/>
          <w:instrText> PAGEREF _Toc3741 \h </w:instrText>
        </w:r>
        <w:r>
          <w:rPr/>
          <w:fldChar w:fldCharType="separate"/>
        </w:r>
        <w:r>
          <w:rPr/>
          <w:t>4</w:t>
        </w:r>
        <w:r>
          <w:rPr/>
          <w:fldChar w:fldCharType="end"/>
        </w:r>
      </w:hyperlink>
    </w:p>
    <w:p>
      <w:pPr>
        <w:pStyle w:val="Tabledesmatiresniveau2"/>
        <w:tabs>
          <w:tab w:val="clear" w:pos="706"/>
          <w:tab w:val="right" w:pos="8290" w:leader="dot"/>
        </w:tabs>
        <w:rPr/>
      </w:pPr>
      <w:hyperlink w:anchor="_Toc3742" w:tgtFrame="#_Toc3742">
        <w:r>
          <w:rPr/>
          <w:t>2.3 Durée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_Toc3742 \h</w:instrText>
        </w:r>
        <w:r>
          <w:rPr>
            <w:webHidden/>
          </w:rPr>
          <w:fldChar w:fldCharType="separate"/>
        </w:r>
        <w:r>
          <w:rPr/>
          <w:fldChar w:fldCharType="begin"/>
        </w:r>
        <w:r>
          <w:rPr>
            <w:webHidden/>
          </w:rPr>
          <w:fldChar w:fldCharType="end"/>
        </w:r>
        <w:r>
          <w:rPr/>
          <w:instrText> PAGEREF _Toc3742 \h </w:instrText>
        </w:r>
        <w:r>
          <w:rPr/>
          <w:fldChar w:fldCharType="separate"/>
        </w:r>
        <w:r>
          <w:rPr/>
          <w:t>4</w:t>
        </w:r>
        <w:r>
          <w:rPr/>
          <w:fldChar w:fldCharType="end"/>
        </w:r>
      </w:hyperlink>
    </w:p>
    <w:p>
      <w:pPr>
        <w:pStyle w:val="Tabledesmatiresniveau2"/>
        <w:tabs>
          <w:tab w:val="clear" w:pos="706"/>
          <w:tab w:val="right" w:pos="8290" w:leader="dot"/>
        </w:tabs>
        <w:rPr/>
      </w:pPr>
      <w:hyperlink w:anchor="_Toc3743" w:tgtFrame="#_Toc3743">
        <w:r>
          <w:rPr/>
          <w:t>2.4 Options (Prestations Supplémentaires Eventuelles)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_Toc3743 \h</w:instrText>
        </w:r>
        <w:r>
          <w:rPr>
            <w:webHidden/>
          </w:rPr>
          <w:fldChar w:fldCharType="separate"/>
        </w:r>
        <w:r>
          <w:rPr/>
          <w:fldChar w:fldCharType="begin"/>
        </w:r>
        <w:r>
          <w:rPr>
            <w:webHidden/>
          </w:rPr>
          <w:fldChar w:fldCharType="end"/>
        </w:r>
        <w:r>
          <w:rPr/>
          <w:instrText> PAGEREF _Toc3743 \h </w:instrText>
        </w:r>
        <w:r>
          <w:rPr/>
          <w:fldChar w:fldCharType="separate"/>
        </w:r>
        <w:r>
          <w:rPr/>
          <w:t>4</w:t>
        </w:r>
        <w:r>
          <w:rPr/>
          <w:fldChar w:fldCharType="end"/>
        </w:r>
      </w:hyperlink>
    </w:p>
    <w:p>
      <w:pPr>
        <w:pStyle w:val="Tabledesmatiresniveau2"/>
        <w:tabs>
          <w:tab w:val="clear" w:pos="706"/>
          <w:tab w:val="right" w:pos="8290" w:leader="dot"/>
        </w:tabs>
        <w:rPr/>
      </w:pPr>
      <w:hyperlink w:anchor="_Toc3744" w:tgtFrame="#_Toc3744">
        <w:r>
          <w:rPr/>
          <w:t>2.5 Groupements d'opérateurs économiques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_Toc3744 \h</w:instrText>
        </w:r>
        <w:r>
          <w:rPr>
            <w:webHidden/>
          </w:rPr>
          <w:fldChar w:fldCharType="separate"/>
        </w:r>
        <w:r>
          <w:rPr/>
          <w:fldChar w:fldCharType="begin"/>
        </w:r>
        <w:r>
          <w:rPr>
            <w:webHidden/>
          </w:rPr>
          <w:fldChar w:fldCharType="end"/>
        </w:r>
        <w:r>
          <w:rPr/>
          <w:instrText> PAGEREF _Toc3744 \h </w:instrText>
        </w:r>
        <w:r>
          <w:rPr/>
          <w:fldChar w:fldCharType="separate"/>
        </w:r>
        <w:r>
          <w:rPr/>
          <w:t>4</w:t>
        </w:r>
        <w:r>
          <w:rPr/>
          <w:fldChar w:fldCharType="end"/>
        </w:r>
      </w:hyperlink>
    </w:p>
    <w:p>
      <w:pPr>
        <w:pStyle w:val="Tabledesmatiresniveau2"/>
        <w:tabs>
          <w:tab w:val="clear" w:pos="706"/>
          <w:tab w:val="right" w:pos="8290" w:leader="dot"/>
        </w:tabs>
        <w:rPr/>
      </w:pPr>
      <w:hyperlink w:anchor="_Toc3745" w:tgtFrame="#_Toc3745">
        <w:r>
          <w:rPr/>
          <w:t>2.6 Conditions relatives au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_Toc3745 \h</w:instrText>
        </w:r>
        <w:r>
          <w:rPr>
            <w:webHidden/>
          </w:rPr>
          <w:fldChar w:fldCharType="separate"/>
        </w:r>
        <w:r>
          <w:rPr/>
          <w:fldChar w:fldCharType="begin"/>
        </w:r>
        <w:r>
          <w:rPr>
            <w:webHidden/>
          </w:rPr>
          <w:fldChar w:fldCharType="end"/>
        </w:r>
        <w:r>
          <w:rPr/>
          <w:instrText> PAGEREF _Toc3745 \h </w:instrText>
        </w:r>
        <w:r>
          <w:rPr/>
          <w:fldChar w:fldCharType="separate"/>
        </w:r>
        <w:r>
          <w:rPr/>
          <w:t>5</w:t>
        </w:r>
        <w:r>
          <w:rPr/>
          <w:fldChar w:fldCharType="end"/>
        </w:r>
      </w:hyperlink>
    </w:p>
    <w:p>
      <w:pPr>
        <w:pStyle w:val="Tabledesmatiresniveau3"/>
        <w:tabs>
          <w:tab w:val="right" w:pos="8290" w:leader="dot"/>
          <w:tab w:val="right" w:pos="9241" w:leader="dot"/>
        </w:tabs>
        <w:rPr/>
      </w:pPr>
      <w:hyperlink w:anchor="_Toc3746" w:tgtFrame="#_Toc3746">
        <w:r>
          <w:rPr/>
          <w:t>2.6.1 Cautionnement et garanties exigées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_Toc3746 \h</w:instrText>
        </w:r>
        <w:r>
          <w:rPr>
            <w:webHidden/>
          </w:rPr>
          <w:fldChar w:fldCharType="separate"/>
        </w:r>
        <w:r>
          <w:rPr/>
          <w:fldChar w:fldCharType="begin"/>
        </w:r>
        <w:r>
          <w:rPr>
            <w:webHidden/>
          </w:rPr>
          <w:fldChar w:fldCharType="end"/>
        </w:r>
        <w:r>
          <w:rPr/>
          <w:instrText> PAGEREF _Toc3746 \h </w:instrText>
        </w:r>
        <w:r>
          <w:rPr/>
          <w:fldChar w:fldCharType="separate"/>
        </w:r>
        <w:r>
          <w:rPr/>
          <w:t>5</w:t>
        </w:r>
        <w:r>
          <w:rPr/>
          <w:fldChar w:fldCharType="end"/>
        </w:r>
      </w:hyperlink>
    </w:p>
    <w:p>
      <w:pPr>
        <w:pStyle w:val="Tabledesmatiresniveau3"/>
        <w:tabs>
          <w:tab w:val="right" w:pos="8290" w:leader="dot"/>
          <w:tab w:val="right" w:pos="9241" w:leader="dot"/>
        </w:tabs>
        <w:rPr/>
      </w:pPr>
      <w:hyperlink w:anchor="_Toc3747" w:tgtFrame="#_Toc3747">
        <w:r>
          <w:rPr/>
          <w:t>2.6.2 modalités essentielles de financement et de paiement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_Toc3747 \h</w:instrText>
        </w:r>
        <w:r>
          <w:rPr>
            <w:webHidden/>
          </w:rPr>
          <w:fldChar w:fldCharType="separate"/>
        </w:r>
        <w:r>
          <w:rPr/>
          <w:fldChar w:fldCharType="begin"/>
        </w:r>
        <w:r>
          <w:rPr>
            <w:webHidden/>
          </w:rPr>
          <w:fldChar w:fldCharType="end"/>
        </w:r>
        <w:r>
          <w:rPr/>
          <w:instrText> PAGEREF _Toc3747 \h </w:instrText>
        </w:r>
        <w:r>
          <w:rPr/>
          <w:fldChar w:fldCharType="separate"/>
        </w:r>
        <w:r>
          <w:rPr/>
          <w:t>5</w:t>
        </w:r>
        <w:r>
          <w:rPr/>
          <w:fldChar w:fldCharType="end"/>
        </w:r>
      </w:hyperlink>
    </w:p>
    <w:p>
      <w:pPr>
        <w:pStyle w:val="Tabledesmatiresniveau1"/>
        <w:tabs>
          <w:tab w:val="right" w:pos="8290" w:leader="dot"/>
          <w:tab w:val="right" w:pos="9637" w:leader="dot"/>
        </w:tabs>
        <w:rPr/>
      </w:pPr>
      <w:hyperlink w:anchor="_Toc3748" w:tgtFrame="#_Toc3748">
        <w:r>
          <w:rPr/>
          <w:t>Article 3 - DOSSIER DE CONSULTATION DES ENTREPRISES (DCE)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_Toc3748 \h</w:instrText>
        </w:r>
        <w:r>
          <w:rPr>
            <w:webHidden/>
          </w:rPr>
          <w:fldChar w:fldCharType="separate"/>
        </w:r>
        <w:r>
          <w:rPr/>
          <w:fldChar w:fldCharType="begin"/>
        </w:r>
        <w:r>
          <w:rPr>
            <w:webHidden/>
          </w:rPr>
          <w:fldChar w:fldCharType="end"/>
        </w:r>
        <w:r>
          <w:rPr/>
          <w:instrText> PAGEREF _Toc3748 \h </w:instrText>
        </w:r>
        <w:r>
          <w:rPr/>
          <w:fldChar w:fldCharType="separate"/>
        </w:r>
        <w:r>
          <w:rPr/>
          <w:t>5</w:t>
        </w:r>
        <w:r>
          <w:rPr/>
          <w:fldChar w:fldCharType="end"/>
        </w:r>
      </w:hyperlink>
    </w:p>
    <w:p>
      <w:pPr>
        <w:pStyle w:val="Tabledesmatiresniveau2"/>
        <w:tabs>
          <w:tab w:val="clear" w:pos="706"/>
          <w:tab w:val="right" w:pos="8290" w:leader="dot"/>
        </w:tabs>
        <w:rPr/>
      </w:pPr>
      <w:hyperlink w:anchor="_Toc3749" w:tgtFrame="#_Toc3749">
        <w:r>
          <w:rPr/>
          <w:t>3.1 Composition du DCE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_Toc3749 \h</w:instrText>
        </w:r>
        <w:r>
          <w:rPr>
            <w:webHidden/>
          </w:rPr>
          <w:fldChar w:fldCharType="separate"/>
        </w:r>
        <w:r>
          <w:rPr/>
          <w:fldChar w:fldCharType="begin"/>
        </w:r>
        <w:r>
          <w:rPr>
            <w:webHidden/>
          </w:rPr>
          <w:fldChar w:fldCharType="end"/>
        </w:r>
        <w:r>
          <w:rPr/>
          <w:instrText> PAGEREF _Toc3749 \h </w:instrText>
        </w:r>
        <w:r>
          <w:rPr/>
          <w:fldChar w:fldCharType="separate"/>
        </w:r>
        <w:r>
          <w:rPr/>
          <w:t>5</w:t>
        </w:r>
        <w:r>
          <w:rPr/>
          <w:fldChar w:fldCharType="end"/>
        </w:r>
      </w:hyperlink>
    </w:p>
    <w:p>
      <w:pPr>
        <w:pStyle w:val="Tabledesmatiresniveau2"/>
        <w:tabs>
          <w:tab w:val="clear" w:pos="706"/>
          <w:tab w:val="right" w:pos="8290" w:leader="dot"/>
        </w:tabs>
        <w:rPr/>
      </w:pPr>
      <w:hyperlink w:anchor="_Toc3750" w:tgtFrame="#_Toc3750">
        <w:r>
          <w:rPr/>
          <w:t>3.2 Obtention du DCE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_Toc3750 \h</w:instrText>
        </w:r>
        <w:r>
          <w:rPr>
            <w:webHidden/>
          </w:rPr>
          <w:fldChar w:fldCharType="separate"/>
        </w:r>
        <w:r>
          <w:rPr/>
          <w:fldChar w:fldCharType="begin"/>
        </w:r>
        <w:r>
          <w:rPr>
            <w:webHidden/>
          </w:rPr>
          <w:fldChar w:fldCharType="end"/>
        </w:r>
        <w:r>
          <w:rPr/>
          <w:instrText> PAGEREF _Toc3750 \h </w:instrText>
        </w:r>
        <w:r>
          <w:rPr/>
          <w:fldChar w:fldCharType="separate"/>
        </w:r>
        <w:r>
          <w:rPr/>
          <w:t>5</w:t>
        </w:r>
        <w:r>
          <w:rPr/>
          <w:fldChar w:fldCharType="end"/>
        </w:r>
      </w:hyperlink>
    </w:p>
    <w:p>
      <w:pPr>
        <w:pStyle w:val="Tabledesmatiresniveau2"/>
        <w:tabs>
          <w:tab w:val="clear" w:pos="706"/>
          <w:tab w:val="right" w:pos="8290" w:leader="dot"/>
        </w:tabs>
        <w:rPr/>
      </w:pPr>
      <w:hyperlink w:anchor="_Toc3751" w:tgtFrame="#_Toc3751">
        <w:r>
          <w:rPr/>
          <w:t>3.3 Modification de détail du DCE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_Toc3751 \h</w:instrText>
        </w:r>
        <w:r>
          <w:rPr>
            <w:webHidden/>
          </w:rPr>
          <w:fldChar w:fldCharType="separate"/>
        </w:r>
        <w:r>
          <w:rPr/>
          <w:fldChar w:fldCharType="begin"/>
        </w:r>
        <w:r>
          <w:rPr>
            <w:webHidden/>
          </w:rPr>
          <w:fldChar w:fldCharType="end"/>
        </w:r>
        <w:r>
          <w:rPr/>
          <w:instrText> PAGEREF _Toc3751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752" w:tgtFrame="#_Toc3752">
        <w:r>
          <w:rPr/>
          <w:t>Article 4 - ELEMENTS EXIGES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_Toc3752 \h</w:instrText>
        </w:r>
        <w:r>
          <w:rPr>
            <w:webHidden/>
          </w:rPr>
          <w:fldChar w:fldCharType="separate"/>
        </w:r>
        <w:r>
          <w:rPr/>
          <w:fldChar w:fldCharType="begin"/>
        </w:r>
        <w:r>
          <w:rPr>
            <w:webHidden/>
          </w:rPr>
          <w:fldChar w:fldCharType="end"/>
        </w:r>
        <w:r>
          <w:rPr/>
          <w:instrText> PAGEREF _Toc3752 \h </w:instrText>
        </w:r>
        <w:r>
          <w:rPr/>
          <w:fldChar w:fldCharType="separate"/>
        </w:r>
        <w:r>
          <w:rPr/>
          <w:t>6</w:t>
        </w:r>
        <w:r>
          <w:rPr/>
          <w:fldChar w:fldCharType="end"/>
        </w:r>
      </w:hyperlink>
    </w:p>
    <w:p>
      <w:pPr>
        <w:pStyle w:val="Tabledesmatiresniveau2"/>
        <w:tabs>
          <w:tab w:val="clear" w:pos="706"/>
          <w:tab w:val="right" w:pos="8290" w:leader="dot"/>
        </w:tabs>
        <w:rPr/>
      </w:pPr>
      <w:hyperlink w:anchor="_Toc3753" w:tgtFrame="#_Toc3753">
        <w:r>
          <w:rPr/>
          <w:t>4.1 Renseignements et documents demandés à l'appui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_Toc3753 \h</w:instrText>
        </w:r>
        <w:r>
          <w:rPr>
            <w:webHidden/>
          </w:rPr>
          <w:fldChar w:fldCharType="separate"/>
        </w:r>
        <w:r>
          <w:rPr/>
          <w:fldChar w:fldCharType="begin"/>
        </w:r>
        <w:r>
          <w:rPr>
            <w:webHidden/>
          </w:rPr>
          <w:fldChar w:fldCharType="end"/>
        </w:r>
        <w:r>
          <w:rPr/>
          <w:instrText> PAGEREF _Toc3753 \h </w:instrText>
        </w:r>
        <w:r>
          <w:rPr/>
          <w:fldChar w:fldCharType="separate"/>
        </w:r>
        <w:r>
          <w:rPr/>
          <w:t>6</w:t>
        </w:r>
        <w:r>
          <w:rPr/>
          <w:fldChar w:fldCharType="end"/>
        </w:r>
      </w:hyperlink>
    </w:p>
    <w:p>
      <w:pPr>
        <w:pStyle w:val="Tabledesmatiresniveau2"/>
        <w:tabs>
          <w:tab w:val="clear" w:pos="706"/>
          <w:tab w:val="right" w:pos="8290" w:leader="dot"/>
        </w:tabs>
        <w:rPr/>
      </w:pPr>
      <w:hyperlink w:anchor="_Toc3754" w:tgtFrame="#_Toc3754">
        <w:r>
          <w:rPr/>
          <w:t>4.2 Eléments exigés au titre de l'offre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_Toc3754 \h</w:instrText>
        </w:r>
        <w:r>
          <w:rPr>
            <w:webHidden/>
          </w:rPr>
          <w:fldChar w:fldCharType="separate"/>
        </w:r>
        <w:r>
          <w:rPr/>
          <w:fldChar w:fldCharType="begin"/>
        </w:r>
        <w:r>
          <w:rPr>
            <w:webHidden/>
          </w:rPr>
          <w:fldChar w:fldCharType="end"/>
        </w:r>
        <w:r>
          <w:rPr/>
          <w:instrText> PAGEREF _Toc3754 \h </w:instrText>
        </w:r>
        <w:r>
          <w:rPr/>
          <w:fldChar w:fldCharType="separate"/>
        </w:r>
        <w:r>
          <w:rPr/>
          <w:t>7</w:t>
        </w:r>
        <w:r>
          <w:rPr/>
          <w:fldChar w:fldCharType="end"/>
        </w:r>
      </w:hyperlink>
    </w:p>
    <w:p>
      <w:pPr>
        <w:pStyle w:val="Tabledesmatiresniveau2"/>
        <w:tabs>
          <w:tab w:val="clear" w:pos="706"/>
          <w:tab w:val="right" w:pos="8290" w:leader="dot"/>
        </w:tabs>
        <w:rPr/>
      </w:pPr>
      <w:hyperlink w:anchor="_Toc3755" w:tgtFrame="#_Toc3755">
        <w:r>
          <w:rPr/>
          <w:t>4.3 Visite sur site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_Toc3755 \h</w:instrText>
        </w:r>
        <w:r>
          <w:rPr>
            <w:webHidden/>
          </w:rPr>
          <w:fldChar w:fldCharType="separate"/>
        </w:r>
        <w:r>
          <w:rPr/>
          <w:fldChar w:fldCharType="begin"/>
        </w:r>
        <w:r>
          <w:rPr>
            <w:webHidden/>
          </w:rPr>
          <w:fldChar w:fldCharType="end"/>
        </w:r>
        <w:r>
          <w:rPr/>
          <w:instrText> PAGEREF _Toc3755 \h </w:instrText>
        </w:r>
        <w:r>
          <w:rPr/>
          <w:fldChar w:fldCharType="separate"/>
        </w:r>
        <w:r>
          <w:rPr/>
          <w:t>8</w:t>
        </w:r>
        <w:r>
          <w:rPr/>
          <w:fldChar w:fldCharType="end"/>
        </w:r>
      </w:hyperlink>
    </w:p>
    <w:p>
      <w:pPr>
        <w:pStyle w:val="Tabledesmatiresniveau2"/>
        <w:tabs>
          <w:tab w:val="clear" w:pos="706"/>
          <w:tab w:val="right" w:pos="8290" w:leader="dot"/>
        </w:tabs>
        <w:rPr/>
      </w:pPr>
      <w:hyperlink w:anchor="_Toc3756" w:tgtFrame="#_Toc3756">
        <w:r>
          <w:rPr/>
          <w:t>4.4 Présentation de variantes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_Toc3756 \h</w:instrText>
        </w:r>
        <w:r>
          <w:rPr>
            <w:webHidden/>
          </w:rPr>
          <w:fldChar w:fldCharType="separate"/>
        </w:r>
        <w:r>
          <w:rPr/>
          <w:fldChar w:fldCharType="begin"/>
        </w:r>
        <w:r>
          <w:rPr>
            <w:webHidden/>
          </w:rPr>
          <w:fldChar w:fldCharType="end"/>
        </w:r>
        <w:r>
          <w:rPr/>
          <w:instrText> PAGEREF _Toc3756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757" w:tgtFrame="#_Toc3757">
        <w:r>
          <w:rPr/>
          <w:t>Article 5 - REMISE DES PLIS PAR LES CANDIDATS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_Toc3757 \h</w:instrText>
        </w:r>
        <w:r>
          <w:rPr>
            <w:webHidden/>
          </w:rPr>
          <w:fldChar w:fldCharType="separate"/>
        </w:r>
        <w:r>
          <w:rPr/>
          <w:fldChar w:fldCharType="begin"/>
        </w:r>
        <w:r>
          <w:rPr>
            <w:webHidden/>
          </w:rPr>
          <w:fldChar w:fldCharType="end"/>
        </w:r>
        <w:r>
          <w:rPr/>
          <w:instrText> PAGEREF _Toc3757 \h </w:instrText>
        </w:r>
        <w:r>
          <w:rPr/>
          <w:fldChar w:fldCharType="separate"/>
        </w:r>
        <w:r>
          <w:rPr/>
          <w:t>8</w:t>
        </w:r>
        <w:r>
          <w:rPr/>
          <w:fldChar w:fldCharType="end"/>
        </w:r>
      </w:hyperlink>
    </w:p>
    <w:p>
      <w:pPr>
        <w:pStyle w:val="Tabledesmatiresniveau2"/>
        <w:tabs>
          <w:tab w:val="clear" w:pos="706"/>
          <w:tab w:val="right" w:pos="8290" w:leader="dot"/>
        </w:tabs>
        <w:rPr/>
      </w:pPr>
      <w:hyperlink w:anchor="_Toc3758" w:tgtFrame="#_Toc3758">
        <w:r>
          <w:rPr/>
          <w:t>5.1 Envoi ou remise sur support papier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_Toc3758 \h</w:instrText>
        </w:r>
        <w:r>
          <w:rPr>
            <w:webHidden/>
          </w:rPr>
          <w:fldChar w:fldCharType="separate"/>
        </w:r>
        <w:r>
          <w:rPr/>
          <w:fldChar w:fldCharType="begin"/>
        </w:r>
        <w:r>
          <w:rPr>
            <w:webHidden/>
          </w:rPr>
          <w:fldChar w:fldCharType="end"/>
        </w:r>
        <w:r>
          <w:rPr/>
          <w:instrText> PAGEREF _Toc3758 \h </w:instrText>
        </w:r>
        <w:r>
          <w:rPr/>
          <w:fldChar w:fldCharType="separate"/>
        </w:r>
        <w:r>
          <w:rPr/>
          <w:t>8</w:t>
        </w:r>
        <w:r>
          <w:rPr/>
          <w:fldChar w:fldCharType="end"/>
        </w:r>
      </w:hyperlink>
    </w:p>
    <w:p>
      <w:pPr>
        <w:pStyle w:val="Tabledesmatiresniveau2"/>
        <w:tabs>
          <w:tab w:val="clear" w:pos="706"/>
          <w:tab w:val="right" w:pos="8290" w:leader="dot"/>
        </w:tabs>
        <w:rPr/>
      </w:pPr>
      <w:hyperlink w:anchor="_Toc3759" w:tgtFrame="#_Toc3759">
        <w:r>
          <w:rPr/>
          <w:t>5.2 Date et heure limites de remise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_Toc3759 \h</w:instrText>
        </w:r>
        <w:r>
          <w:rPr>
            <w:webHidden/>
          </w:rPr>
          <w:fldChar w:fldCharType="separate"/>
        </w:r>
        <w:r>
          <w:rPr/>
          <w:fldChar w:fldCharType="begin"/>
        </w:r>
        <w:r>
          <w:rPr>
            <w:webHidden/>
          </w:rPr>
          <w:fldChar w:fldCharType="end"/>
        </w:r>
        <w:r>
          <w:rPr/>
          <w:instrText> PAGEREF _Toc3759 \h </w:instrText>
        </w:r>
        <w:r>
          <w:rPr/>
          <w:fldChar w:fldCharType="separate"/>
        </w:r>
        <w:r>
          <w:rPr/>
          <w:t>9</w:t>
        </w:r>
        <w:r>
          <w:rPr/>
          <w:fldChar w:fldCharType="end"/>
        </w:r>
      </w:hyperlink>
    </w:p>
    <w:p>
      <w:pPr>
        <w:pStyle w:val="Tabledesmatiresniveau2"/>
        <w:tabs>
          <w:tab w:val="clear" w:pos="706"/>
          <w:tab w:val="right" w:pos="8290" w:leader="dot"/>
        </w:tabs>
        <w:rPr/>
      </w:pPr>
      <w:hyperlink w:anchor="_Toc3760" w:tgtFrame="#_Toc3760">
        <w:r>
          <w:rPr/>
          <w:t>5.3 Délai de validité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_Toc3760 \h</w:instrText>
        </w:r>
        <w:r>
          <w:rPr>
            <w:webHidden/>
          </w:rPr>
          <w:fldChar w:fldCharType="separate"/>
        </w:r>
        <w:r>
          <w:rPr/>
          <w:fldChar w:fldCharType="begin"/>
        </w:r>
        <w:r>
          <w:rPr>
            <w:webHidden/>
          </w:rPr>
          <w:fldChar w:fldCharType="end"/>
        </w:r>
        <w:r>
          <w:rPr/>
          <w:instrText> PAGEREF _Toc3760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761" w:tgtFrame="#_Toc3761">
        <w:r>
          <w:rPr/>
          <w:t>Article 6 - EXAMEN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_Toc3761 \h</w:instrText>
        </w:r>
        <w:r>
          <w:rPr>
            <w:webHidden/>
          </w:rPr>
          <w:fldChar w:fldCharType="separate"/>
        </w:r>
        <w:r>
          <w:rPr/>
          <w:fldChar w:fldCharType="begin"/>
        </w:r>
        <w:r>
          <w:rPr>
            <w:webHidden/>
          </w:rPr>
          <w:fldChar w:fldCharType="end"/>
        </w:r>
        <w:r>
          <w:rPr/>
          <w:instrText> PAGEREF _Toc3761 \h </w:instrText>
        </w:r>
        <w:r>
          <w:rPr/>
          <w:fldChar w:fldCharType="separate"/>
        </w:r>
        <w:r>
          <w:rPr/>
          <w:t>9</w:t>
        </w:r>
        <w:r>
          <w:rPr/>
          <w:fldChar w:fldCharType="end"/>
        </w:r>
      </w:hyperlink>
    </w:p>
    <w:p>
      <w:pPr>
        <w:pStyle w:val="Tabledesmatiresniveau2"/>
        <w:tabs>
          <w:tab w:val="clear" w:pos="706"/>
          <w:tab w:val="right" w:pos="8290" w:leader="dot"/>
        </w:tabs>
        <w:rPr/>
      </w:pPr>
      <w:hyperlink w:anchor="_Toc3762" w:tgtFrame="#_Toc3762">
        <w:r>
          <w:rPr/>
          <w:t>6.1 Examen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_Toc3762 \h</w:instrText>
        </w:r>
        <w:r>
          <w:rPr>
            <w:webHidden/>
          </w:rPr>
          <w:fldChar w:fldCharType="separate"/>
        </w:r>
        <w:r>
          <w:rPr/>
          <w:fldChar w:fldCharType="begin"/>
        </w:r>
        <w:r>
          <w:rPr>
            <w:webHidden/>
          </w:rPr>
          <w:fldChar w:fldCharType="end"/>
        </w:r>
        <w:r>
          <w:rPr/>
          <w:instrText> PAGEREF _Toc3762 \h </w:instrText>
        </w:r>
        <w:r>
          <w:rPr/>
          <w:fldChar w:fldCharType="separate"/>
        </w:r>
        <w:r>
          <w:rPr/>
          <w:t>9</w:t>
        </w:r>
        <w:r>
          <w:rPr/>
          <w:fldChar w:fldCharType="end"/>
        </w:r>
      </w:hyperlink>
    </w:p>
    <w:p>
      <w:pPr>
        <w:pStyle w:val="Tabledesmatiresniveau2"/>
        <w:tabs>
          <w:tab w:val="clear" w:pos="706"/>
          <w:tab w:val="right" w:pos="8290" w:leader="dot"/>
        </w:tabs>
        <w:rPr/>
      </w:pPr>
      <w:hyperlink w:anchor="_Toc3763" w:tgtFrame="#_Toc3763">
        <w:r>
          <w:rPr/>
          <w:t>6.2 Jugement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_Toc3763 \h</w:instrText>
        </w:r>
        <w:r>
          <w:rPr>
            <w:webHidden/>
          </w:rPr>
          <w:fldChar w:fldCharType="separate"/>
        </w:r>
        <w:r>
          <w:rPr/>
          <w:fldChar w:fldCharType="begin"/>
        </w:r>
        <w:r>
          <w:rPr>
            <w:webHidden/>
          </w:rPr>
          <w:fldChar w:fldCharType="end"/>
        </w:r>
        <w:r>
          <w:rPr/>
          <w:instrText> PAGEREF _Toc3763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764" w:tgtFrame="#_Toc3764">
        <w:r>
          <w:rPr/>
          <w:t>Article 7 - PIECES A REMETTRE PAR LE(S) CANDIDAT(S) RETENU(S)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_Toc3764 \h</w:instrText>
        </w:r>
        <w:r>
          <w:rPr>
            <w:webHidden/>
          </w:rPr>
          <w:fldChar w:fldCharType="separate"/>
        </w:r>
        <w:r>
          <w:rPr/>
          <w:fldChar w:fldCharType="begin"/>
        </w:r>
        <w:r>
          <w:rPr>
            <w:webHidden/>
          </w:rPr>
          <w:fldChar w:fldCharType="end"/>
        </w:r>
        <w:r>
          <w:rPr/>
          <w:instrText> PAGEREF _Toc3764 \h </w:instrText>
        </w:r>
        <w:r>
          <w:rPr/>
          <w:fldChar w:fldCharType="separate"/>
        </w:r>
        <w:r>
          <w:rPr/>
          <w:t>12</w:t>
        </w:r>
        <w:r>
          <w:rPr/>
          <w:fldChar w:fldCharType="end"/>
        </w:r>
      </w:hyperlink>
    </w:p>
    <w:p>
      <w:pPr>
        <w:pStyle w:val="Tabledesmatiresniveau1"/>
        <w:tabs>
          <w:tab w:val="right" w:pos="8290" w:leader="dot"/>
          <w:tab w:val="right" w:pos="9637" w:leader="dot"/>
        </w:tabs>
        <w:rPr/>
      </w:pPr>
      <w:hyperlink w:anchor="_Toc3765" w:tgtFrame="#_Toc3765">
        <w:r>
          <w:rPr/>
          <w:t>Article 8 - RENSEIGNEMENTS COMPLEMENTAIRES - AUTRES INFORMATIONS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_Toc3765 \h</w:instrText>
        </w:r>
        <w:r>
          <w:rPr>
            <w:webHidden/>
          </w:rPr>
          <w:fldChar w:fldCharType="separate"/>
        </w:r>
        <w:r>
          <w:rPr/>
          <w:fldChar w:fldCharType="begin"/>
        </w:r>
        <w:r>
          <w:rPr>
            <w:webHidden/>
          </w:rPr>
          <w:fldChar w:fldCharType="end"/>
        </w:r>
        <w:r>
          <w:rPr/>
          <w:instrText> PAGEREF _Toc3765 \h </w:instrText>
        </w:r>
        <w:r>
          <w:rPr/>
          <w:fldChar w:fldCharType="separate"/>
        </w:r>
        <w:r>
          <w:rPr/>
          <w:t>14</w:t>
        </w:r>
        <w:r>
          <w:rPr/>
          <w:fldChar w:fldCharType="end"/>
        </w:r>
      </w:hyperlink>
      <w:r>
        <w:br w:type="page"/>
      </w:r>
    </w:p>
    <w:p>
      <w:pPr>
        <w:pStyle w:val="Titre1"/>
        <w:numPr>
          <w:ilvl w:val="0"/>
          <w:numId w:val="2"/>
        </w:numPr>
        <w:rPr>
          <w:highlight w:val="none"/>
          <w:shd w:fill="auto" w:val="clear"/>
        </w:rPr>
      </w:pPr>
      <w:bookmarkStart w:id="1" w:name="_Toc3731"/>
      <w:r>
        <w:rPr>
          <w:shd w:fill="auto" w:val="clear"/>
        </w:rPr>
        <w:t>GENERALITES</w:t>
      </w:r>
      <w:bookmarkEnd w:id="1"/>
    </w:p>
    <w:p>
      <w:pPr>
        <w:pStyle w:val="Titre2"/>
        <w:numPr>
          <w:ilvl w:val="1"/>
          <w:numId w:val="2"/>
        </w:numPr>
        <w:rPr>
          <w:highlight w:val="none"/>
          <w:shd w:fill="auto" w:val="clear"/>
        </w:rPr>
      </w:pPr>
      <w:bookmarkStart w:id="2" w:name="_Toc3732"/>
      <w:r>
        <w:rPr>
          <w:shd w:fill="auto" w:val="clear"/>
        </w:rPr>
        <w:t>Objet et description de la consultation</w:t>
      </w:r>
      <w:bookmarkEnd w:id="2"/>
    </w:p>
    <w:p>
      <w:pPr>
        <w:pStyle w:val="Normal"/>
        <w:rPr>
          <w:highlight w:val="none"/>
          <w:shd w:fill="auto" w:val="clear"/>
        </w:rPr>
      </w:pPr>
      <w:r>
        <w:rPr>
          <w:rFonts w:eastAsia="arial" w:cs="arial" w:ascii="arial" w:hAnsi="arial"/>
          <w:b w:val="false"/>
          <w:i w:val="false"/>
          <w:color w:val="000000"/>
          <w:sz w:val="20"/>
          <w:u w:val="none"/>
          <w:shd w:fill="auto" w:val="clear"/>
        </w:rPr>
        <w:t>La présente consultation a pour objet : Maintenance préventive et curative des armoires réfrigérées du Centre de Vaccinations Internationales de la Ville de Marseille.</w:t>
      </w:r>
    </w:p>
    <w:p>
      <w:pPr>
        <w:pStyle w:val="Titre2"/>
        <w:numPr>
          <w:ilvl w:val="1"/>
          <w:numId w:val="2"/>
        </w:numPr>
        <w:rPr>
          <w:highlight w:val="none"/>
          <w:shd w:fill="auto" w:val="clear"/>
        </w:rPr>
      </w:pPr>
      <w:bookmarkStart w:id="3" w:name="_Toc3733"/>
      <w:r>
        <w:rPr>
          <w:shd w:fill="auto" w:val="clear"/>
        </w:rPr>
        <w:t>Nature</w:t>
      </w:r>
      <w:bookmarkEnd w:id="3"/>
    </w:p>
    <w:p>
      <w:pPr>
        <w:pStyle w:val="Normal"/>
        <w:rPr>
          <w:highlight w:val="none"/>
          <w:shd w:fill="auto" w:val="clear"/>
        </w:rPr>
      </w:pPr>
      <w:r>
        <w:rPr>
          <w:rFonts w:eastAsia="arial" w:cs="arial" w:ascii="arial" w:hAnsi="arial"/>
          <w:b w:val="false"/>
          <w:i w:val="false"/>
          <w:color w:val="000000"/>
          <w:sz w:val="20"/>
          <w:u w:val="none"/>
          <w:shd w:fill="auto" w:val="clear"/>
        </w:rPr>
        <w:t>Passation d'un marché de : Services</w:t>
      </w:r>
    </w:p>
    <w:p>
      <w:pPr>
        <w:pStyle w:val="Titre2"/>
        <w:numPr>
          <w:ilvl w:val="1"/>
          <w:numId w:val="2"/>
        </w:numPr>
        <w:rPr>
          <w:highlight w:val="none"/>
          <w:shd w:fill="auto" w:val="clear"/>
        </w:rPr>
      </w:pPr>
      <w:bookmarkStart w:id="4" w:name="_Toc3734"/>
      <w:r>
        <w:rPr>
          <w:shd w:fill="auto" w:val="clear"/>
        </w:rPr>
        <w:t>Pouvoir adjudicateur</w:t>
      </w:r>
      <w:bookmarkEnd w:id="4"/>
    </w:p>
    <w:p>
      <w:pPr>
        <w:pStyle w:val="Normal"/>
        <w:rPr>
          <w:highlight w:val="none"/>
          <w:shd w:fill="auto" w:val="clear"/>
        </w:rPr>
      </w:pPr>
      <w:r>
        <w:rPr>
          <w:rFonts w:eastAsia="arial" w:cs="arial" w:ascii="arial" w:hAnsi="arial"/>
          <w:b w:val="false"/>
          <w:i w:val="false"/>
          <w:color w:val="000000"/>
          <w:sz w:val="20"/>
          <w:u w:val="single"/>
          <w:shd w:fill="auto" w:val="clear"/>
        </w:rPr>
        <w:t>Acheteur public</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Ville de Marseille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Hôtel de Ville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Quai du Port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13233 Marseille Cedex 20</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Profil acheteur : marchespublics.mairie-marseille.fr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Adresse Internet : www.marseille.fr</w:t>
      </w:r>
    </w:p>
    <w:p>
      <w:pPr>
        <w:pStyle w:val="Titre2"/>
        <w:numPr>
          <w:ilvl w:val="1"/>
          <w:numId w:val="2"/>
        </w:numPr>
        <w:rPr>
          <w:highlight w:val="none"/>
          <w:shd w:fill="auto" w:val="clear"/>
        </w:rPr>
      </w:pPr>
      <w:bookmarkStart w:id="5" w:name="_Toc3735"/>
      <w:r>
        <w:rPr>
          <w:shd w:fill="auto" w:val="clear"/>
        </w:rPr>
        <w:t>Procédure</w:t>
      </w:r>
      <w:bookmarkEnd w:id="5"/>
    </w:p>
    <w:p>
      <w:pPr>
        <w:pStyle w:val="Normal"/>
        <w:rPr>
          <w:highlight w:val="none"/>
          <w:shd w:fill="auto" w:val="clear"/>
        </w:rPr>
      </w:pPr>
      <w:r>
        <w:rPr>
          <w:rFonts w:eastAsia="arial" w:cs="arial" w:ascii="arial" w:hAnsi="arial"/>
          <w:b w:val="false"/>
          <w:i w:val="false"/>
          <w:color w:val="000000"/>
          <w:sz w:val="20"/>
          <w:u w:val="none"/>
          <w:shd w:fill="auto" w:val="clear"/>
        </w:rPr>
        <w:t>La procédure de passation est la suivante :</w:t>
      </w:r>
    </w:p>
    <w:p>
      <w:pPr>
        <w:pStyle w:val="Normal"/>
        <w:rPr>
          <w:b w:val="false"/>
          <w:b w:val="false"/>
          <w:bCs w:val="false"/>
        </w:rPr>
      </w:pPr>
      <w:r>
        <w:rPr>
          <w:rFonts w:eastAsia="arial" w:cs="arial" w:ascii="arial" w:hAnsi="arial"/>
          <w:b w:val="false"/>
          <w:bCs w:val="false"/>
          <w:i w:val="false"/>
          <w:color w:val="000000"/>
          <w:sz w:val="20"/>
          <w:u w:val="none"/>
          <w:shd w:fill="auto" w:val="clear"/>
        </w:rPr>
        <w:t>MAPA inférieur à 40 000 euros H.T.  selon les articles suivants : articles L2123-1, R2123-1-1°, R2123-4 et 5 du Code de la commande publique.</w:t>
      </w:r>
    </w:p>
    <w:p>
      <w:pPr>
        <w:pStyle w:val="Titre1"/>
        <w:numPr>
          <w:ilvl w:val="0"/>
          <w:numId w:val="2"/>
        </w:numPr>
        <w:rPr>
          <w:highlight w:val="none"/>
          <w:shd w:fill="auto" w:val="clear"/>
        </w:rPr>
      </w:pPr>
      <w:bookmarkStart w:id="6" w:name="_Toc3736"/>
      <w:r>
        <w:rPr>
          <w:shd w:fill="auto" w:val="clear"/>
        </w:rPr>
        <w:t>CARACTERISTIQUES DE LA CONSULTATION</w:t>
      </w:r>
      <w:bookmarkEnd w:id="6"/>
    </w:p>
    <w:p>
      <w:pPr>
        <w:pStyle w:val="Titre2"/>
        <w:numPr>
          <w:ilvl w:val="1"/>
          <w:numId w:val="2"/>
        </w:numPr>
        <w:rPr>
          <w:highlight w:val="none"/>
          <w:shd w:fill="auto" w:val="clear"/>
        </w:rPr>
      </w:pPr>
      <w:bookmarkStart w:id="7" w:name="_Toc3737"/>
      <w:r>
        <w:rPr>
          <w:shd w:fill="auto" w:val="clear"/>
        </w:rPr>
        <w:t>Décomposition en lots, tranches et postes</w:t>
      </w:r>
      <w:bookmarkEnd w:id="7"/>
    </w:p>
    <w:p>
      <w:pPr>
        <w:pStyle w:val="Titre3"/>
        <w:numPr>
          <w:ilvl w:val="2"/>
          <w:numId w:val="2"/>
        </w:numPr>
        <w:rPr>
          <w:highlight w:val="none"/>
          <w:shd w:fill="auto" w:val="clear"/>
        </w:rPr>
      </w:pPr>
      <w:bookmarkStart w:id="8" w:name="_Toc3738"/>
      <w:r>
        <w:rPr>
          <w:shd w:fill="auto" w:val="clear"/>
        </w:rPr>
        <w:t>Décomposition en lots</w:t>
      </w:r>
      <w:bookmarkEnd w:id="8"/>
    </w:p>
    <w:p>
      <w:pPr>
        <w:pStyle w:val="Normal"/>
        <w:rPr>
          <w:highlight w:val="none"/>
          <w:shd w:fill="auto" w:val="clear"/>
        </w:rPr>
      </w:pPr>
      <w:r>
        <w:rPr>
          <w:rFonts w:eastAsia="arial" w:cs="arial" w:ascii="arial" w:hAnsi="arial"/>
          <w:b w:val="false"/>
          <w:i w:val="false"/>
          <w:color w:val="000000"/>
          <w:sz w:val="20"/>
          <w:u w:val="none"/>
          <w:shd w:fill="auto" w:val="clear"/>
        </w:rPr>
        <w:t>L'ensemble des prestations fait l'objet d'un marché unique.</w:t>
      </w:r>
    </w:p>
    <w:p>
      <w:pPr>
        <w:pStyle w:val="Titre3"/>
        <w:numPr>
          <w:ilvl w:val="2"/>
          <w:numId w:val="2"/>
        </w:numPr>
        <w:rPr>
          <w:highlight w:val="none"/>
          <w:shd w:fill="auto" w:val="clear"/>
        </w:rPr>
      </w:pPr>
      <w:bookmarkStart w:id="9" w:name="_Toc3739"/>
      <w:r>
        <w:rPr>
          <w:shd w:fill="auto" w:val="clear"/>
        </w:rPr>
        <w:t>Décomposition en tranches</w:t>
      </w:r>
      <w:bookmarkEnd w:id="9"/>
    </w:p>
    <w:p>
      <w:pPr>
        <w:pStyle w:val="Normal"/>
        <w:rPr>
          <w:highlight w:val="none"/>
          <w:shd w:fill="auto" w:val="clear"/>
        </w:rPr>
      </w:pPr>
      <w:r>
        <w:rPr>
          <w:rFonts w:eastAsia="arial" w:cs="arial" w:ascii="arial" w:hAnsi="arial"/>
          <w:b w:val="false"/>
          <w:i w:val="false"/>
          <w:color w:val="000000"/>
          <w:sz w:val="20"/>
          <w:u w:val="none"/>
          <w:shd w:fill="auto" w:val="clear"/>
        </w:rPr>
        <w:t>L'ensemble des prestations n'est pas subdivisé en tranches.</w:t>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Titre3"/>
        <w:numPr>
          <w:ilvl w:val="2"/>
          <w:numId w:val="2"/>
        </w:numPr>
        <w:rPr>
          <w:highlight w:val="none"/>
          <w:shd w:fill="auto" w:val="clear"/>
        </w:rPr>
      </w:pPr>
      <w:bookmarkStart w:id="10" w:name="_Toc3740"/>
      <w:r>
        <w:rPr>
          <w:shd w:fill="auto" w:val="clear"/>
        </w:rPr>
        <w:t>Décomposition en postes</w:t>
      </w:r>
      <w:bookmarkEnd w:id="10"/>
    </w:p>
    <w:p>
      <w:pPr>
        <w:pStyle w:val="Normal"/>
        <w:rPr>
          <w:highlight w:val="none"/>
          <w:shd w:fill="auto" w:val="clear"/>
        </w:rPr>
      </w:pPr>
      <w:r>
        <w:rPr>
          <w:shd w:fill="auto" w:val="clear"/>
        </w:rPr>
      </w:r>
    </w:p>
    <w:tbl>
      <w:tblPr>
        <w:tblW w:w="8633" w:type="dxa"/>
        <w:jc w:val="left"/>
        <w:tblInd w:w="0" w:type="dxa"/>
        <w:tblLayout w:type="fixed"/>
        <w:tblCellMar>
          <w:top w:w="0" w:type="dxa"/>
          <w:left w:w="108" w:type="dxa"/>
          <w:bottom w:w="0" w:type="dxa"/>
          <w:right w:w="108" w:type="dxa"/>
        </w:tblCellMar>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fill="C0C0C0" w:val="clear"/>
          </w:tcPr>
          <w:p>
            <w:pPr>
              <w:pStyle w:val="Normal"/>
              <w:keepNext w:val="true"/>
              <w:keepLines/>
              <w:widowControl w:val="false"/>
              <w:spacing w:before="120" w:after="0"/>
              <w:jc w:val="left"/>
              <w:rPr>
                <w:rFonts w:ascii="arial" w:hAnsi="arial" w:eastAsia="arial" w:cs="arial"/>
                <w:b/>
                <w:b/>
                <w:i w:val="false"/>
                <w:i w:val="false"/>
                <w:color w:val="000000"/>
                <w:sz w:val="18"/>
                <w:szCs w:val="18"/>
                <w:u w:val="none"/>
                <w:shd w:fill="auto" w:val="clear"/>
              </w:rPr>
            </w:pPr>
            <w:r>
              <w:rPr>
                <w:rFonts w:eastAsia="arial" w:cs="arial" w:ascii="arial" w:hAnsi="arial"/>
                <w:b/>
                <w:i w:val="false"/>
                <w:color w:val="000000"/>
                <w:sz w:val="18"/>
                <w:szCs w:val="18"/>
                <w:u w:val="none"/>
                <w:shd w:fill="auto" w:val="clear"/>
              </w:rPr>
              <w:t>N°</w:t>
            </w:r>
          </w:p>
        </w:tc>
        <w:tc>
          <w:tcPr>
            <w:tcW w:w="7769" w:type="dxa"/>
            <w:tcBorders>
              <w:top w:val="single" w:sz="4" w:space="0" w:color="000000"/>
              <w:left w:val="single" w:sz="4" w:space="0" w:color="000000"/>
              <w:bottom w:val="single" w:sz="4" w:space="0" w:color="000000"/>
              <w:right w:val="single" w:sz="4" w:space="0" w:color="000000"/>
            </w:tcBorders>
            <w:shd w:fill="C0C0C0" w:val="clear"/>
          </w:tcPr>
          <w:p>
            <w:pPr>
              <w:pStyle w:val="Normal"/>
              <w:keepNext w:val="true"/>
              <w:keepLines/>
              <w:widowControl w:val="false"/>
              <w:spacing w:before="120" w:after="0"/>
              <w:jc w:val="left"/>
              <w:rPr>
                <w:rFonts w:ascii="arial" w:hAnsi="arial" w:eastAsia="arial" w:cs="arial"/>
                <w:b/>
                <w:b/>
                <w:i w:val="false"/>
                <w:i w:val="false"/>
                <w:color w:val="000000"/>
                <w:sz w:val="18"/>
                <w:szCs w:val="18"/>
                <w:u w:val="none"/>
                <w:shd w:fill="auto" w:val="clear"/>
              </w:rPr>
            </w:pPr>
            <w:r>
              <w:rPr>
                <w:rFonts w:eastAsia="arial" w:cs="arial" w:ascii="arial" w:hAnsi="arial"/>
                <w:b/>
                <w:i w:val="false"/>
                <w:color w:val="000000"/>
                <w:sz w:val="18"/>
                <w:szCs w:val="18"/>
                <w:u w:val="none"/>
                <w:shd w:fill="auto" w:val="clear"/>
              </w:rPr>
              <w:t>Intitulés  des postes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true"/>
              <w:keepLines/>
              <w:widowControl w:val="false"/>
              <w:spacing w:before="120" w:after="0"/>
              <w:jc w:val="left"/>
              <w:rPr>
                <w:rFonts w:ascii="arial" w:hAnsi="arial" w:eastAsia="arial" w:cs="arial"/>
                <w:b w:val="false"/>
                <w:b w:val="false"/>
                <w:i w:val="false"/>
                <w:i w:val="false"/>
                <w:color w:val="000000"/>
                <w:sz w:val="18"/>
                <w:szCs w:val="18"/>
                <w:u w:val="none"/>
                <w:shd w:fill="auto" w:val="clear"/>
              </w:rPr>
            </w:pPr>
            <w:r>
              <w:rPr>
                <w:rFonts w:eastAsia="arial" w:cs="arial" w:ascii="arial" w:hAnsi="arial"/>
                <w:b w:val="false"/>
                <w:i w:val="false"/>
                <w:color w:val="000000"/>
                <w:sz w:val="18"/>
                <w:szCs w:val="18"/>
                <w:u w:val="none"/>
                <w:shd w:fill="auto" w:val="clear"/>
              </w:rPr>
              <w:t>1</w:t>
            </w:r>
          </w:p>
        </w:tc>
        <w:tc>
          <w:tcPr>
            <w:tcW w:w="7769"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true"/>
              <w:keepLines/>
              <w:widowControl w:val="false"/>
              <w:spacing w:before="120" w:after="0"/>
              <w:jc w:val="left"/>
              <w:rPr>
                <w:color w:val="000000"/>
              </w:rPr>
            </w:pPr>
            <w:r>
              <w:rPr>
                <w:rFonts w:eastAsia="arial" w:cs="arial" w:ascii="arial" w:hAnsi="arial"/>
                <w:b w:val="false"/>
                <w:i w:val="false"/>
                <w:color w:val="000000"/>
                <w:sz w:val="20"/>
                <w:szCs w:val="18"/>
                <w:u w:val="none"/>
                <w:shd w:fill="FFFFFF" w:val="clear"/>
              </w:rPr>
              <w:t>Maintenance préventive des armoires réfrigérées.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true"/>
              <w:keepLines/>
              <w:widowControl w:val="false"/>
              <w:spacing w:before="120" w:after="0"/>
              <w:jc w:val="left"/>
              <w:rPr>
                <w:rFonts w:ascii="arial" w:hAnsi="arial" w:eastAsia="arial" w:cs="arial"/>
                <w:b w:val="false"/>
                <w:b w:val="false"/>
                <w:i w:val="false"/>
                <w:i w:val="false"/>
                <w:color w:val="000000"/>
                <w:sz w:val="18"/>
                <w:szCs w:val="18"/>
                <w:u w:val="none"/>
                <w:shd w:fill="auto" w:val="clear"/>
              </w:rPr>
            </w:pPr>
            <w:r>
              <w:rPr>
                <w:rFonts w:eastAsia="arial" w:cs="arial" w:ascii="arial" w:hAnsi="arial"/>
                <w:b w:val="false"/>
                <w:i w:val="false"/>
                <w:color w:val="000000"/>
                <w:sz w:val="18"/>
                <w:szCs w:val="18"/>
                <w:u w:val="none"/>
                <w:shd w:fill="auto" w:val="clear"/>
              </w:rPr>
              <w:t>2</w:t>
            </w:r>
          </w:p>
        </w:tc>
        <w:tc>
          <w:tcPr>
            <w:tcW w:w="7769"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true"/>
              <w:keepLines/>
              <w:widowControl w:val="false"/>
              <w:spacing w:before="120" w:after="0"/>
              <w:jc w:val="left"/>
              <w:rPr>
                <w:color w:val="000000"/>
              </w:rPr>
            </w:pPr>
            <w:r>
              <w:rPr>
                <w:rFonts w:eastAsia="arial" w:cs="arial" w:ascii="arial" w:hAnsi="arial"/>
                <w:b w:val="false"/>
                <w:i w:val="false"/>
                <w:color w:val="000000"/>
                <w:sz w:val="20"/>
                <w:szCs w:val="18"/>
                <w:u w:val="none"/>
                <w:shd w:fill="FFFFFF" w:val="clear"/>
              </w:rPr>
              <w:t>Interventions en cas de panne et/ou de dysfonctionnement des armoires réfrigérées 7 jours/7 et (24h/24h).</w:t>
            </w:r>
          </w:p>
        </w:tc>
      </w:tr>
      <w:tr>
        <w:trPr>
          <w:cantSplit w:val="true"/>
        </w:trPr>
        <w:tc>
          <w:tcPr>
            <w:tcW w:w="863" w:type="dxa"/>
            <w:tcBorders>
              <w:left w:val="single" w:sz="4" w:space="0" w:color="000000"/>
              <w:bottom w:val="single" w:sz="4" w:space="0" w:color="000000"/>
              <w:right w:val="single" w:sz="4" w:space="0" w:color="000000"/>
            </w:tcBorders>
            <w:shd w:fill="FFFFFF" w:val="clear"/>
          </w:tcPr>
          <w:p>
            <w:pPr>
              <w:pStyle w:val="Normal"/>
              <w:keepNext w:val="true"/>
              <w:keepLines/>
              <w:widowControl w:val="false"/>
              <w:spacing w:before="120" w:after="0"/>
              <w:jc w:val="left"/>
              <w:rPr>
                <w:rFonts w:ascii="arial" w:hAnsi="arial" w:eastAsia="arial" w:cs="arial"/>
                <w:b w:val="false"/>
                <w:b w:val="false"/>
                <w:i w:val="false"/>
                <w:i w:val="false"/>
                <w:color w:val="000000"/>
                <w:sz w:val="18"/>
                <w:szCs w:val="18"/>
                <w:u w:val="none"/>
                <w:shd w:fill="auto" w:val="clear"/>
              </w:rPr>
            </w:pPr>
            <w:r>
              <w:rPr>
                <w:rFonts w:eastAsia="arial" w:cs="arial" w:ascii="arial" w:hAnsi="arial"/>
                <w:b w:val="false"/>
                <w:i w:val="false"/>
                <w:color w:val="000000"/>
                <w:sz w:val="18"/>
                <w:szCs w:val="18"/>
                <w:u w:val="none"/>
                <w:shd w:fill="auto" w:val="clear"/>
              </w:rPr>
              <w:t>3</w:t>
            </w:r>
          </w:p>
        </w:tc>
        <w:tc>
          <w:tcPr>
            <w:tcW w:w="7769" w:type="dxa"/>
            <w:tcBorders>
              <w:left w:val="single" w:sz="4" w:space="0" w:color="000000"/>
              <w:bottom w:val="single" w:sz="4" w:space="0" w:color="000000"/>
              <w:right w:val="single" w:sz="4" w:space="0" w:color="000000"/>
            </w:tcBorders>
            <w:shd w:fill="FFFFFF" w:val="clear"/>
          </w:tcPr>
          <w:p>
            <w:pPr>
              <w:pStyle w:val="Normal"/>
              <w:keepNext w:val="true"/>
              <w:keepLines/>
              <w:widowControl w:val="false"/>
              <w:spacing w:before="120" w:after="0"/>
              <w:jc w:val="left"/>
              <w:rPr>
                <w:color w:val="000000"/>
              </w:rPr>
            </w:pPr>
            <w:r>
              <w:rPr>
                <w:rFonts w:eastAsia="arial" w:cs="arial" w:ascii="arial" w:hAnsi="arial"/>
                <w:b w:val="false"/>
                <w:i w:val="false"/>
                <w:color w:val="000000"/>
                <w:sz w:val="20"/>
                <w:szCs w:val="18"/>
                <w:u w:val="none"/>
                <w:shd w:fill="FFFFFF" w:val="clear"/>
              </w:rPr>
              <w:t>Remplacement des pièces défectueuses.</w:t>
            </w:r>
          </w:p>
        </w:tc>
      </w:tr>
    </w:tbl>
    <w:p>
      <w:pPr>
        <w:pStyle w:val="Titre2"/>
        <w:numPr>
          <w:ilvl w:val="1"/>
          <w:numId w:val="2"/>
        </w:numPr>
        <w:rPr>
          <w:highlight w:val="none"/>
          <w:shd w:fill="auto" w:val="clear"/>
        </w:rPr>
      </w:pPr>
      <w:bookmarkStart w:id="11" w:name="_Toc3741"/>
      <w:r>
        <w:rPr>
          <w:shd w:fill="auto" w:val="clear"/>
        </w:rPr>
        <w:t>Accord-cadre à bons de commande</w:t>
      </w:r>
      <w:bookmarkEnd w:id="11"/>
    </w:p>
    <w:p>
      <w:pPr>
        <w:pStyle w:val="Normal"/>
        <w:rPr>
          <w:highlight w:val="none"/>
          <w:shd w:fill="auto" w:val="clear"/>
        </w:rPr>
      </w:pPr>
      <w:r>
        <w:rPr>
          <w:rFonts w:eastAsia="arial" w:cs="arial" w:ascii="arial" w:hAnsi="arial"/>
          <w:b w:val="false"/>
          <w:i w:val="false"/>
          <w:color w:val="000000"/>
          <w:sz w:val="20"/>
          <w:u w:val="none"/>
          <w:shd w:fill="auto" w:val="clear"/>
        </w:rPr>
        <w:t>Le présent marché est un accord-cadre exécuté par l'émission de bons de commande, en application des articles R2162-1 à 6 et R2162-13 et 14 du Code de la commande publique.</w:t>
      </w:r>
    </w:p>
    <w:p>
      <w:pPr>
        <w:pStyle w:val="Normal"/>
        <w:spacing w:before="120" w:after="0"/>
        <w:rPr>
          <w:highlight w:val="none"/>
          <w:shd w:fill="auto" w:val="clear"/>
        </w:rPr>
      </w:pPr>
      <w:r>
        <w:rPr>
          <w:shd w:fill="auto" w:val="clear"/>
        </w:rPr>
      </w:r>
    </w:p>
    <w:p>
      <w:pPr>
        <w:pStyle w:val="Normal"/>
        <w:rPr>
          <w:highlight w:val="none"/>
          <w:shd w:fill="auto" w:val="clear"/>
        </w:rPr>
      </w:pPr>
      <w:r>
        <w:rPr>
          <w:rFonts w:eastAsia="arial" w:cs="arial" w:ascii="arial" w:hAnsi="arial"/>
          <w:b w:val="false"/>
          <w:i w:val="false"/>
          <w:color w:val="000000"/>
          <w:sz w:val="20"/>
          <w:u w:val="none"/>
          <w:shd w:fill="auto" w:val="clear"/>
        </w:rPr>
        <w:t xml:space="preserve">Les valeurs données ci-après sont données </w:t>
      </w:r>
      <w:r>
        <w:rPr>
          <w:rFonts w:eastAsia="arial" w:cs="arial" w:ascii="arial" w:hAnsi="arial"/>
          <w:b/>
          <w:i w:val="false"/>
          <w:color w:val="000000"/>
          <w:sz w:val="20"/>
          <w:u w:val="none"/>
          <w:shd w:fill="auto" w:val="clear"/>
        </w:rPr>
        <w:t xml:space="preserve"> sur toute la durée du marché (3 ans) :</w:t>
      </w:r>
    </w:p>
    <w:p>
      <w:pPr>
        <w:pStyle w:val="Normal"/>
        <w:rPr>
          <w:highlight w:val="none"/>
          <w:shd w:fill="auto" w:val="clear"/>
        </w:rPr>
      </w:pPr>
      <w:r>
        <w:rPr>
          <w:shd w:fill="auto" w:val="clear"/>
        </w:rPr>
      </w:r>
    </w:p>
    <w:p>
      <w:pPr>
        <w:pStyle w:val="Normal"/>
        <w:rPr>
          <w:highlight w:val="none"/>
          <w:shd w:fill="auto" w:val="clear"/>
        </w:rPr>
      </w:pPr>
      <w:r>
        <w:rPr>
          <w:rFonts w:eastAsia="arial" w:cs="arial" w:ascii="arial" w:hAnsi="arial"/>
          <w:b w:val="false"/>
          <w:i w:val="false"/>
          <w:color w:val="000000"/>
          <w:sz w:val="20"/>
          <w:u w:val="none"/>
          <w:shd w:fill="auto" w:val="clear"/>
        </w:rPr>
        <w:t>Poste 2 : interventions en jours ouvrables :</w:t>
      </w:r>
    </w:p>
    <w:p>
      <w:pPr>
        <w:pStyle w:val="Normal"/>
        <w:rPr>
          <w:highlight w:val="none"/>
          <w:shd w:fill="auto" w:val="clear"/>
        </w:rPr>
      </w:pPr>
      <w:r>
        <w:rPr>
          <w:rFonts w:eastAsia="arial" w:cs="arial" w:ascii="arial" w:hAnsi="arial"/>
          <w:b w:val="false"/>
          <w:i w:val="false"/>
          <w:color w:val="000000"/>
          <w:sz w:val="20"/>
          <w:u w:val="none"/>
          <w:shd w:fill="auto" w:val="clear"/>
        </w:rPr>
        <w:t>Minimum : 0 euro - Maximum : 6 000 euros HT</w:t>
      </w:r>
    </w:p>
    <w:p>
      <w:pPr>
        <w:pStyle w:val="Normal"/>
        <w:rPr>
          <w:highlight w:val="none"/>
          <w:shd w:fill="auto" w:val="clear"/>
        </w:rPr>
      </w:pPr>
      <w:r>
        <w:rPr>
          <w:shd w:fill="auto" w:val="clear"/>
        </w:rPr>
      </w:r>
    </w:p>
    <w:p>
      <w:pPr>
        <w:pStyle w:val="Normal"/>
        <w:rPr>
          <w:highlight w:val="none"/>
          <w:shd w:fill="auto" w:val="clear"/>
        </w:rPr>
      </w:pPr>
      <w:r>
        <w:rPr>
          <w:rFonts w:eastAsia="arial" w:cs="arial" w:ascii="arial" w:hAnsi="arial"/>
          <w:b w:val="false"/>
          <w:i w:val="false"/>
          <w:color w:val="000000"/>
          <w:sz w:val="20"/>
          <w:u w:val="none"/>
          <w:shd w:fill="auto" w:val="clear"/>
        </w:rPr>
        <w:t>Poste 3 : remplacement des pièces défectueuses :</w:t>
      </w:r>
    </w:p>
    <w:p>
      <w:pPr>
        <w:pStyle w:val="Normal"/>
        <w:rPr>
          <w:highlight w:val="none"/>
          <w:shd w:fill="auto" w:val="clear"/>
        </w:rPr>
      </w:pPr>
      <w:r>
        <w:rPr>
          <w:rFonts w:eastAsia="arial" w:cs="arial" w:ascii="arial" w:hAnsi="arial"/>
          <w:b w:val="false"/>
          <w:i w:val="false"/>
          <w:color w:val="000000"/>
          <w:sz w:val="20"/>
          <w:u w:val="none"/>
          <w:shd w:fill="auto" w:val="clear"/>
        </w:rPr>
        <w:t>Minimum : 0 euro - Maximum : 7 500 euros HT</w:t>
      </w:r>
    </w:p>
    <w:p>
      <w:pPr>
        <w:pStyle w:val="Titre2"/>
        <w:numPr>
          <w:ilvl w:val="1"/>
          <w:numId w:val="2"/>
        </w:numPr>
        <w:rPr>
          <w:highlight w:val="none"/>
          <w:shd w:fill="auto" w:val="clear"/>
        </w:rPr>
      </w:pPr>
      <w:bookmarkStart w:id="12" w:name="_Toc3742"/>
      <w:r>
        <w:rPr>
          <w:shd w:fill="auto" w:val="clear"/>
        </w:rPr>
        <w:t>Durée</w:t>
      </w:r>
      <w:bookmarkEnd w:id="12"/>
    </w:p>
    <w:p>
      <w:pPr>
        <w:pStyle w:val="Normal"/>
        <w:rPr>
          <w:highlight w:val="none"/>
          <w:shd w:fill="auto" w:val="clear"/>
        </w:rPr>
      </w:pPr>
      <w:r>
        <w:rPr>
          <w:rFonts w:eastAsia="arial" w:cs="arial" w:ascii="arial" w:hAnsi="arial"/>
          <w:b w:val="false"/>
          <w:i w:val="false"/>
          <w:color w:val="000000"/>
          <w:sz w:val="20"/>
          <w:u w:val="none"/>
          <w:shd w:fill="auto" w:val="clear"/>
        </w:rPr>
        <w:t>La durée du marché se définit comme suit :</w:t>
      </w:r>
    </w:p>
    <w:p>
      <w:pPr>
        <w:pStyle w:val="Normal"/>
        <w:rPr>
          <w:highlight w:val="none"/>
          <w:shd w:fill="auto" w:val="clear"/>
        </w:rPr>
      </w:pPr>
      <w:r>
        <w:rPr>
          <w:rFonts w:eastAsia="arial" w:cs="arial" w:ascii="arial" w:hAnsi="arial"/>
          <w:b/>
          <w:i w:val="false"/>
          <w:color w:val="000000"/>
          <w:sz w:val="20"/>
          <w:u w:val="none"/>
          <w:shd w:fill="auto" w:val="clear"/>
        </w:rPr>
        <w:t>3 ans fermes.</w:t>
      </w:r>
    </w:p>
    <w:p>
      <w:pPr>
        <w:pStyle w:val="Normal"/>
        <w:rPr>
          <w:highlight w:val="none"/>
          <w:shd w:fill="auto" w:val="clear"/>
        </w:rPr>
      </w:pPr>
      <w:r>
        <w:rPr>
          <w:rFonts w:eastAsia="arial" w:cs="arial" w:ascii="arial" w:hAnsi="arial"/>
          <w:b w:val="false"/>
          <w:i w:val="false"/>
          <w:color w:val="000000"/>
          <w:sz w:val="20"/>
          <w:u w:val="none"/>
          <w:shd w:fill="auto" w:val="clear"/>
        </w:rPr>
        <w:t>Les bons de commande émis en fin de marché ne pourront voir leur exécution se prolonger de plus de 3 mois après la date d'expiration du marché.</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bons de commandes pourront être émis jusqu'au dernier jour de la période de validité du marché.</w:t>
      </w:r>
    </w:p>
    <w:p>
      <w:pPr>
        <w:pStyle w:val="Titre2"/>
        <w:numPr>
          <w:ilvl w:val="1"/>
          <w:numId w:val="2"/>
        </w:numPr>
        <w:rPr>
          <w:highlight w:val="none"/>
          <w:shd w:fill="auto" w:val="clear"/>
        </w:rPr>
      </w:pPr>
      <w:bookmarkStart w:id="13" w:name="_Toc3743"/>
      <w:r>
        <w:rPr>
          <w:shd w:fill="auto" w:val="clear"/>
        </w:rPr>
        <w:t>Options (Prestations Supplémentaires Eventuelles)</w:t>
      </w:r>
      <w:bookmarkEnd w:id="13"/>
    </w:p>
    <w:p>
      <w:pPr>
        <w:pStyle w:val="Normal"/>
        <w:rPr>
          <w:highlight w:val="none"/>
          <w:shd w:fill="auto" w:val="clear"/>
        </w:rPr>
      </w:pPr>
      <w:r>
        <w:rPr>
          <w:rFonts w:eastAsia="arial" w:cs="arial" w:ascii="arial" w:hAnsi="arial"/>
          <w:b w:val="false"/>
          <w:i w:val="false"/>
          <w:color w:val="000000"/>
          <w:sz w:val="20"/>
          <w:u w:val="none"/>
          <w:shd w:fill="auto" w:val="clear"/>
        </w:rPr>
        <w:t>La présente consultation n'impose pas d'options (PSE).</w:t>
      </w:r>
    </w:p>
    <w:p>
      <w:pPr>
        <w:pStyle w:val="Titre2"/>
        <w:numPr>
          <w:ilvl w:val="1"/>
          <w:numId w:val="2"/>
        </w:numPr>
        <w:rPr>
          <w:highlight w:val="none"/>
          <w:shd w:fill="auto" w:val="clear"/>
        </w:rPr>
      </w:pPr>
      <w:bookmarkStart w:id="14" w:name="_Toc3744"/>
      <w:r>
        <w:rPr>
          <w:shd w:fill="auto" w:val="clear"/>
        </w:rPr>
        <w:t>Groupements d'opérateurs économiques</w:t>
      </w:r>
      <w:bookmarkEnd w:id="14"/>
    </w:p>
    <w:p>
      <w:pPr>
        <w:pStyle w:val="Normal"/>
        <w:rPr>
          <w:highlight w:val="none"/>
          <w:shd w:fill="auto" w:val="clear"/>
        </w:rPr>
      </w:pPr>
      <w:r>
        <w:rPr>
          <w:rFonts w:eastAsia="arial" w:cs="arial" w:ascii="arial" w:hAnsi="arial"/>
          <w:b w:val="false"/>
          <w:i w:val="false"/>
          <w:color w:val="000000"/>
          <w:sz w:val="20"/>
          <w:u w:val="none"/>
          <w:shd w:fill="auto" w:val="clear"/>
        </w:rPr>
        <w:t>Les opérateurs économiques peuvent se porter candidats individuellement ou sous forme de groupement solidaire ou de groupement conjoint.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Forme juridique que devra revêtir le groupement attributaire :</w:t>
      </w:r>
    </w:p>
    <w:p>
      <w:pPr>
        <w:pStyle w:val="Normal"/>
        <w:rPr>
          <w:highlight w:val="none"/>
          <w:shd w:fill="auto" w:val="clear"/>
        </w:rPr>
      </w:pPr>
      <w:r>
        <w:rPr>
          <w:rFonts w:eastAsia="arial" w:cs="arial" w:ascii="arial" w:hAnsi="arial"/>
          <w:b/>
          <w:i w:val="false"/>
          <w:color w:val="000000"/>
          <w:sz w:val="20"/>
          <w:u w:val="none"/>
          <w:shd w:fill="auto" w:val="clear"/>
        </w:rPr>
        <w:t>Aucune forme</w:t>
      </w:r>
      <w:r>
        <w:rPr>
          <w:rFonts w:eastAsia="arial" w:cs="arial" w:ascii="arial" w:hAnsi="arial"/>
          <w:b w:val="false"/>
          <w:i w:val="false"/>
          <w:color w:val="000000"/>
          <w:sz w:val="20"/>
          <w:u w:val="none"/>
          <w:shd w:fill="auto" w:val="clear"/>
        </w:rPr>
        <w:t xml:space="preserve"> de groupement, conjoint ou solidaire, n'est exigée après attribution du marché.</w:t>
      </w:r>
    </w:p>
    <w:p>
      <w:pPr>
        <w:pStyle w:val="Titre2"/>
        <w:numPr>
          <w:ilvl w:val="1"/>
          <w:numId w:val="2"/>
        </w:numPr>
        <w:rPr>
          <w:highlight w:val="none"/>
          <w:shd w:fill="auto" w:val="clear"/>
        </w:rPr>
      </w:pPr>
      <w:bookmarkStart w:id="15" w:name="_Toc3745"/>
      <w:r>
        <w:rPr>
          <w:shd w:fill="auto" w:val="clear"/>
        </w:rPr>
        <w:t>Conditions relatives au marché</w:t>
      </w:r>
      <w:bookmarkEnd w:id="15"/>
    </w:p>
    <w:p>
      <w:pPr>
        <w:pStyle w:val="Titre3"/>
        <w:numPr>
          <w:ilvl w:val="2"/>
          <w:numId w:val="2"/>
        </w:numPr>
        <w:rPr>
          <w:highlight w:val="none"/>
          <w:shd w:fill="auto" w:val="clear"/>
        </w:rPr>
      </w:pPr>
      <w:bookmarkStart w:id="16" w:name="_Toc3746"/>
      <w:r>
        <w:rPr>
          <w:shd w:fill="auto" w:val="clear"/>
        </w:rPr>
        <w:t>Cautionnement et garanties exigées</w:t>
      </w:r>
      <w:bookmarkEnd w:id="16"/>
    </w:p>
    <w:p>
      <w:pPr>
        <w:pStyle w:val="Normal"/>
        <w:rPr>
          <w:highlight w:val="none"/>
          <w:shd w:fill="auto" w:val="clear"/>
        </w:rPr>
      </w:pPr>
      <w:r>
        <w:rPr>
          <w:rFonts w:eastAsia="arial" w:cs="arial" w:ascii="arial" w:hAnsi="arial"/>
          <w:b w:val="false"/>
          <w:i w:val="false"/>
          <w:color w:val="000000"/>
          <w:sz w:val="20"/>
          <w:u w:val="none"/>
          <w:shd w:fill="auto" w:val="clear"/>
        </w:rPr>
        <w:t>Pas de cautionnement, ni de garantie demandés au titre des articles R2191-32 à 42 du Code de la commande publique.</w:t>
      </w:r>
    </w:p>
    <w:p>
      <w:pPr>
        <w:pStyle w:val="Normal"/>
        <w:rPr>
          <w:highlight w:val="none"/>
          <w:shd w:fill="auto" w:val="clear"/>
        </w:rPr>
      </w:pPr>
      <w:r>
        <w:rPr>
          <w:shd w:fill="auto" w:val="clear"/>
        </w:rPr>
      </w:r>
    </w:p>
    <w:p>
      <w:pPr>
        <w:pStyle w:val="Titre3"/>
        <w:numPr>
          <w:ilvl w:val="2"/>
          <w:numId w:val="2"/>
        </w:numPr>
        <w:rPr>
          <w:highlight w:val="none"/>
          <w:shd w:fill="auto" w:val="clear"/>
        </w:rPr>
      </w:pPr>
      <w:bookmarkStart w:id="17" w:name="_Toc3747"/>
      <w:r>
        <w:rPr>
          <w:shd w:fill="auto" w:val="clear"/>
        </w:rPr>
        <w:t>modalités essentielles de financement et de paiement</w:t>
      </w:r>
      <w:bookmarkEnd w:id="17"/>
    </w:p>
    <w:p>
      <w:pPr>
        <w:pStyle w:val="Normal"/>
        <w:rPr>
          <w:highlight w:val="none"/>
          <w:shd w:fill="auto" w:val="clear"/>
        </w:rPr>
      </w:pPr>
      <w:r>
        <w:rPr>
          <w:rFonts w:eastAsia="arial" w:cs="arial" w:ascii="arial" w:hAnsi="arial"/>
          <w:b w:val="false"/>
          <w:i w:val="false"/>
          <w:color w:val="000000"/>
          <w:sz w:val="20"/>
          <w:u w:val="none"/>
          <w:shd w:fill="auto" w:val="clear"/>
        </w:rPr>
        <w:t xml:space="preserve">Le marché est financé par ressources budgétaires propres </w:t>
      </w:r>
      <w:r>
        <w:rPr>
          <w:rFonts w:eastAsia="arial" w:cs="arial" w:ascii="arial" w:hAnsi="arial"/>
          <w:b/>
          <w:i w:val="false"/>
          <w:color w:val="000000"/>
          <w:sz w:val="20"/>
          <w:u w:val="none"/>
          <w:shd w:fill="auto" w:val="clear"/>
        </w:rPr>
        <w:t xml:space="preserve">: </w:t>
      </w:r>
    </w:p>
    <w:p>
      <w:pPr>
        <w:pStyle w:val="Normal"/>
        <w:rPr>
          <w:highlight w:val="none"/>
          <w:shd w:fill="auto" w:val="clear"/>
        </w:rPr>
      </w:pPr>
      <w:r>
        <w:rPr>
          <w:rFonts w:eastAsia="arial" w:cs="arial" w:ascii="arial" w:hAnsi="arial"/>
          <w:b w:val="false"/>
          <w:bCs w:val="false"/>
          <w:i w:val="false"/>
          <w:color w:val="000000"/>
          <w:sz w:val="20"/>
          <w:u w:val="none"/>
          <w:shd w:fill="auto" w:val="clear"/>
        </w:rPr>
        <w:t>Fonctionnement.</w:t>
      </w:r>
    </w:p>
    <w:p>
      <w:pPr>
        <w:pStyle w:val="Normal"/>
        <w:rPr>
          <w:highlight w:val="none"/>
          <w:shd w:fill="auto" w:val="clear"/>
        </w:rPr>
      </w:pPr>
      <w:r>
        <w:rPr>
          <w:rFonts w:eastAsia="arial" w:cs="arial" w:ascii="arial" w:hAnsi="arial"/>
          <w:b w:val="false"/>
          <w:i w:val="false"/>
          <w:color w:val="000000"/>
          <w:sz w:val="20"/>
          <w:u w:val="none"/>
          <w:shd w:fill="auto" w:val="clear"/>
        </w:rPr>
        <w:t>Les règlements seront effectués par virement bancaire dans un délai de 30 jours.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référence du ou des comptes bancaires où les paiements devront être effectués, doit être précisée dans l'acte d'engagement.</w:t>
      </w:r>
    </w:p>
    <w:p>
      <w:pPr>
        <w:pStyle w:val="Normal"/>
        <w:rPr>
          <w:highlight w:val="none"/>
          <w:shd w:fill="auto" w:val="clear"/>
        </w:rPr>
      </w:pPr>
      <w:r>
        <w:rPr>
          <w:rFonts w:eastAsia="arial" w:cs="arial" w:ascii="arial" w:hAnsi="arial"/>
          <w:b w:val="false"/>
          <w:i w:val="false"/>
          <w:color w:val="000000"/>
          <w:sz w:val="20"/>
          <w:u w:val="none"/>
          <w:shd w:fill="auto" w:val="clear"/>
        </w:rPr>
        <w:t>Le marché est à prix mixte (global et forfaitaire et unitaires).</w:t>
      </w:r>
    </w:p>
    <w:p>
      <w:pPr>
        <w:pStyle w:val="Normal"/>
        <w:rPr>
          <w:highlight w:val="none"/>
          <w:shd w:fill="auto" w:val="clear"/>
        </w:rPr>
      </w:pPr>
      <w:r>
        <w:rPr>
          <w:rFonts w:eastAsia="arial" w:cs="arial" w:ascii="arial" w:hAnsi="arial"/>
          <w:b w:val="false"/>
          <w:i w:val="false"/>
          <w:color w:val="000000"/>
          <w:sz w:val="20"/>
          <w:u w:val="none"/>
          <w:shd w:fill="auto" w:val="clear"/>
        </w:rPr>
        <w:t>Le marché est conclu à prix révisables.</w:t>
      </w:r>
    </w:p>
    <w:p>
      <w:pPr>
        <w:pStyle w:val="Titre1"/>
        <w:numPr>
          <w:ilvl w:val="0"/>
          <w:numId w:val="2"/>
        </w:numPr>
        <w:rPr>
          <w:highlight w:val="none"/>
          <w:shd w:fill="auto" w:val="clear"/>
        </w:rPr>
      </w:pPr>
      <w:bookmarkStart w:id="18" w:name="_Toc3748"/>
      <w:r>
        <w:rPr>
          <w:shd w:fill="auto" w:val="clear"/>
        </w:rPr>
        <w:t>DOSSIER DE CONSULTATION DES ENTREPRISES (DCE)</w:t>
      </w:r>
      <w:bookmarkEnd w:id="18"/>
    </w:p>
    <w:p>
      <w:pPr>
        <w:pStyle w:val="Titre2"/>
        <w:numPr>
          <w:ilvl w:val="1"/>
          <w:numId w:val="2"/>
        </w:numPr>
        <w:rPr>
          <w:highlight w:val="none"/>
          <w:shd w:fill="auto" w:val="clear"/>
        </w:rPr>
      </w:pPr>
      <w:bookmarkStart w:id="19" w:name="_Toc3749"/>
      <w:r>
        <w:rPr>
          <w:shd w:fill="auto" w:val="clear"/>
        </w:rPr>
        <w:t>Composition du DCE</w:t>
      </w:r>
      <w:bookmarkEnd w:id="19"/>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Dossier de Consultation des Entreprises (DCE) comporte les documents suivants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Règlement de la Consultation (RC),</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L'Acte d'Engagement (AE),</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Les Bordereaux de Prix Unitaire (BPU)</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La Décomposition du Prix Global et Forfaitaire (DPGF)</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Cahier des Clauses Administratives Particulières (CCAP),</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Cahier des Clauses Techniques Particulières (CCTP),</w:t>
      </w:r>
    </w:p>
    <w:p>
      <w:pPr>
        <w:pStyle w:val="Normal"/>
        <w:rPr>
          <w:highlight w:val="none"/>
          <w:shd w:fill="auto" w:val="clear"/>
        </w:rPr>
      </w:pPr>
      <w:r>
        <w:rPr>
          <w:rFonts w:eastAsia="arial" w:cs="arial" w:ascii="arial" w:hAnsi="arial"/>
          <w:b w:val="false"/>
          <w:bCs w:val="false"/>
          <w:i w:val="false"/>
          <w:color w:val="000000"/>
          <w:sz w:val="20"/>
          <w:u w:val="none"/>
          <w:shd w:fill="auto" w:val="clear"/>
        </w:rPr>
        <w:t xml:space="preserve"> </w:t>
      </w:r>
      <w:r>
        <w:rPr>
          <w:rFonts w:eastAsia="arial" w:cs="arial" w:ascii="arial" w:hAnsi="arial"/>
          <w:b w:val="false"/>
          <w:bCs w:val="false"/>
          <w:i w:val="false"/>
          <w:color w:val="000000"/>
          <w:sz w:val="20"/>
          <w:u w:val="none"/>
          <w:shd w:fill="auto" w:val="clear"/>
        </w:rPr>
        <w:t>- La fiche technique.</w:t>
      </w:r>
    </w:p>
    <w:p>
      <w:pPr>
        <w:pStyle w:val="Titre2"/>
        <w:numPr>
          <w:ilvl w:val="1"/>
          <w:numId w:val="2"/>
        </w:numPr>
        <w:rPr>
          <w:highlight w:val="none"/>
          <w:shd w:fill="auto" w:val="clear"/>
        </w:rPr>
      </w:pPr>
      <w:bookmarkStart w:id="20" w:name="_Toc3750"/>
      <w:r>
        <w:rPr>
          <w:shd w:fill="auto" w:val="clear"/>
        </w:rPr>
        <w:t>Obtention du DCE</w:t>
      </w:r>
      <w:bookmarkEnd w:id="20"/>
    </w:p>
    <w:p>
      <w:pPr>
        <w:pStyle w:val="Normal"/>
        <w:rPr>
          <w:highlight w:val="none"/>
          <w:shd w:fill="auto" w:val="clear"/>
        </w:rPr>
      </w:pPr>
      <w:r>
        <w:rPr>
          <w:rFonts w:eastAsia="arial" w:cs="arial" w:ascii="arial" w:hAnsi="arial"/>
          <w:b w:val="false"/>
          <w:i w:val="false"/>
          <w:color w:val="000000"/>
          <w:sz w:val="20"/>
          <w:u w:val="none"/>
          <w:shd w:fill="auto" w:val="clear"/>
        </w:rPr>
        <w:t xml:space="preserve">Obtention du DCE sur support papier : Les documents peuvent être retirés à l'adresse suivante :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Ville de Marseille</w:t>
      </w:r>
    </w:p>
    <w:p>
      <w:pPr>
        <w:pStyle w:val="Normal"/>
        <w:spacing w:before="120" w:after="0"/>
        <w:rPr>
          <w:highlight w:val="none"/>
          <w:shd w:fill="auto" w:val="clear"/>
        </w:rPr>
      </w:pPr>
      <w:r>
        <w:rPr>
          <w:shd w:fill="auto" w:val="clear"/>
        </w:rPr>
        <w:t>Direction de la Santé Publique et de l’Inclusion</w:t>
      </w:r>
    </w:p>
    <w:p>
      <w:pPr>
        <w:pStyle w:val="Normal"/>
        <w:spacing w:before="120" w:after="0"/>
        <w:rPr>
          <w:highlight w:val="none"/>
          <w:shd w:fill="auto" w:val="clear"/>
        </w:rPr>
      </w:pPr>
      <w:r>
        <w:rPr>
          <w:shd w:fill="auto" w:val="clear"/>
        </w:rPr>
        <w:t>Immeuble Communica</w:t>
      </w:r>
    </w:p>
    <w:p>
      <w:pPr>
        <w:pStyle w:val="Normal"/>
        <w:spacing w:before="120" w:after="0"/>
        <w:rPr>
          <w:highlight w:val="none"/>
          <w:shd w:fill="auto" w:val="clear"/>
        </w:rPr>
      </w:pPr>
      <w:r>
        <w:rPr>
          <w:shd w:fill="auto" w:val="clear"/>
        </w:rPr>
        <w:t>2, place François Mireur</w:t>
      </w:r>
    </w:p>
    <w:p>
      <w:pPr>
        <w:pStyle w:val="Normal"/>
        <w:spacing w:before="120" w:after="0"/>
        <w:rPr>
          <w:highlight w:val="none"/>
          <w:shd w:fill="auto" w:val="clear"/>
        </w:rPr>
      </w:pPr>
      <w:r>
        <w:rPr>
          <w:shd w:fill="auto" w:val="clear"/>
        </w:rPr>
        <w:t>13002 Marseille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dossiers de consultation des entreprises peuvent être transmis aux candidats sur demande envoyée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par courrier à l'adresse suivante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Ville de Marseille</w:t>
      </w:r>
    </w:p>
    <w:p>
      <w:pPr>
        <w:pStyle w:val="Normal"/>
        <w:spacing w:before="120" w:after="0"/>
        <w:rPr>
          <w:highlight w:val="none"/>
          <w:shd w:fill="auto" w:val="clear"/>
        </w:rPr>
      </w:pPr>
      <w:r>
        <w:rPr>
          <w:shd w:fill="auto" w:val="clear"/>
        </w:rPr>
        <w:t>Immeuble Communica</w:t>
      </w:r>
    </w:p>
    <w:p>
      <w:pPr>
        <w:pStyle w:val="Normal"/>
        <w:spacing w:before="120" w:after="0"/>
        <w:rPr>
          <w:highlight w:val="none"/>
          <w:shd w:fill="auto" w:val="clear"/>
        </w:rPr>
      </w:pPr>
      <w:r>
        <w:rPr>
          <w:shd w:fill="auto" w:val="clear"/>
        </w:rPr>
        <w:t>2, place François Mireur</w:t>
      </w:r>
    </w:p>
    <w:p>
      <w:pPr>
        <w:pStyle w:val="Normal"/>
        <w:spacing w:before="120" w:after="0"/>
        <w:rPr>
          <w:highlight w:val="none"/>
          <w:shd w:fill="auto" w:val="clear"/>
        </w:rPr>
      </w:pPr>
      <w:r>
        <w:rPr>
          <w:shd w:fill="auto" w:val="clear"/>
        </w:rPr>
        <w:t>13233 Marseille Cedex 20</w:t>
      </w:r>
    </w:p>
    <w:p>
      <w:pPr>
        <w:pStyle w:val="Titre2"/>
        <w:numPr>
          <w:ilvl w:val="1"/>
          <w:numId w:val="2"/>
        </w:numPr>
        <w:rPr>
          <w:highlight w:val="none"/>
          <w:shd w:fill="auto" w:val="clear"/>
        </w:rPr>
      </w:pPr>
      <w:bookmarkStart w:id="21" w:name="_Toc3751"/>
      <w:r>
        <w:rPr>
          <w:shd w:fill="auto" w:val="clear"/>
        </w:rPr>
        <w:t>Modification de détail du DCE</w:t>
      </w:r>
      <w:bookmarkEnd w:id="21"/>
    </w:p>
    <w:p>
      <w:pPr>
        <w:pStyle w:val="Normal"/>
        <w:rPr>
          <w:highlight w:val="none"/>
          <w:shd w:fill="auto" w:val="clear"/>
        </w:rPr>
      </w:pPr>
      <w:r>
        <w:rPr>
          <w:rFonts w:eastAsia="arial" w:cs="arial" w:ascii="arial" w:hAnsi="arial"/>
          <w:b w:val="false"/>
          <w:i w:val="false"/>
          <w:color w:val="000000"/>
          <w:sz w:val="20"/>
          <w:u w:val="none"/>
          <w:shd w:fill="auto" w:val="clear"/>
        </w:rPr>
        <w:t>Le pouvoir adjudicateur se réserve le droit d'apporter des modifications de détail au dossier de consultation, ou de répondre aux éventuelles questions posées par les candidats en cours de consultation (sur ce point, voir le dernier article du présent règlement de la consultation) en les portant à la connaissance des candidats au plus tard 7 jours avant la date limite fixée pour la réception des plis. 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Titre1"/>
        <w:numPr>
          <w:ilvl w:val="0"/>
          <w:numId w:val="2"/>
        </w:numPr>
        <w:rPr>
          <w:highlight w:val="none"/>
          <w:shd w:fill="auto" w:val="clear"/>
        </w:rPr>
      </w:pPr>
      <w:bookmarkStart w:id="22" w:name="_Toc3752"/>
      <w:r>
        <w:rPr>
          <w:shd w:fill="auto" w:val="clear"/>
        </w:rPr>
        <w:t xml:space="preserve">ELEMENTS EXIGES DU CANDIDAT </w:t>
      </w:r>
      <w:bookmarkEnd w:id="22"/>
    </w:p>
    <w:p>
      <w:pPr>
        <w:pStyle w:val="Titre2"/>
        <w:numPr>
          <w:ilvl w:val="1"/>
          <w:numId w:val="2"/>
        </w:numPr>
        <w:rPr>
          <w:highlight w:val="none"/>
          <w:shd w:fill="auto" w:val="clear"/>
        </w:rPr>
      </w:pPr>
      <w:bookmarkStart w:id="23" w:name="_Toc3753"/>
      <w:r>
        <w:rPr>
          <w:shd w:fill="auto" w:val="clear"/>
        </w:rPr>
        <w:t xml:space="preserve">Renseignements et documents demandés à l'appui des candidatures </w:t>
      </w:r>
      <w:bookmarkEnd w:id="23"/>
    </w:p>
    <w:p>
      <w:pPr>
        <w:pStyle w:val="Normal"/>
        <w:rPr>
          <w:highlight w:val="none"/>
          <w:shd w:fill="auto" w:val="clear"/>
        </w:rPr>
      </w:pPr>
      <w:r>
        <w:rPr>
          <w:rFonts w:eastAsia="arial" w:cs="arial" w:ascii="arial" w:hAnsi="arial"/>
          <w:b/>
          <w:i w:val="false"/>
          <w:color w:val="000000"/>
          <w:sz w:val="20"/>
          <w:u w:val="single"/>
          <w:shd w:fill="auto" w:val="clear"/>
        </w:rPr>
        <w:t>1° - Renseignements concernant la situation juridique du candidat</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Lettre de candidature (pouvant prendra la forme du DC1) dûment remplie et comprenant la déclaration sur l'honneur justifiant qu'il n'entre dans aucun des cas d'interdiction de soumissionner obligatoires prévus aux articles L2141-1 à 11 du Code de la commande publique.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cas échéant, en cas de redressement judiciaire, la copie du ou des jugements prononcés à cet effet justifiant que le candidat a bien été habilité à poursuivre son activité pendant la durée prévisible d'exécution du marché.</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i w:val="false"/>
          <w:color w:val="000000"/>
          <w:sz w:val="20"/>
          <w:u w:val="single"/>
          <w:shd w:fill="auto" w:val="clear"/>
        </w:rPr>
        <w:t>2° - Renseignements concernant la capacité économique et financière de l'entreprise</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Déclaration concernant</w:t>
      </w:r>
      <w:r>
        <w:rPr>
          <w:rFonts w:eastAsia="arial" w:cs="arial" w:ascii="arial" w:hAnsi="arial"/>
          <w:b w:val="false"/>
          <w:i w:val="false"/>
          <w:color w:val="000000"/>
          <w:sz w:val="20"/>
          <w:u w:val="single"/>
          <w:shd w:fill="auto" w:val="clear"/>
        </w:rPr>
        <w:t xml:space="preserve"> le chiffre d'affaires</w:t>
      </w:r>
      <w:r>
        <w:rPr>
          <w:rFonts w:eastAsia="arial" w:cs="arial" w:ascii="arial" w:hAnsi="arial"/>
          <w:b w:val="false"/>
          <w:i w:val="false"/>
          <w:color w:val="000000"/>
          <w:sz w:val="20"/>
          <w:u w:val="none"/>
          <w:shd w:fill="auto" w:val="clear"/>
        </w:rPr>
        <w:t xml:space="preserve"> global et le chiffre d'affaires du domaine d'activité faisant l'objet du marché, réalisés au cours des trois derniers exercices disponibles.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entreprises nouvellement créées ne pouvant produire les chiffres d'affaires des trois derniers exercices devront fournir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une copie certifiée du récépissé de dépôt du centre de formalités des entreprises (pour vérifier la date de création de l'entreprise),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le montant de leur capital social (pour justifier de leurs capacités économiques et financières).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i w:val="false"/>
          <w:color w:val="000000"/>
          <w:sz w:val="20"/>
          <w:u w:val="single"/>
          <w:shd w:fill="auto" w:val="clear"/>
        </w:rPr>
        <w:t>3° - Renseignements concernant les références professionnelles et la capacité technique du candidat</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Déclaration indiquant les </w:t>
      </w:r>
      <w:r>
        <w:rPr>
          <w:rFonts w:eastAsia="arial" w:cs="arial" w:ascii="arial" w:hAnsi="arial"/>
          <w:b w:val="false"/>
          <w:i w:val="false"/>
          <w:color w:val="000000"/>
          <w:sz w:val="20"/>
          <w:u w:val="single"/>
          <w:shd w:fill="auto" w:val="clear"/>
        </w:rPr>
        <w:t>effectifs</w:t>
      </w:r>
      <w:r>
        <w:rPr>
          <w:rFonts w:eastAsia="arial" w:cs="arial" w:ascii="arial" w:hAnsi="arial"/>
          <w:b w:val="false"/>
          <w:i w:val="false"/>
          <w:color w:val="000000"/>
          <w:sz w:val="20"/>
          <w:u w:val="none"/>
          <w:shd w:fill="auto" w:val="clear"/>
        </w:rPr>
        <w:t xml:space="preserve"> moyens annuels du candidat et l'importance du personnel d'encadrement pour chacune des trois dernières années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Présentation d'une </w:t>
      </w:r>
      <w:r>
        <w:rPr>
          <w:rFonts w:eastAsia="arial" w:cs="arial" w:ascii="arial" w:hAnsi="arial"/>
          <w:b w:val="false"/>
          <w:i w:val="false"/>
          <w:color w:val="000000"/>
          <w:sz w:val="20"/>
          <w:u w:val="single"/>
          <w:shd w:fill="auto" w:val="clear"/>
        </w:rPr>
        <w:t>liste des principales livraisons effectuées ou des principaux services fournis</w:t>
      </w:r>
      <w:r>
        <w:rPr>
          <w:rFonts w:eastAsia="arial" w:cs="arial" w:ascii="arial" w:hAnsi="arial"/>
          <w:b w:val="false"/>
          <w:i w:val="false"/>
          <w:color w:val="000000"/>
          <w:sz w:val="20"/>
          <w:u w:val="none"/>
          <w:shd w:fill="auto" w:val="clear"/>
        </w:rPr>
        <w:t xml:space="preserve"> au cours des trois dernières années, indiquant le montant, la date et le destinataire public ou privé. Les livraisons et les prestations de services sont prouvées par des attestations du destinataire, ou, à défaut, par une déclaration de l'opérateur économique</w:t>
      </w:r>
    </w:p>
    <w:p>
      <w:pPr>
        <w:pStyle w:val="Normal"/>
        <w:rPr>
          <w:highlight w:val="none"/>
          <w:shd w:fill="auto" w:val="clear"/>
        </w:rPr>
      </w:pPr>
      <w:r>
        <w:rPr>
          <w:shd w:fill="auto" w:val="clear"/>
        </w:rPr>
      </w:r>
    </w:p>
    <w:p>
      <w:pPr>
        <w:pStyle w:val="Normal"/>
        <w:rPr>
          <w:highlight w:val="none"/>
          <w:shd w:fill="auto" w:val="clear"/>
        </w:rPr>
      </w:pPr>
      <w:r>
        <w:rPr>
          <w:rFonts w:eastAsia="arial" w:cs="arial" w:ascii="arial" w:hAnsi="arial"/>
          <w:b/>
          <w:i w:val="false"/>
          <w:color w:val="000000"/>
          <w:sz w:val="20"/>
          <w:u w:val="single"/>
          <w:shd w:fill="auto" w:val="clear"/>
        </w:rPr>
        <w:t>Précisions complémentaires</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Lorsque le candidat se présente sous la forme d'un groupement, chaque membre du groupement doit fournir les pièces et documents mentionnés ci-dessus (DC2 et annexes ou DUME).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Si le candidat s'appuie sur d'autres opérateurs économiques pour présenter sa candidature, il doit les mentionner dans son formulaire DC2 (rubrique H) et produire, pour chacun d'eux, les mêmes documents que ceux qui sont exigés de lui pour justifier de ses capacités,</w:t>
      </w:r>
      <w:r>
        <w:rPr>
          <w:rFonts w:eastAsia="arial" w:cs="arial" w:ascii="arial" w:hAnsi="arial"/>
          <w:b w:val="false"/>
          <w:i w:val="false"/>
          <w:color w:val="000000"/>
          <w:sz w:val="20"/>
          <w:u w:val="single"/>
          <w:shd w:fill="auto" w:val="clear"/>
        </w:rPr>
        <w:t xml:space="preserve"> ainsi qu'un engagement écrit de chacun d'eux justifiant que le titulaire dispose de leurs capacités pour l'exécution des prestations</w:t>
      </w:r>
      <w:r>
        <w:rPr>
          <w:rFonts w:eastAsia="arial" w:cs="arial" w:ascii="arial" w:hAnsi="arial"/>
          <w:b w:val="false"/>
          <w:i w:val="false"/>
          <w:color w:val="000000"/>
          <w:sz w:val="20"/>
          <w:u w:val="none"/>
          <w:shd w:fill="auto" w:val="clear"/>
        </w:rPr>
        <w:t>. En cas de déclaration de sous-traitance (formulaire DC4), la signature électronique est facultative à ce stade.</w:t>
      </w:r>
    </w:p>
    <w:p>
      <w:pPr>
        <w:pStyle w:val="Normal"/>
        <w:spacing w:before="120" w:after="0"/>
        <w:rPr>
          <w:highlight w:val="none"/>
          <w:shd w:fill="auto" w:val="clear"/>
        </w:rPr>
      </w:pPr>
      <w:r>
        <w:rPr>
          <w:shd w:fill="auto" w:val="clear"/>
        </w:rPr>
      </w:r>
    </w:p>
    <w:p>
      <w:pPr>
        <w:pStyle w:val="Titre2"/>
        <w:numPr>
          <w:ilvl w:val="1"/>
          <w:numId w:val="2"/>
        </w:numPr>
        <w:rPr>
          <w:highlight w:val="none"/>
          <w:shd w:fill="auto" w:val="clear"/>
        </w:rPr>
      </w:pPr>
      <w:bookmarkStart w:id="24" w:name="_Toc3754"/>
      <w:r>
        <w:rPr>
          <w:shd w:fill="auto" w:val="clear"/>
        </w:rPr>
        <w:t>Eléments exigés au titre de l'offre</w:t>
      </w:r>
      <w:bookmarkEnd w:id="24"/>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L'offre du candidat comporte les pièces ou documents suivants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w:t>
      </w:r>
      <w:r>
        <w:rPr>
          <w:rFonts w:eastAsia="arial" w:cs="arial" w:ascii="arial" w:hAnsi="arial"/>
          <w:b/>
          <w:i w:val="false"/>
          <w:color w:val="000000"/>
          <w:sz w:val="20"/>
          <w:u w:val="none"/>
          <w:shd w:fill="auto" w:val="clear"/>
        </w:rPr>
        <w:t>Acte d'Engagement</w:t>
      </w:r>
      <w:r>
        <w:rPr>
          <w:rFonts w:eastAsia="arial" w:cs="arial" w:ascii="arial" w:hAnsi="arial"/>
          <w:b w:val="false"/>
          <w:i w:val="false"/>
          <w:color w:val="000000"/>
          <w:sz w:val="20"/>
          <w:u w:val="none"/>
          <w:shd w:fill="auto" w:val="clear"/>
        </w:rPr>
        <w:t>, dûment complété.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Rappel : La signature de l'AE n'est que facultative au moment du dépôt de l'offre, mais sera exigée pour l'attributaire.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Par ailleurs, il est recommandé aux candidats de transmettre l'acte d'engagement au format pdf, afin d'assurer la bonne transmission et mise en page du document concerné.</w:t>
      </w:r>
    </w:p>
    <w:p>
      <w:pPr>
        <w:pStyle w:val="Normal"/>
        <w:rPr>
          <w:highlight w:val="none"/>
          <w:shd w:fill="auto" w:val="clear"/>
        </w:rPr>
      </w:pPr>
      <w:r>
        <w:rPr>
          <w:rFonts w:eastAsia="arial" w:cs="arial" w:ascii="arial" w:hAnsi="arial"/>
          <w:b w:val="false"/>
          <w:i w:val="false"/>
          <w:color w:val="000000"/>
          <w:sz w:val="20"/>
          <w:u w:val="none"/>
          <w:shd w:fill="auto" w:val="clear"/>
        </w:rPr>
        <w:t>- la Décomposition du Prix Global et Forfaitaire (DPGF) concernant le poste 1.</w:t>
      </w:r>
    </w:p>
    <w:p>
      <w:pPr>
        <w:pStyle w:val="Normal"/>
        <w:rPr>
          <w:highlight w:val="none"/>
          <w:shd w:fill="auto" w:val="clear"/>
        </w:rPr>
      </w:pPr>
      <w:r>
        <w:rPr>
          <w:rFonts w:eastAsia="arial" w:cs="arial" w:ascii="arial" w:hAnsi="arial"/>
          <w:b w:val="false"/>
          <w:i w:val="false"/>
          <w:color w:val="000000"/>
          <w:sz w:val="20"/>
          <w:u w:val="none"/>
          <w:shd w:fill="auto" w:val="clear"/>
        </w:rPr>
        <w:t>- Le Bordereau de Prix Unitaire pour le poste 2.</w:t>
      </w:r>
    </w:p>
    <w:p>
      <w:pPr>
        <w:pStyle w:val="Normal"/>
        <w:rPr>
          <w:highlight w:val="none"/>
          <w:shd w:fill="auto" w:val="clear"/>
        </w:rPr>
      </w:pPr>
      <w:r>
        <w:rPr>
          <w:rFonts w:eastAsia="arial" w:cs="arial" w:ascii="arial" w:hAnsi="arial"/>
          <w:b w:val="false"/>
          <w:i w:val="false"/>
          <w:color w:val="000000"/>
          <w:sz w:val="20"/>
          <w:u w:val="none"/>
          <w:shd w:fill="auto" w:val="clear"/>
        </w:rPr>
        <w:t>- Le mémoire technique du candidat.</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Pièces qui devront être signées par le futur attributaire : Acte d'engagement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NOTA BENE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signature de l'Acte d'engagement (AE) n'est pas exigée dès le dépôt de l'offre. Toutefois, il sera demandé au futur attributaire, de remettre cet AE daté et signé en original par une personne ayant le pouvoir d'engager le candidat ? Il est rappelé aux candidats que seule une personne habilitée à engager l'entreprise peut signer l'acte d'engagement. En cas de groupement momentané d'entrepreneurs, toutes les entreprises doivent signer l'acte d'engagement sauf si le mandataire a été autorisé à signer seul l'acte d'engagement, il doit dans ce cas produire le document justifiant cette habilitation : Ex : formulaire « Lettre de candidature » n° DC1)</w:t>
      </w:r>
    </w:p>
    <w:p>
      <w:pPr>
        <w:pStyle w:val="Normal"/>
        <w:rPr>
          <w:highlight w:val="none"/>
          <w:shd w:fill="auto" w:val="clear"/>
        </w:rPr>
      </w:pPr>
      <w:r>
        <w:rPr>
          <w:rFonts w:eastAsia="arial" w:cs="arial" w:ascii="arial" w:hAnsi="arial"/>
          <w:b w:val="false"/>
          <w:i w:val="false"/>
          <w:color w:val="000000"/>
          <w:sz w:val="20"/>
          <w:u w:val="none"/>
          <w:shd w:fill="auto" w:val="clear"/>
        </w:rPr>
        <w:t>Candidatures groupées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offres présentées par des groupements doivent être signées, soit par l'ensemble des membres du groupement, soit par le seul mandataire s'il justifie des habilitations nécessaires pour représenter les membres du groupement. Ces habilitations doivent alors être jointes au dossier de candidature.</w:t>
      </w:r>
    </w:p>
    <w:p>
      <w:pPr>
        <w:pStyle w:val="Normal"/>
        <w:rPr>
          <w:highlight w:val="none"/>
          <w:shd w:fill="auto" w:val="clear"/>
        </w:rPr>
      </w:pPr>
      <w:r>
        <w:rPr>
          <w:rFonts w:eastAsia="arial" w:cs="arial" w:ascii="arial" w:hAnsi="arial"/>
          <w:b w:val="false"/>
          <w:i w:val="false"/>
          <w:color w:val="000000"/>
          <w:sz w:val="20"/>
          <w:u w:val="single"/>
          <w:shd w:fill="auto" w:val="clear"/>
        </w:rPr>
        <w:t>Présentation d'un sous-traitant au stade de l'offre</w:t>
      </w:r>
      <w:r>
        <w:rPr>
          <w:rFonts w:eastAsia="arial" w:cs="arial" w:ascii="arial" w:hAnsi="arial"/>
          <w:b w:val="false"/>
          <w:i w:val="false"/>
          <w:color w:val="000000"/>
          <w:sz w:val="20"/>
          <w:u w:val="none"/>
          <w:shd w:fill="auto" w:val="clear"/>
        </w:rPr>
        <w:t xml:space="preserve"> Les candidats peuvent présenter leurs sous-traitants à la personne publique, soit à la remise de leur offre, soit en cours d'exécution du marché. La présentation d'un sous-traitant se fait à l'aide de l'imprimé DC 4 (Déclaration de sous-traitance) dûment rempli et signé par le sous-traitant et le candidat, comportant l'indication des capacités professionnelles, techniques et financières du sous-traitant.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Ce formulaire est disponible à l'adresse suivante : https://www.economie.gouv.fr/daj/formulaires-marches-publics.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Rappel : La signature du DC4 n'est que facultative au moment du dépôt de l'offre, mais sera exigée pour l'attributaire et son/ses sous-traitant(s) éventuel(s).</w:t>
      </w:r>
    </w:p>
    <w:p>
      <w:pPr>
        <w:pStyle w:val="Titre2"/>
        <w:numPr>
          <w:ilvl w:val="1"/>
          <w:numId w:val="2"/>
        </w:numPr>
        <w:rPr>
          <w:highlight w:val="none"/>
          <w:shd w:fill="auto" w:val="clear"/>
        </w:rPr>
      </w:pPr>
      <w:bookmarkStart w:id="25" w:name="_Toc3755"/>
      <w:r>
        <w:rPr>
          <w:shd w:fill="auto" w:val="clear"/>
        </w:rPr>
        <w:t>Visite sur site</w:t>
      </w:r>
      <w:bookmarkEnd w:id="25"/>
    </w:p>
    <w:p>
      <w:pPr>
        <w:pStyle w:val="Normal"/>
        <w:rPr>
          <w:highlight w:val="none"/>
          <w:shd w:fill="auto" w:val="clear"/>
        </w:rPr>
      </w:pPr>
      <w:r>
        <w:rPr>
          <w:rFonts w:eastAsia="arial" w:cs="arial" w:ascii="arial" w:hAnsi="arial"/>
          <w:b w:val="false"/>
          <w:i w:val="false"/>
          <w:color w:val="000000"/>
          <w:sz w:val="20"/>
          <w:u w:val="none"/>
          <w:shd w:fill="auto" w:val="clear"/>
        </w:rPr>
        <w:t>Il n'est pas prévu de visite sur site.</w:t>
      </w:r>
    </w:p>
    <w:p>
      <w:pPr>
        <w:pStyle w:val="Titre2"/>
        <w:numPr>
          <w:ilvl w:val="1"/>
          <w:numId w:val="2"/>
        </w:numPr>
        <w:rPr>
          <w:highlight w:val="none"/>
          <w:shd w:fill="auto" w:val="clear"/>
        </w:rPr>
      </w:pPr>
      <w:bookmarkStart w:id="26" w:name="_Toc3756"/>
      <w:r>
        <w:rPr>
          <w:shd w:fill="auto" w:val="clear"/>
        </w:rPr>
        <w:t>Présentation de variantes</w:t>
      </w:r>
      <w:bookmarkEnd w:id="26"/>
    </w:p>
    <w:p>
      <w:pPr>
        <w:pStyle w:val="Normal"/>
        <w:rPr>
          <w:highlight w:val="none"/>
          <w:shd w:fill="auto" w:val="clear"/>
        </w:rPr>
      </w:pPr>
      <w:r>
        <w:rPr>
          <w:rFonts w:eastAsia="arial" w:cs="arial" w:ascii="arial" w:hAnsi="arial"/>
          <w:b w:val="false"/>
          <w:i w:val="false"/>
          <w:color w:val="000000"/>
          <w:sz w:val="20"/>
          <w:u w:val="none"/>
          <w:shd w:fill="auto" w:val="clear"/>
        </w:rPr>
        <w:t>Les candidats ne sont pas autorisés à proposer des variantes de leur propre initiative.</w:t>
      </w:r>
    </w:p>
    <w:p>
      <w:pPr>
        <w:pStyle w:val="Titre1"/>
        <w:numPr>
          <w:ilvl w:val="0"/>
          <w:numId w:val="2"/>
        </w:numPr>
        <w:rPr>
          <w:highlight w:val="none"/>
          <w:shd w:fill="auto" w:val="clear"/>
        </w:rPr>
      </w:pPr>
      <w:bookmarkStart w:id="27" w:name="_Toc3757"/>
      <w:r>
        <w:rPr>
          <w:shd w:fill="auto" w:val="clear"/>
        </w:rPr>
        <w:t>REMISE DES PLIS PAR LES CANDIDATS</w:t>
      </w:r>
      <w:bookmarkEnd w:id="27"/>
    </w:p>
    <w:p>
      <w:pPr>
        <w:pStyle w:val="Titre2"/>
        <w:numPr>
          <w:ilvl w:val="1"/>
          <w:numId w:val="2"/>
        </w:numPr>
        <w:rPr>
          <w:highlight w:val="none"/>
          <w:shd w:fill="auto" w:val="clear"/>
        </w:rPr>
      </w:pPr>
      <w:bookmarkStart w:id="28" w:name="_Toc3758"/>
      <w:r>
        <w:rPr>
          <w:shd w:fill="auto" w:val="clear"/>
        </w:rPr>
        <w:t>Envoi ou remise sur support papier</w:t>
      </w:r>
      <w:bookmarkEnd w:id="28"/>
    </w:p>
    <w:p>
      <w:pPr>
        <w:pStyle w:val="Normal"/>
        <w:rPr>
          <w:highlight w:val="none"/>
          <w:shd w:fill="auto" w:val="clear"/>
        </w:rPr>
      </w:pPr>
      <w:r>
        <w:rPr>
          <w:rFonts w:eastAsia="arial" w:cs="arial" w:ascii="arial" w:hAnsi="arial"/>
          <w:b w:val="false"/>
          <w:i w:val="false"/>
          <w:color w:val="000000"/>
          <w:sz w:val="20"/>
          <w:u w:val="none"/>
          <w:shd w:fill="auto" w:val="clear"/>
        </w:rPr>
        <w:t>En applicationde l'article R2132-12 du Code de la commande publique, le mode de transmission des candidatures et des offres est la remise sous forme papier.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du pli tel qu'exigé au Règlement de consultation.</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candidatures et les offres sur support papier doivent être remises sous pli scellé contenant l'ensemble des pièces exigées par le pouvoir adjudicateur.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pli extérieur comporte le nom du candidat, l'objet et le numéro de la consultation concernée.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dossiers des candidats sont transmis par tout moyen permettant de déterminer de façon certaine la date et l'heure de leur réception et de garantir la confidentialité.</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ENVOI POSTAL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En cas d'envoi postal, les plis doivent être adressés à l'adresse suivante :</w:t>
      </w:r>
    </w:p>
    <w:p>
      <w:pPr>
        <w:pStyle w:val="Normal"/>
        <w:spacing w:before="120" w:after="0"/>
        <w:rPr>
          <w:b w:val="false"/>
          <w:b w:val="false"/>
          <w:bCs w:val="false"/>
        </w:rPr>
      </w:pPr>
      <w:r>
        <w:rPr>
          <w:rFonts w:eastAsia="arial" w:cs="arial" w:ascii="arial" w:hAnsi="arial"/>
          <w:b w:val="false"/>
          <w:bCs w:val="false"/>
          <w:i w:val="false"/>
          <w:color w:val="000000"/>
          <w:sz w:val="20"/>
          <w:u w:val="none"/>
          <w:shd w:fill="auto" w:val="clear"/>
        </w:rPr>
        <w:t>Ville de Marseille</w:t>
      </w:r>
    </w:p>
    <w:p>
      <w:pPr>
        <w:pStyle w:val="Normal"/>
        <w:spacing w:before="120" w:after="0"/>
        <w:rPr>
          <w:b w:val="false"/>
          <w:b w:val="false"/>
          <w:bCs w:val="false"/>
        </w:rPr>
      </w:pPr>
      <w:r>
        <w:rPr>
          <w:rFonts w:eastAsia="arial" w:cs="arial" w:ascii="arial" w:hAnsi="arial"/>
          <w:b w:val="false"/>
          <w:bCs w:val="false"/>
          <w:i w:val="false"/>
          <w:color w:val="000000"/>
          <w:sz w:val="20"/>
          <w:u w:val="none"/>
          <w:shd w:fill="auto" w:val="clear"/>
        </w:rPr>
        <w:t>Direction de la Santé Publique et de l’Inclusion</w:t>
      </w:r>
    </w:p>
    <w:p>
      <w:pPr>
        <w:pStyle w:val="Normal"/>
        <w:spacing w:before="120" w:after="0"/>
        <w:rPr>
          <w:b w:val="false"/>
          <w:b w:val="false"/>
          <w:bCs w:val="false"/>
        </w:rPr>
      </w:pPr>
      <w:r>
        <w:rPr>
          <w:rFonts w:eastAsia="arial" w:cs="arial" w:ascii="arial" w:hAnsi="arial"/>
          <w:b w:val="false"/>
          <w:bCs w:val="false"/>
          <w:i w:val="false"/>
          <w:color w:val="000000"/>
          <w:sz w:val="20"/>
          <w:u w:val="none"/>
          <w:shd w:fill="auto" w:val="clear"/>
        </w:rPr>
        <w:t>Immeuble Communica</w:t>
      </w:r>
    </w:p>
    <w:p>
      <w:pPr>
        <w:pStyle w:val="Normal"/>
        <w:spacing w:before="120" w:after="0"/>
        <w:rPr>
          <w:b w:val="false"/>
          <w:b w:val="false"/>
          <w:bCs w:val="false"/>
        </w:rPr>
      </w:pPr>
      <w:r>
        <w:rPr>
          <w:rFonts w:eastAsia="arial" w:cs="arial" w:ascii="arial" w:hAnsi="arial"/>
          <w:b w:val="false"/>
          <w:bCs w:val="false"/>
          <w:i w:val="false"/>
          <w:color w:val="000000"/>
          <w:sz w:val="20"/>
          <w:u w:val="none"/>
          <w:shd w:fill="auto" w:val="clear"/>
        </w:rPr>
        <w:t>2, place François Mireur</w:t>
      </w:r>
    </w:p>
    <w:p>
      <w:pPr>
        <w:pStyle w:val="Normal"/>
        <w:spacing w:before="120" w:after="0"/>
        <w:rPr>
          <w:b w:val="false"/>
          <w:b w:val="false"/>
          <w:bCs w:val="false"/>
        </w:rPr>
      </w:pPr>
      <w:r>
        <w:rPr>
          <w:rFonts w:eastAsia="arial" w:cs="arial" w:ascii="arial" w:hAnsi="arial"/>
          <w:b w:val="false"/>
          <w:bCs w:val="false"/>
          <w:i w:val="false"/>
          <w:color w:val="000000"/>
          <w:sz w:val="20"/>
          <w:u w:val="none"/>
          <w:shd w:fill="auto" w:val="clear"/>
        </w:rPr>
        <w:t>13233 MARSEILLE Cedex 20</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REMISE CONTRE RECEPISSE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plis peuvent être remis contre récépissé à l'adresse suivante :</w:t>
      </w:r>
    </w:p>
    <w:p>
      <w:pPr>
        <w:pStyle w:val="Normal"/>
        <w:spacing w:before="120" w:after="0"/>
        <w:rPr>
          <w:b w:val="false"/>
          <w:b w:val="false"/>
          <w:bCs w:val="false"/>
        </w:rPr>
      </w:pPr>
      <w:r>
        <w:rPr>
          <w:rFonts w:eastAsia="arial" w:cs="arial" w:ascii="arial" w:hAnsi="arial"/>
          <w:b w:val="false"/>
          <w:bCs w:val="false"/>
          <w:i w:val="false"/>
          <w:color w:val="000000"/>
          <w:sz w:val="20"/>
          <w:u w:val="none"/>
          <w:shd w:fill="auto" w:val="clear"/>
        </w:rPr>
        <w:t>Ville de Marseille</w:t>
      </w:r>
    </w:p>
    <w:p>
      <w:pPr>
        <w:pStyle w:val="Normal"/>
        <w:spacing w:before="120" w:after="0"/>
        <w:rPr>
          <w:b w:val="false"/>
          <w:b w:val="false"/>
          <w:bCs w:val="false"/>
        </w:rPr>
      </w:pPr>
      <w:r>
        <w:rPr>
          <w:rFonts w:eastAsia="arial" w:cs="arial" w:ascii="arial" w:hAnsi="arial"/>
          <w:b w:val="false"/>
          <w:bCs w:val="false"/>
          <w:i w:val="false"/>
          <w:color w:val="000000"/>
          <w:sz w:val="20"/>
          <w:u w:val="none"/>
          <w:shd w:fill="auto" w:val="clear"/>
        </w:rPr>
        <w:t>Direction de la Santé Publique et de l’Inclusion</w:t>
      </w:r>
    </w:p>
    <w:p>
      <w:pPr>
        <w:pStyle w:val="Normal"/>
        <w:spacing w:before="120" w:after="0"/>
        <w:rPr>
          <w:b w:val="false"/>
          <w:b w:val="false"/>
          <w:bCs w:val="false"/>
        </w:rPr>
      </w:pPr>
      <w:r>
        <w:rPr>
          <w:rFonts w:eastAsia="arial" w:cs="arial" w:ascii="arial" w:hAnsi="arial"/>
          <w:b w:val="false"/>
          <w:bCs w:val="false"/>
          <w:i w:val="false"/>
          <w:color w:val="000000"/>
          <w:sz w:val="20"/>
          <w:u w:val="none"/>
          <w:shd w:fill="auto" w:val="clear"/>
        </w:rPr>
        <w:t>Immeuble Communica</w:t>
      </w:r>
    </w:p>
    <w:p>
      <w:pPr>
        <w:pStyle w:val="Normal"/>
        <w:spacing w:before="120" w:after="0"/>
        <w:rPr>
          <w:b w:val="false"/>
          <w:b w:val="false"/>
          <w:bCs w:val="false"/>
        </w:rPr>
      </w:pPr>
      <w:r>
        <w:rPr>
          <w:rFonts w:eastAsia="arial" w:cs="arial" w:ascii="arial" w:hAnsi="arial"/>
          <w:b w:val="false"/>
          <w:bCs w:val="false"/>
          <w:i w:val="false"/>
          <w:color w:val="000000"/>
          <w:sz w:val="20"/>
          <w:u w:val="none"/>
          <w:shd w:fill="auto" w:val="clear"/>
        </w:rPr>
        <w:t>2, place François Mireur</w:t>
      </w:r>
    </w:p>
    <w:p>
      <w:pPr>
        <w:pStyle w:val="Normal"/>
        <w:spacing w:before="120" w:after="0"/>
        <w:rPr>
          <w:b w:val="false"/>
          <w:b w:val="false"/>
          <w:bCs w:val="false"/>
        </w:rPr>
      </w:pPr>
      <w:r>
        <w:rPr>
          <w:rFonts w:eastAsia="arial" w:cs="arial" w:ascii="arial" w:hAnsi="arial"/>
          <w:b w:val="false"/>
          <w:bCs w:val="false"/>
          <w:i w:val="false"/>
          <w:color w:val="000000"/>
          <w:sz w:val="20"/>
          <w:u w:val="none"/>
          <w:shd w:fill="auto" w:val="clear"/>
        </w:rPr>
        <w:t>13002 MARSEILLE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Horaires de réception des plis : du lundi au vendredi, de </w:t>
      </w:r>
      <w:r>
        <w:rPr>
          <w:rFonts w:eastAsia="arial" w:cs="arial" w:ascii="arial" w:hAnsi="arial"/>
          <w:b w:val="false"/>
          <w:bCs w:val="false"/>
          <w:i w:val="false"/>
          <w:color w:val="000000"/>
          <w:sz w:val="20"/>
          <w:u w:val="none"/>
          <w:shd w:fill="auto" w:val="clear"/>
        </w:rPr>
        <w:t>9h00 à 12h00 et de 13h00 à 16h00,</w:t>
      </w:r>
      <w:r>
        <w:rPr>
          <w:rFonts w:eastAsia="arial" w:cs="arial" w:ascii="arial" w:hAnsi="arial"/>
          <w:b w:val="false"/>
          <w:i w:val="false"/>
          <w:color w:val="000000"/>
          <w:sz w:val="20"/>
          <w:u w:val="none"/>
          <w:shd w:fill="auto" w:val="clear"/>
        </w:rPr>
        <w:t xml:space="preserve"> hors jours fériés et chômés.</w:t>
      </w:r>
    </w:p>
    <w:p>
      <w:pPr>
        <w:pStyle w:val="Titre2"/>
        <w:numPr>
          <w:ilvl w:val="1"/>
          <w:numId w:val="2"/>
        </w:numPr>
        <w:rPr>
          <w:highlight w:val="none"/>
          <w:shd w:fill="auto" w:val="clear"/>
        </w:rPr>
      </w:pPr>
      <w:bookmarkStart w:id="29" w:name="_Toc3759"/>
      <w:r>
        <w:rPr>
          <w:shd w:fill="auto" w:val="clear"/>
        </w:rPr>
        <w:t>Date et heure limites de remise des plis</w:t>
      </w:r>
      <w:bookmarkEnd w:id="29"/>
    </w:p>
    <w:p>
      <w:pPr>
        <w:pStyle w:val="Normal"/>
        <w:rPr>
          <w:highlight w:val="none"/>
          <w:shd w:fill="auto" w:val="clear"/>
        </w:rPr>
      </w:pPr>
      <w:r>
        <w:rPr>
          <w:rFonts w:eastAsia="arial" w:cs="arial" w:ascii="arial" w:hAnsi="arial"/>
          <w:b w:val="false"/>
          <w:i w:val="false"/>
          <w:color w:val="000000"/>
          <w:sz w:val="20"/>
          <w:u w:val="none"/>
          <w:shd w:fill="auto" w:val="clear"/>
        </w:rPr>
        <w:t>Les date et heure limites de réception des plis sont celles indiquées dans l'invitation à soumissionner.</w:t>
      </w:r>
    </w:p>
    <w:p>
      <w:pPr>
        <w:pStyle w:val="Titre2"/>
        <w:numPr>
          <w:ilvl w:val="1"/>
          <w:numId w:val="2"/>
        </w:numPr>
        <w:rPr>
          <w:highlight w:val="none"/>
          <w:shd w:fill="auto" w:val="clear"/>
        </w:rPr>
      </w:pPr>
      <w:bookmarkStart w:id="30" w:name="_Toc3760"/>
      <w:r>
        <w:rPr>
          <w:shd w:fill="auto" w:val="clear"/>
        </w:rPr>
        <w:t>Délai de validité des offres</w:t>
      </w:r>
      <w:bookmarkEnd w:id="30"/>
    </w:p>
    <w:p>
      <w:pPr>
        <w:pStyle w:val="Normal"/>
        <w:rPr>
          <w:highlight w:val="none"/>
          <w:shd w:fill="auto" w:val="clear"/>
        </w:rPr>
      </w:pPr>
      <w:r>
        <w:rPr>
          <w:rFonts w:eastAsia="arial" w:cs="arial" w:ascii="arial" w:hAnsi="arial"/>
          <w:b w:val="false"/>
          <w:i w:val="false"/>
          <w:color w:val="000000"/>
          <w:sz w:val="20"/>
          <w:u w:val="none"/>
          <w:shd w:fill="auto" w:val="clear"/>
        </w:rPr>
        <w:t>Le délai de validité des offres est de 6</w:t>
      </w:r>
      <w:r>
        <w:rPr>
          <w:rFonts w:eastAsia="arial" w:cs="arial" w:ascii="arial" w:hAnsi="arial"/>
          <w:b/>
          <w:i w:val="false"/>
          <w:color w:val="000000"/>
          <w:sz w:val="20"/>
          <w:u w:val="none"/>
          <w:shd w:fill="auto" w:val="clear"/>
        </w:rPr>
        <w:t xml:space="preserve"> mois</w:t>
      </w:r>
      <w:r>
        <w:rPr>
          <w:rFonts w:eastAsia="arial" w:cs="arial" w:ascii="arial" w:hAnsi="arial"/>
          <w:b w:val="false"/>
          <w:i w:val="false"/>
          <w:color w:val="000000"/>
          <w:sz w:val="20"/>
          <w:u w:val="none"/>
          <w:shd w:fill="auto" w:val="clear"/>
        </w:rPr>
        <w:t xml:space="preserve"> à compter de la date limite fixée pour la réception des offres.</w:t>
      </w:r>
    </w:p>
    <w:p>
      <w:pPr>
        <w:pStyle w:val="Titre1"/>
        <w:numPr>
          <w:ilvl w:val="0"/>
          <w:numId w:val="2"/>
        </w:numPr>
        <w:rPr>
          <w:highlight w:val="none"/>
          <w:shd w:fill="auto" w:val="clear"/>
        </w:rPr>
      </w:pPr>
      <w:bookmarkStart w:id="31" w:name="_Toc3761"/>
      <w:r>
        <w:rPr>
          <w:shd w:fill="auto" w:val="clear"/>
        </w:rPr>
        <w:t>EXAMEN DES PLIS</w:t>
      </w:r>
      <w:bookmarkEnd w:id="31"/>
    </w:p>
    <w:p>
      <w:pPr>
        <w:pStyle w:val="Titre2"/>
        <w:numPr>
          <w:ilvl w:val="1"/>
          <w:numId w:val="2"/>
        </w:numPr>
        <w:rPr>
          <w:highlight w:val="none"/>
          <w:shd w:fill="auto" w:val="clear"/>
        </w:rPr>
      </w:pPr>
      <w:bookmarkStart w:id="32" w:name="_Toc3762"/>
      <w:r>
        <w:rPr>
          <w:shd w:fill="auto" w:val="clear"/>
        </w:rPr>
        <w:t xml:space="preserve">Examen des candidatures </w:t>
      </w:r>
      <w:bookmarkEnd w:id="32"/>
    </w:p>
    <w:p>
      <w:pPr>
        <w:pStyle w:val="Normal"/>
        <w:rPr>
          <w:highlight w:val="none"/>
          <w:shd w:fill="auto" w:val="clear"/>
        </w:rPr>
      </w:pPr>
      <w:r>
        <w:rPr>
          <w:rFonts w:eastAsia="arial" w:cs="arial" w:ascii="arial" w:hAnsi="arial"/>
          <w:b w:val="false"/>
          <w:i w:val="false"/>
          <w:color w:val="000000"/>
          <w:sz w:val="20"/>
          <w:u w:val="none"/>
          <w:shd w:fill="auto"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Il n'est pas exigé de niveaux minimaux de capacités financières ou techniques.</w:t>
      </w:r>
    </w:p>
    <w:p>
      <w:pPr>
        <w:pStyle w:val="Normal"/>
        <w:rPr>
          <w:highlight w:val="none"/>
          <w:shd w:fill="auto" w:val="clear"/>
        </w:rPr>
      </w:pPr>
      <w:r>
        <w:rPr>
          <w:rFonts w:eastAsia="arial" w:cs="arial" w:ascii="arial" w:hAnsi="arial"/>
          <w:b/>
          <w:i w:val="false"/>
          <w:color w:val="000000"/>
          <w:sz w:val="20"/>
          <w:u w:val="single"/>
          <w:shd w:fill="auto" w:val="clear"/>
        </w:rPr>
        <w:t>Exclusions à l'appréciation de l'acheteur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Code de la Commande Publique prévoit différents cas d'exclusion laissés à l'appréciation de la Collectivité, et notamment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En application de </w:t>
      </w:r>
      <w:r>
        <w:rPr>
          <w:rFonts w:eastAsia="arial" w:cs="arial" w:ascii="arial" w:hAnsi="arial"/>
          <w:b/>
          <w:i w:val="false"/>
          <w:color w:val="000000"/>
          <w:sz w:val="20"/>
          <w:u w:val="none"/>
          <w:shd w:fill="auto" w:val="clear"/>
        </w:rPr>
        <w:t>l'article L2141-8 du code de la commande publique</w:t>
      </w:r>
      <w:r>
        <w:rPr>
          <w:rFonts w:eastAsia="arial" w:cs="arial" w:ascii="arial" w:hAnsi="arial"/>
          <w:b w:val="false"/>
          <w:i w:val="false"/>
          <w:color w:val="000000"/>
          <w:sz w:val="20"/>
          <w:u w:val="none"/>
          <w:shd w:fill="auto" w:val="clear"/>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De même, en application de</w:t>
      </w:r>
      <w:r>
        <w:rPr>
          <w:rFonts w:eastAsia="arial" w:cs="arial" w:ascii="arial" w:hAnsi="arial"/>
          <w:b/>
          <w:i w:val="false"/>
          <w:color w:val="000000"/>
          <w:sz w:val="20"/>
          <w:u w:val="none"/>
          <w:shd w:fill="auto" w:val="clear"/>
        </w:rPr>
        <w:t xml:space="preserve"> l'article L2141-10 du code de la commande publique</w:t>
      </w:r>
      <w:r>
        <w:rPr>
          <w:rFonts w:eastAsia="arial" w:cs="arial" w:ascii="arial" w:hAnsi="arial"/>
          <w:b w:val="false"/>
          <w:i w:val="false"/>
          <w:color w:val="000000"/>
          <w:sz w:val="20"/>
          <w:u w:val="none"/>
          <w:shd w:fill="auto" w:val="clear"/>
        </w:rPr>
        <w:t>, le pouvoir adjudicateur peut exclure de la présente procédure, les opérateurs économiques qui créent une situation de conflit d'intérêts, telle que définie dans ce même article.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Titre2"/>
        <w:numPr>
          <w:ilvl w:val="1"/>
          <w:numId w:val="2"/>
        </w:numPr>
        <w:rPr>
          <w:highlight w:val="none"/>
          <w:shd w:fill="auto" w:val="clear"/>
        </w:rPr>
      </w:pPr>
      <w:bookmarkStart w:id="33" w:name="_Toc3763"/>
      <w:r>
        <w:rPr>
          <w:shd w:fill="auto" w:val="clear"/>
        </w:rPr>
        <w:t>Jugement des offres</w:t>
      </w:r>
      <w:bookmarkEnd w:id="33"/>
    </w:p>
    <w:p>
      <w:pPr>
        <w:pStyle w:val="Normal"/>
        <w:rPr>
          <w:highlight w:val="none"/>
          <w:shd w:fill="auto" w:val="clear"/>
        </w:rPr>
      </w:pPr>
      <w:r>
        <w:rPr>
          <w:rFonts w:eastAsia="arial" w:cs="arial" w:ascii="arial" w:hAnsi="arial"/>
          <w:b w:val="false"/>
          <w:i w:val="false"/>
          <w:color w:val="000000"/>
          <w:sz w:val="20"/>
          <w:u w:val="none"/>
          <w:shd w:fill="auto" w:val="clear"/>
        </w:rPr>
        <w:t>Le Représentant du Pouvoir Adjudicateur procède à l'analyse des offres et rejette les offres inappropriées.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Conformément aux dispositions des articles R2123-4 et 5 du Code de la commande publique, le pouvoir adjudicateur</w:t>
      </w:r>
      <w:r>
        <w:rPr>
          <w:rFonts w:eastAsia="arial" w:cs="arial" w:ascii="arial" w:hAnsi="arial"/>
          <w:b/>
          <w:i w:val="false"/>
          <w:color w:val="000000"/>
          <w:sz w:val="20"/>
          <w:u w:val="none"/>
          <w:shd w:fill="auto" w:val="clear"/>
        </w:rPr>
        <w:t xml:space="preserve"> se réserve la possibilité d'engager</w:t>
      </w:r>
      <w:r>
        <w:rPr>
          <w:rFonts w:eastAsia="arial" w:cs="arial" w:ascii="arial" w:hAnsi="arial"/>
          <w:b w:val="false"/>
          <w:i w:val="false"/>
          <w:color w:val="000000"/>
          <w:sz w:val="20"/>
          <w:u w:val="none"/>
          <w:shd w:fill="auto" w:val="clear"/>
        </w:rPr>
        <w:t xml:space="preserve"> des négociations avec les candidats ayant remis une offre, à l'exception des offres inappropriées, avant attribution du marché.</w:t>
      </w:r>
    </w:p>
    <w:p>
      <w:pPr>
        <w:pStyle w:val="Normal"/>
        <w:rPr>
          <w:highlight w:val="none"/>
          <w:shd w:fill="auto" w:val="clear"/>
        </w:rPr>
      </w:pPr>
      <w:r>
        <w:rPr>
          <w:rFonts w:eastAsia="arial" w:cs="arial" w:ascii="arial" w:hAnsi="arial"/>
          <w:b w:val="false"/>
          <w:i w:val="false"/>
          <w:color w:val="000000"/>
          <w:sz w:val="20"/>
          <w:u w:val="none"/>
          <w:shd w:fill="auto" w:val="clear"/>
        </w:rPr>
        <w:t>Conformément à l'article R 2152-2 du CCP, en cas d'offres irrégulières, la régularisation des offres concernées (qu'il y ait négociation ou non), ne pourra avoir pour effet d'en modifier les caractéristiques substantielles.</w:t>
      </w:r>
    </w:p>
    <w:p>
      <w:pPr>
        <w:pStyle w:val="Normal"/>
        <w:rPr>
          <w:highlight w:val="none"/>
          <w:shd w:fill="auto" w:val="clear"/>
        </w:rPr>
      </w:pPr>
      <w:r>
        <w:rPr>
          <w:rFonts w:eastAsia="arial" w:cs="arial" w:ascii="arial" w:hAnsi="arial"/>
          <w:b w:val="false"/>
          <w:i w:val="false"/>
          <w:color w:val="000000"/>
          <w:sz w:val="20"/>
          <w:u w:val="none"/>
          <w:shd w:fill="auto" w:val="clear"/>
        </w:rPr>
        <w:t>Le jugement des offres sera effectué dans les conditions prévues aux articles R2152-1 à 12 du Code de la commande publique et donnera lieu à un classement des offres.</w:t>
      </w:r>
    </w:p>
    <w:p>
      <w:pPr>
        <w:pStyle w:val="Normal"/>
        <w:spacing w:before="120" w:after="0"/>
        <w:rPr>
          <w:rFonts w:ascii="Arial" w:hAnsi="Arial"/>
          <w:sz w:val="20"/>
          <w:szCs w:val="20"/>
          <w:highlight w:val="none"/>
          <w:shd w:fill="auto" w:val="clear"/>
        </w:rPr>
      </w:pPr>
      <w:r>
        <w:rPr>
          <w:rFonts w:eastAsia="arial" w:cs="arial"/>
          <w:b/>
          <w:i w:val="false"/>
          <w:color w:val="000000"/>
          <w:sz w:val="20"/>
          <w:szCs w:val="20"/>
          <w:u w:val="none"/>
          <w:shd w:fill="auto" w:val="clear"/>
        </w:rPr>
        <w:t>Le jugement des offres sera effectué sur les critères pondérés suivants :</w:t>
      </w:r>
    </w:p>
    <w:p>
      <w:pPr>
        <w:pStyle w:val="Normal"/>
        <w:rPr>
          <w:rFonts w:ascii="Arial" w:hAnsi="Arial"/>
          <w:b w:val="false"/>
          <w:b w:val="false"/>
          <w:i w:val="false"/>
          <w:i w:val="false"/>
          <w:sz w:val="20"/>
          <w:szCs w:val="20"/>
          <w:u w:val="none"/>
        </w:rPr>
      </w:pPr>
      <w:r>
        <w:rPr>
          <w:b w:val="false"/>
          <w:i w:val="false"/>
          <w:sz w:val="20"/>
          <w:szCs w:val="20"/>
          <w:u w:val="none"/>
        </w:rPr>
        <w:t>1°) Prix de l'offre 70 %</w:t>
      </w:r>
    </w:p>
    <w:p>
      <w:pPr>
        <w:pStyle w:val="Normal"/>
        <w:rPr>
          <w:rFonts w:ascii="Arial" w:hAnsi="Arial"/>
          <w:sz w:val="20"/>
          <w:szCs w:val="20"/>
        </w:rPr>
      </w:pPr>
      <w:r>
        <w:rPr>
          <w:b w:val="false"/>
          <w:i w:val="false"/>
          <w:sz w:val="20"/>
          <w:szCs w:val="20"/>
          <w:u w:val="none"/>
        </w:rPr>
        <w:t>2°) Valeur technique de l'offre</w:t>
      </w:r>
      <w:r>
        <w:rPr>
          <w:b w:val="false"/>
          <w:bCs w:val="false"/>
          <w:i w:val="false"/>
          <w:sz w:val="20"/>
          <w:szCs w:val="20"/>
          <w:u w:val="none"/>
        </w:rPr>
        <w:t xml:space="preserve"> 30</w:t>
      </w:r>
      <w:r>
        <w:rPr>
          <w:b/>
          <w:i w:val="false"/>
          <w:sz w:val="20"/>
          <w:szCs w:val="20"/>
          <w:u w:val="none"/>
        </w:rPr>
        <w:t xml:space="preserve"> </w:t>
      </w:r>
      <w:r>
        <w:rPr>
          <w:b w:val="false"/>
          <w:i w:val="false"/>
          <w:sz w:val="20"/>
          <w:szCs w:val="20"/>
          <w:u w:val="none"/>
        </w:rPr>
        <w:t>%</w:t>
      </w:r>
    </w:p>
    <w:p>
      <w:pPr>
        <w:pStyle w:val="Normal"/>
        <w:rPr>
          <w:rFonts w:ascii="Arial" w:hAnsi="Arial"/>
          <w:b/>
          <w:b/>
          <w:bCs/>
          <w:i w:val="false"/>
          <w:i w:val="false"/>
          <w:sz w:val="20"/>
          <w:szCs w:val="20"/>
          <w:u w:val="single"/>
        </w:rPr>
      </w:pPr>
      <w:r>
        <w:rPr>
          <w:b/>
          <w:bCs/>
          <w:i w:val="false"/>
          <w:sz w:val="20"/>
          <w:szCs w:val="20"/>
          <w:u w:val="single"/>
        </w:rPr>
        <w:t>Modalités de mise en oeuvre de ces critères :</w:t>
      </w:r>
    </w:p>
    <w:p>
      <w:pPr>
        <w:pStyle w:val="Normal"/>
        <w:rPr>
          <w:rFonts w:ascii="Arial" w:hAnsi="Arial"/>
          <w:b w:val="false"/>
          <w:b w:val="false"/>
          <w:i w:val="false"/>
          <w:i w:val="false"/>
          <w:sz w:val="20"/>
          <w:szCs w:val="20"/>
          <w:u w:val="single"/>
        </w:rPr>
      </w:pPr>
      <w:r>
        <w:rPr>
          <w:b w:val="false"/>
          <w:i w:val="false"/>
          <w:sz w:val="20"/>
          <w:szCs w:val="20"/>
          <w:u w:val="single"/>
        </w:rPr>
        <w:t>1°) Prix de l'offre</w:t>
      </w:r>
    </w:p>
    <w:p>
      <w:pPr>
        <w:pStyle w:val="Normal"/>
        <w:rPr>
          <w:rFonts w:ascii="Arial" w:hAnsi="Arial"/>
          <w:b w:val="false"/>
          <w:b w:val="false"/>
          <w:i w:val="false"/>
          <w:i w:val="false"/>
          <w:sz w:val="20"/>
          <w:szCs w:val="20"/>
          <w:u w:val="none"/>
        </w:rPr>
      </w:pPr>
      <w:r>
        <w:rPr>
          <w:b w:val="false"/>
          <w:i w:val="false"/>
          <w:sz w:val="20"/>
          <w:szCs w:val="20"/>
          <w:u w:val="none"/>
        </w:rPr>
        <w:t xml:space="preserve">La note maximum est de 70 points. </w:t>
      </w:r>
    </w:p>
    <w:p>
      <w:pPr>
        <w:pStyle w:val="Normal"/>
        <w:rPr>
          <w:rFonts w:ascii="Arial" w:hAnsi="Arial"/>
          <w:b w:val="false"/>
          <w:b w:val="false"/>
          <w:i w:val="false"/>
          <w:i w:val="false"/>
          <w:sz w:val="20"/>
          <w:szCs w:val="20"/>
          <w:u w:val="none"/>
        </w:rPr>
      </w:pPr>
      <w:r>
        <w:rPr>
          <w:b w:val="false"/>
          <w:i w:val="false"/>
          <w:sz w:val="20"/>
          <w:szCs w:val="20"/>
          <w:u w:val="none"/>
        </w:rPr>
        <w:t xml:space="preserve">Après élimination des offres anormalement basses, la notation de l'offre du candidat (i) sera effectuée à l'aide de la formule suivante : </w:t>
      </w:r>
    </w:p>
    <w:p>
      <w:pPr>
        <w:pStyle w:val="Normal"/>
        <w:rPr>
          <w:rFonts w:ascii="Arial" w:hAnsi="Arial"/>
          <w:b w:val="false"/>
          <w:b w:val="false"/>
          <w:i w:val="false"/>
          <w:i w:val="false"/>
          <w:sz w:val="20"/>
          <w:szCs w:val="20"/>
          <w:u w:val="none"/>
        </w:rPr>
      </w:pPr>
      <w:r>
        <w:rPr>
          <w:b w:val="false"/>
          <w:i w:val="false"/>
          <w:sz w:val="20"/>
          <w:szCs w:val="20"/>
          <w:u w:val="none"/>
        </w:rPr>
        <w:t>N(i) = 70 x P(m)/P(i)</w:t>
      </w:r>
    </w:p>
    <w:p>
      <w:pPr>
        <w:pStyle w:val="Normal"/>
        <w:rPr>
          <w:rFonts w:ascii="Arial" w:hAnsi="Arial"/>
          <w:b w:val="false"/>
          <w:b w:val="false"/>
          <w:i w:val="false"/>
          <w:i w:val="false"/>
          <w:sz w:val="20"/>
          <w:szCs w:val="20"/>
          <w:u w:val="none"/>
        </w:rPr>
      </w:pPr>
      <w:r>
        <w:rPr>
          <w:b w:val="false"/>
          <w:i w:val="false"/>
          <w:sz w:val="20"/>
          <w:szCs w:val="20"/>
          <w:u w:val="none"/>
        </w:rPr>
        <w:t xml:space="preserve">Dans laquelle : </w:t>
      </w:r>
    </w:p>
    <w:p>
      <w:pPr>
        <w:pStyle w:val="Normal"/>
        <w:rPr>
          <w:rFonts w:ascii="Arial" w:hAnsi="Arial"/>
          <w:b w:val="false"/>
          <w:b w:val="false"/>
          <w:i w:val="false"/>
          <w:i w:val="false"/>
          <w:sz w:val="20"/>
          <w:szCs w:val="20"/>
          <w:u w:val="none"/>
        </w:rPr>
      </w:pPr>
      <w:r>
        <w:rPr>
          <w:b w:val="false"/>
          <w:i w:val="false"/>
          <w:sz w:val="20"/>
          <w:szCs w:val="20"/>
          <w:u w:val="none"/>
        </w:rPr>
        <w:t>N(i) est la note attribuée à l'offre de prix du candidat (i)</w:t>
      </w:r>
    </w:p>
    <w:p>
      <w:pPr>
        <w:pStyle w:val="Normal"/>
        <w:rPr>
          <w:rFonts w:ascii="Arial" w:hAnsi="Arial"/>
          <w:b w:val="false"/>
          <w:b w:val="false"/>
          <w:i w:val="false"/>
          <w:i w:val="false"/>
          <w:sz w:val="20"/>
          <w:szCs w:val="20"/>
          <w:u w:val="none"/>
        </w:rPr>
      </w:pPr>
      <w:r>
        <w:rPr>
          <w:b w:val="false"/>
          <w:i w:val="false"/>
          <w:sz w:val="20"/>
          <w:szCs w:val="20"/>
          <w:u w:val="none"/>
        </w:rPr>
        <w:t>P(i) est le prix de l'offre du candidat</w:t>
      </w:r>
    </w:p>
    <w:p>
      <w:pPr>
        <w:pStyle w:val="Normal"/>
        <w:rPr>
          <w:rFonts w:ascii="Arial" w:hAnsi="Arial"/>
          <w:b w:val="false"/>
          <w:b w:val="false"/>
          <w:i w:val="false"/>
          <w:i w:val="false"/>
          <w:sz w:val="20"/>
          <w:szCs w:val="20"/>
          <w:u w:val="none"/>
        </w:rPr>
      </w:pPr>
      <w:r>
        <w:rPr>
          <w:b w:val="false"/>
          <w:i w:val="false"/>
          <w:sz w:val="20"/>
          <w:szCs w:val="20"/>
          <w:u w:val="none"/>
        </w:rPr>
        <w:t>P(m) est le prix de l'offre la moins-disante.</w:t>
      </w:r>
    </w:p>
    <w:p>
      <w:pPr>
        <w:pStyle w:val="Normal"/>
        <w:rPr>
          <w:rFonts w:ascii="Arial" w:hAnsi="Arial"/>
          <w:b w:val="false"/>
          <w:b w:val="false"/>
          <w:i w:val="false"/>
          <w:i w:val="false"/>
          <w:sz w:val="20"/>
          <w:szCs w:val="20"/>
          <w:u w:val="none"/>
        </w:rPr>
      </w:pPr>
      <w:r>
        <w:rPr>
          <w:b w:val="false"/>
          <w:i w:val="false"/>
          <w:sz w:val="20"/>
          <w:szCs w:val="20"/>
          <w:u w:val="none"/>
        </w:rPr>
      </w:r>
    </w:p>
    <w:p>
      <w:pPr>
        <w:pStyle w:val="Normal"/>
        <w:rPr>
          <w:rFonts w:ascii="Arial" w:hAnsi="Arial"/>
          <w:b w:val="false"/>
          <w:b w:val="false"/>
          <w:i w:val="false"/>
          <w:i w:val="false"/>
          <w:sz w:val="20"/>
          <w:szCs w:val="20"/>
          <w:u w:val="single"/>
        </w:rPr>
      </w:pPr>
      <w:r>
        <w:rPr>
          <w:b w:val="false"/>
          <w:i w:val="false"/>
          <w:sz w:val="20"/>
          <w:szCs w:val="20"/>
          <w:u w:val="single"/>
        </w:rPr>
        <w:t>2°) Valeur technique de l'offre</w:t>
      </w:r>
    </w:p>
    <w:p>
      <w:pPr>
        <w:pStyle w:val="Normal"/>
        <w:rPr>
          <w:rFonts w:ascii="Arial" w:hAnsi="Arial"/>
          <w:b/>
          <w:b/>
          <w:sz w:val="20"/>
          <w:szCs w:val="20"/>
          <w:u w:val="single"/>
        </w:rPr>
      </w:pPr>
      <w:r>
        <w:rPr>
          <w:b w:val="false"/>
          <w:i w:val="false"/>
          <w:sz w:val="20"/>
          <w:szCs w:val="20"/>
          <w:u w:val="none"/>
        </w:rPr>
        <w:t>Le total des points relatif à la valeur technique constituera la valeur technique (VT) du candidat, le maximum pouvant être de 30 points</w:t>
      </w:r>
      <w:r>
        <w:rPr>
          <w:b/>
          <w:i w:val="false"/>
          <w:sz w:val="20"/>
          <w:szCs w:val="20"/>
          <w:u w:val="none"/>
        </w:rPr>
        <w:t>.</w:t>
      </w:r>
    </w:p>
    <w:p>
      <w:pPr>
        <w:pStyle w:val="Normal"/>
        <w:rPr>
          <w:rFonts w:ascii="Arial" w:hAnsi="Arial"/>
          <w:b w:val="false"/>
          <w:b w:val="false"/>
          <w:i w:val="false"/>
          <w:i w:val="false"/>
          <w:sz w:val="20"/>
          <w:szCs w:val="20"/>
          <w:u w:val="none"/>
        </w:rPr>
      </w:pPr>
      <w:r>
        <w:rPr>
          <w:b w:val="false"/>
          <w:i w:val="false"/>
          <w:sz w:val="20"/>
          <w:szCs w:val="20"/>
          <w:u w:val="none"/>
        </w:rPr>
        <w:t>Après élimination éventuelle des offres irrégulières ou inappropriées, la notation de l'offre du candidat (i) sera effectuée à l'aide de la formule suivante :</w:t>
      </w:r>
    </w:p>
    <w:p>
      <w:pPr>
        <w:pStyle w:val="Normal"/>
        <w:rPr>
          <w:rFonts w:ascii="Arial" w:hAnsi="Arial"/>
          <w:b w:val="false"/>
          <w:b w:val="false"/>
          <w:i w:val="false"/>
          <w:i w:val="false"/>
          <w:sz w:val="20"/>
          <w:szCs w:val="20"/>
          <w:u w:val="none"/>
        </w:rPr>
      </w:pPr>
      <w:r>
        <w:rPr>
          <w:b w:val="false"/>
          <w:i w:val="false"/>
          <w:sz w:val="20"/>
          <w:szCs w:val="20"/>
          <w:u w:val="none"/>
        </w:rPr>
        <w:t>VT = 30* (VT(i)/VT(m))</w:t>
      </w:r>
    </w:p>
    <w:p>
      <w:pPr>
        <w:pStyle w:val="Normal"/>
        <w:rPr>
          <w:rFonts w:ascii="Arial" w:hAnsi="Arial"/>
          <w:b w:val="false"/>
          <w:b w:val="false"/>
          <w:i w:val="false"/>
          <w:i w:val="false"/>
          <w:sz w:val="20"/>
          <w:szCs w:val="20"/>
          <w:u w:val="none"/>
        </w:rPr>
      </w:pPr>
      <w:r>
        <w:rPr>
          <w:b w:val="false"/>
          <w:i w:val="false"/>
          <w:sz w:val="20"/>
          <w:szCs w:val="20"/>
          <w:u w:val="none"/>
        </w:rPr>
        <w:t>Dans laquelle :</w:t>
      </w:r>
    </w:p>
    <w:p>
      <w:pPr>
        <w:pStyle w:val="Normal"/>
        <w:rPr>
          <w:rFonts w:ascii="Arial" w:hAnsi="Arial"/>
          <w:b w:val="false"/>
          <w:b w:val="false"/>
          <w:i w:val="false"/>
          <w:i w:val="false"/>
          <w:sz w:val="20"/>
          <w:szCs w:val="20"/>
          <w:u w:val="none"/>
        </w:rPr>
      </w:pPr>
      <w:r>
        <w:rPr>
          <w:b w:val="false"/>
          <w:i w:val="false"/>
          <w:sz w:val="20"/>
          <w:szCs w:val="20"/>
          <w:u w:val="none"/>
        </w:rPr>
        <w:t>VT est la note finale attribuée à la valeur technique du candidat (i) ;</w:t>
      </w:r>
    </w:p>
    <w:p>
      <w:pPr>
        <w:pStyle w:val="Normal"/>
        <w:rPr>
          <w:rFonts w:ascii="Arial" w:hAnsi="Arial"/>
          <w:b w:val="false"/>
          <w:b w:val="false"/>
          <w:i w:val="false"/>
          <w:i w:val="false"/>
          <w:sz w:val="20"/>
          <w:szCs w:val="20"/>
          <w:u w:val="none"/>
        </w:rPr>
      </w:pPr>
      <w:r>
        <w:rPr>
          <w:b w:val="false"/>
          <w:i w:val="false"/>
          <w:sz w:val="20"/>
          <w:szCs w:val="20"/>
          <w:u w:val="none"/>
        </w:rPr>
        <w:t>VT (i) est la valeur technique initiale obtenue par le candidat (i) ;</w:t>
      </w:r>
    </w:p>
    <w:p>
      <w:pPr>
        <w:pStyle w:val="Normal"/>
        <w:rPr>
          <w:rFonts w:ascii="Arial" w:hAnsi="Arial"/>
          <w:b w:val="false"/>
          <w:b w:val="false"/>
          <w:i w:val="false"/>
          <w:i w:val="false"/>
          <w:sz w:val="20"/>
          <w:szCs w:val="20"/>
          <w:u w:val="none"/>
        </w:rPr>
      </w:pPr>
      <w:r>
        <w:rPr>
          <w:b w:val="false"/>
          <w:i w:val="false"/>
          <w:sz w:val="20"/>
          <w:szCs w:val="20"/>
          <w:u w:val="none"/>
        </w:rPr>
        <w:t>VT (m) est la valeur technique initiale obtenue par le candidat ayant la meilleure offre.</w:t>
      </w:r>
    </w:p>
    <w:p>
      <w:pPr>
        <w:pStyle w:val="Normal"/>
        <w:tabs>
          <w:tab w:val="clear" w:pos="706"/>
        </w:tabs>
        <w:ind w:left="0" w:right="283" w:hanging="0"/>
        <w:jc w:val="both"/>
        <w:rPr>
          <w:rFonts w:ascii="Arial" w:hAnsi="Arial"/>
          <w:sz w:val="20"/>
          <w:szCs w:val="20"/>
        </w:rPr>
      </w:pPr>
      <w:r>
        <w:rPr>
          <w:rFonts w:cs="Arial"/>
          <w:b w:val="false"/>
          <w:bCs/>
          <w:i w:val="false"/>
          <w:iCs w:val="false"/>
          <w:color w:val="000000"/>
          <w:sz w:val="20"/>
          <w:szCs w:val="20"/>
          <w:u w:val="none"/>
          <w:shd w:fill="auto" w:val="clear"/>
        </w:rPr>
        <w:t>VT =30 * (VT(i)/VT(m))</w:t>
      </w:r>
    </w:p>
    <w:p>
      <w:pPr>
        <w:pStyle w:val="Normal"/>
        <w:tabs>
          <w:tab w:val="clear" w:pos="706"/>
        </w:tabs>
        <w:ind w:left="0" w:right="283" w:hanging="0"/>
        <w:jc w:val="both"/>
        <w:rPr>
          <w:rFonts w:cs="Arial"/>
          <w:b/>
          <w:b/>
          <w:bCs/>
          <w:i w:val="false"/>
          <w:i w:val="false"/>
          <w:iCs w:val="false"/>
          <w:color w:val="000000"/>
          <w:u w:val="none"/>
          <w:shd w:fill="auto" w:val="clear"/>
        </w:rPr>
      </w:pPr>
      <w:r>
        <w:rPr>
          <w:rFonts w:cs="Arial"/>
          <w:b/>
          <w:bCs/>
          <w:i w:val="false"/>
          <w:iCs w:val="false"/>
          <w:color w:val="000000"/>
          <w:u w:val="none"/>
          <w:shd w:fill="auto" w:val="clear"/>
        </w:rPr>
      </w:r>
    </w:p>
    <w:p>
      <w:pPr>
        <w:pStyle w:val="Normal"/>
        <w:keepNext w:val="true"/>
        <w:keepLines/>
        <w:spacing w:before="0" w:after="0"/>
        <w:ind w:left="0" w:right="0" w:hanging="0"/>
        <w:textAlignment w:val="center"/>
        <w:rPr>
          <w:rFonts w:ascii="Arial" w:hAnsi="Arial"/>
          <w:sz w:val="20"/>
          <w:szCs w:val="20"/>
          <w:lang w:val="zxx" w:eastAsia="zxx" w:bidi="zxx"/>
        </w:rPr>
      </w:pPr>
      <w:r>
        <w:rPr>
          <w:sz w:val="20"/>
          <w:szCs w:val="20"/>
          <w:lang w:val="zxx" w:eastAsia="zxx" w:bidi="zxx"/>
        </w:rPr>
        <w:t>Après élimination éventuelle des offres anormalement basses, la notation de l'offre du candidat ( i) sera effectuée à l'aide de la formule suivante :</w:t>
      </w:r>
    </w:p>
    <w:p>
      <w:pPr>
        <w:pStyle w:val="Normal"/>
        <w:spacing w:before="0" w:after="0"/>
        <w:ind w:left="0" w:right="0" w:hanging="0"/>
        <w:textAlignment w:val="center"/>
        <w:rPr>
          <w:rFonts w:ascii="Arial" w:hAnsi="Arial"/>
          <w:b w:val="false"/>
          <w:b w:val="false"/>
          <w:i w:val="false"/>
          <w:i w:val="false"/>
          <w:sz w:val="20"/>
          <w:szCs w:val="20"/>
          <w:u w:val="none"/>
        </w:rPr>
      </w:pPr>
      <w:r>
        <w:rPr>
          <w:b w:val="false"/>
          <w:i w:val="false"/>
          <w:sz w:val="20"/>
          <w:szCs w:val="20"/>
          <w:u w:val="none"/>
        </w:rPr>
      </w:r>
    </w:p>
    <w:p>
      <w:pPr>
        <w:pStyle w:val="Normal"/>
        <w:rPr>
          <w:u w:val="single"/>
        </w:rPr>
      </w:pPr>
      <w:r>
        <w:rPr>
          <w:b/>
          <w:bCs/>
          <w:i w:val="false"/>
          <w:sz w:val="20"/>
          <w:szCs w:val="20"/>
          <w:u w:val="single"/>
        </w:rPr>
        <w:t>La valeur technique sera appréciée au travers du mémoire technique fourni par le candidat qui devra détailler :</w:t>
      </w:r>
    </w:p>
    <w:p>
      <w:pPr>
        <w:pStyle w:val="Normal"/>
        <w:spacing w:before="0" w:after="0"/>
        <w:ind w:left="0" w:right="0" w:hanging="0"/>
        <w:textAlignment w:val="center"/>
        <w:rPr>
          <w:rFonts w:ascii="Arial" w:hAnsi="Arial"/>
          <w:b/>
          <w:b/>
          <w:bCs/>
          <w:i w:val="false"/>
          <w:i w:val="false"/>
          <w:sz w:val="20"/>
          <w:szCs w:val="20"/>
          <w:u w:val="none"/>
          <w:lang w:val="zxx" w:eastAsia="zxx" w:bidi="zxx"/>
        </w:rPr>
      </w:pPr>
      <w:r>
        <w:rPr>
          <w:b/>
          <w:bCs/>
          <w:i w:val="false"/>
          <w:sz w:val="20"/>
          <w:szCs w:val="20"/>
          <w:u w:val="none"/>
          <w:lang w:val="zxx" w:eastAsia="zxx" w:bidi="zxx"/>
        </w:rPr>
      </w:r>
    </w:p>
    <w:p>
      <w:pPr>
        <w:pStyle w:val="Normal"/>
        <w:spacing w:before="0" w:after="0"/>
        <w:ind w:left="0" w:right="0" w:hanging="0"/>
        <w:textAlignment w:val="center"/>
        <w:rPr>
          <w:b/>
          <w:b/>
          <w:bCs/>
        </w:rPr>
      </w:pPr>
      <w:r>
        <w:rPr>
          <w:b/>
          <w:bCs/>
          <w:i w:val="false"/>
          <w:sz w:val="20"/>
          <w:szCs w:val="20"/>
          <w:u w:val="none"/>
          <w:lang w:val="zxx" w:eastAsia="zxx" w:bidi="zxx"/>
        </w:rPr>
        <w:t>- La procédure mise en place pour la maintenance curative des armoires réfrigérées : 20 points.</w:t>
      </w:r>
    </w:p>
    <w:p>
      <w:pPr>
        <w:pStyle w:val="Normal"/>
        <w:spacing w:before="0" w:after="0"/>
        <w:ind w:left="0" w:right="0" w:hanging="0"/>
        <w:textAlignment w:val="center"/>
        <w:rPr>
          <w:rFonts w:ascii="Arial" w:hAnsi="Arial"/>
          <w:b/>
          <w:b/>
          <w:bCs/>
          <w:i w:val="false"/>
          <w:i w:val="false"/>
          <w:sz w:val="20"/>
          <w:szCs w:val="20"/>
          <w:u w:val="none"/>
        </w:rPr>
      </w:pPr>
      <w:r>
        <w:rPr>
          <w:b/>
          <w:bCs/>
          <w:i w:val="false"/>
          <w:sz w:val="20"/>
          <w:szCs w:val="20"/>
          <w:u w:val="none"/>
        </w:rPr>
      </w:r>
    </w:p>
    <w:p>
      <w:pPr>
        <w:pStyle w:val="Normal"/>
        <w:spacing w:before="0" w:after="0"/>
        <w:ind w:left="0" w:right="0" w:hanging="0"/>
        <w:textAlignment w:val="center"/>
        <w:rPr>
          <w:b/>
          <w:b/>
          <w:bCs/>
        </w:rPr>
      </w:pPr>
      <w:r>
        <w:rPr>
          <w:b/>
          <w:bCs/>
          <w:i w:val="false"/>
          <w:sz w:val="20"/>
          <w:szCs w:val="20"/>
          <w:u w:val="none"/>
          <w:lang w:val="zxx" w:eastAsia="zxx" w:bidi="zxx"/>
        </w:rPr>
        <w:t>- Le délai d'intervention pour le poste 2 : (2 heures maximum à compter de la date de réception du bon de commande : 5 points.</w:t>
      </w:r>
    </w:p>
    <w:p>
      <w:pPr>
        <w:pStyle w:val="Normal"/>
        <w:spacing w:before="0" w:after="0"/>
        <w:ind w:left="0" w:right="0" w:hanging="0"/>
        <w:textAlignment w:val="center"/>
        <w:rPr>
          <w:rFonts w:ascii="Arial" w:hAnsi="Arial"/>
          <w:b/>
          <w:b/>
          <w:bCs/>
          <w:i w:val="false"/>
          <w:i w:val="false"/>
          <w:sz w:val="20"/>
          <w:szCs w:val="20"/>
          <w:u w:val="none"/>
        </w:rPr>
      </w:pPr>
      <w:r>
        <w:rPr>
          <w:b/>
          <w:bCs/>
          <w:i w:val="false"/>
          <w:sz w:val="20"/>
          <w:szCs w:val="20"/>
          <w:u w:val="none"/>
        </w:rPr>
      </w:r>
    </w:p>
    <w:p>
      <w:pPr>
        <w:pStyle w:val="Corpsdetexte"/>
        <w:spacing w:before="0" w:after="0"/>
        <w:jc w:val="both"/>
        <w:rPr>
          <w:rFonts w:ascii="Arial" w:hAnsi="Arial"/>
          <w:color w:val="000000"/>
          <w:sz w:val="20"/>
          <w:szCs w:val="20"/>
        </w:rPr>
      </w:pPr>
      <w:r>
        <w:rPr>
          <w:color w:val="000000"/>
          <w:sz w:val="20"/>
          <w:szCs w:val="20"/>
        </w:rPr>
        <w:t>Le total des points relatifs au délai de livraison constituera la note D(ic) du candidat, le maximum pouvant être de 5 points.</w:t>
      </w:r>
    </w:p>
    <w:p>
      <w:pPr>
        <w:pStyle w:val="Corpsdetexte"/>
        <w:spacing w:before="0" w:after="0"/>
        <w:jc w:val="both"/>
        <w:rPr>
          <w:rFonts w:ascii="Arial" w:hAnsi="Arial"/>
          <w:color w:val="000000"/>
          <w:sz w:val="20"/>
          <w:szCs w:val="20"/>
        </w:rPr>
      </w:pPr>
      <w:r>
        <w:rPr>
          <w:color w:val="000000"/>
          <w:sz w:val="20"/>
          <w:szCs w:val="20"/>
        </w:rPr>
        <w:t>La notation de délai (D(ic)) proposé par le candidat (i), sera effectuée à l'aide de la formule suivante :</w:t>
      </w:r>
    </w:p>
    <w:p>
      <w:pPr>
        <w:pStyle w:val="Corpsdetexte"/>
        <w:spacing w:before="0" w:after="0"/>
        <w:jc w:val="both"/>
        <w:rPr>
          <w:rFonts w:ascii="Arial" w:hAnsi="Arial"/>
          <w:color w:val="000000"/>
          <w:sz w:val="20"/>
          <w:szCs w:val="20"/>
        </w:rPr>
      </w:pPr>
      <w:r>
        <w:rPr>
          <w:color w:val="000000"/>
          <w:sz w:val="20"/>
          <w:szCs w:val="20"/>
        </w:rPr>
        <w:t>D(ic) = 5 x (D(m)/D(i))</w:t>
      </w:r>
    </w:p>
    <w:p>
      <w:pPr>
        <w:pStyle w:val="Corpsdetexte"/>
        <w:spacing w:before="0" w:after="0"/>
        <w:jc w:val="both"/>
        <w:rPr>
          <w:rFonts w:ascii="Arial" w:hAnsi="Arial"/>
          <w:color w:val="000000"/>
          <w:sz w:val="20"/>
          <w:szCs w:val="20"/>
        </w:rPr>
      </w:pPr>
      <w:r>
        <w:rPr>
          <w:color w:val="000000"/>
          <w:sz w:val="20"/>
          <w:szCs w:val="20"/>
        </w:rPr>
        <w:t>Dans laquelle :</w:t>
      </w:r>
    </w:p>
    <w:p>
      <w:pPr>
        <w:pStyle w:val="Corpsdetexte"/>
        <w:spacing w:before="0" w:after="0"/>
        <w:jc w:val="both"/>
        <w:rPr>
          <w:rFonts w:ascii="Arial" w:hAnsi="Arial"/>
          <w:color w:val="000000"/>
          <w:sz w:val="20"/>
          <w:szCs w:val="20"/>
        </w:rPr>
      </w:pPr>
      <w:r>
        <w:rPr>
          <w:color w:val="000000"/>
          <w:sz w:val="20"/>
          <w:szCs w:val="20"/>
        </w:rPr>
        <w:t>D(ic) est la note attribuée au délai proposé par candidat (i)</w:t>
      </w:r>
    </w:p>
    <w:p>
      <w:pPr>
        <w:pStyle w:val="Corpsdetexte"/>
        <w:spacing w:before="0" w:after="0"/>
        <w:jc w:val="both"/>
        <w:rPr>
          <w:rFonts w:ascii="Arial" w:hAnsi="Arial"/>
          <w:color w:val="000000"/>
          <w:sz w:val="20"/>
          <w:szCs w:val="20"/>
        </w:rPr>
      </w:pPr>
      <w:r>
        <w:rPr>
          <w:color w:val="000000"/>
          <w:sz w:val="20"/>
          <w:szCs w:val="20"/>
        </w:rPr>
        <w:t>D(i) est le délai proposé par le candidat</w:t>
      </w:r>
    </w:p>
    <w:p>
      <w:pPr>
        <w:pStyle w:val="Corpsdetexte"/>
        <w:spacing w:before="0" w:after="0"/>
        <w:jc w:val="both"/>
        <w:rPr>
          <w:rFonts w:ascii="Arial" w:hAnsi="Arial"/>
          <w:color w:val="000000"/>
          <w:sz w:val="20"/>
          <w:szCs w:val="20"/>
        </w:rPr>
      </w:pPr>
      <w:r>
        <w:rPr>
          <w:color w:val="000000"/>
          <w:sz w:val="20"/>
          <w:szCs w:val="20"/>
        </w:rPr>
        <w:t>D(m) est le délai le moins important proposé par les candidats.</w:t>
      </w:r>
    </w:p>
    <w:p>
      <w:pPr>
        <w:pStyle w:val="Normal"/>
        <w:spacing w:before="0" w:after="0"/>
        <w:ind w:left="0" w:right="0" w:hanging="0"/>
        <w:jc w:val="both"/>
        <w:textAlignment w:val="center"/>
        <w:rPr>
          <w:rFonts w:ascii="Arial" w:hAnsi="Arial"/>
          <w:sz w:val="20"/>
          <w:szCs w:val="20"/>
          <w:highlight w:val="none"/>
          <w:shd w:fill="auto" w:val="clear"/>
        </w:rPr>
      </w:pPr>
      <w:r>
        <w:rPr>
          <w:sz w:val="20"/>
          <w:szCs w:val="20"/>
          <w:shd w:fill="auto" w:val="clear"/>
        </w:rPr>
      </w:r>
    </w:p>
    <w:p>
      <w:pPr>
        <w:pStyle w:val="Normal"/>
        <w:spacing w:before="0" w:after="0"/>
        <w:ind w:left="0" w:right="0" w:hanging="0"/>
        <w:textAlignment w:val="center"/>
        <w:rPr>
          <w:lang w:val="zxx" w:eastAsia="zxx" w:bidi="zxx"/>
        </w:rPr>
      </w:pPr>
      <w:r>
        <w:rPr>
          <w:lang w:val="zxx" w:eastAsia="zxx" w:bidi="zxx"/>
        </w:rPr>
      </w:r>
    </w:p>
    <w:p>
      <w:pPr>
        <w:pStyle w:val="Normal"/>
        <w:spacing w:before="0" w:after="0"/>
        <w:ind w:left="0" w:right="0" w:hanging="0"/>
        <w:textAlignment w:val="center"/>
        <w:rPr>
          <w:b/>
          <w:b/>
          <w:bCs/>
        </w:rPr>
      </w:pPr>
      <w:r>
        <w:rPr>
          <w:b/>
          <w:bCs/>
          <w:i w:val="false"/>
          <w:sz w:val="20"/>
          <w:szCs w:val="20"/>
          <w:u w:val="none"/>
          <w:lang w:val="zxx" w:eastAsia="zxx" w:bidi="zxx"/>
        </w:rPr>
        <w:t>- Le délai d'intervention pour le poste 3 : (30 heures maximum à compter de la réception de l'appel) : 5 points.</w:t>
      </w:r>
    </w:p>
    <w:p>
      <w:pPr>
        <w:pStyle w:val="Normal"/>
        <w:spacing w:before="0" w:after="0"/>
        <w:ind w:left="0" w:right="0" w:hanging="0"/>
        <w:textAlignment w:val="center"/>
        <w:rPr>
          <w:b/>
          <w:b/>
          <w:bCs/>
          <w:lang w:val="zxx" w:eastAsia="zxx" w:bidi="zxx"/>
        </w:rPr>
      </w:pPr>
      <w:r>
        <w:rPr>
          <w:b/>
          <w:bCs/>
          <w:lang w:val="zxx" w:eastAsia="zxx" w:bidi="zxx"/>
        </w:rPr>
      </w:r>
    </w:p>
    <w:p>
      <w:pPr>
        <w:pStyle w:val="Corpsdetexte"/>
        <w:spacing w:before="0" w:after="0"/>
        <w:jc w:val="both"/>
        <w:rPr>
          <w:rFonts w:ascii="Arial" w:hAnsi="Arial"/>
          <w:color w:val="000000"/>
          <w:sz w:val="20"/>
          <w:szCs w:val="20"/>
        </w:rPr>
      </w:pPr>
      <w:r>
        <w:rPr>
          <w:color w:val="000000"/>
          <w:sz w:val="20"/>
          <w:szCs w:val="20"/>
        </w:rPr>
        <w:t>Le total des points relatifs au délai de livraison constituera la note D(ic) du candidat, le maximum pouvant être de 5 points.</w:t>
      </w:r>
    </w:p>
    <w:p>
      <w:pPr>
        <w:pStyle w:val="Corpsdetexte"/>
        <w:spacing w:before="0" w:after="0"/>
        <w:jc w:val="both"/>
        <w:rPr>
          <w:rFonts w:ascii="Arial" w:hAnsi="Arial"/>
          <w:color w:val="000000"/>
          <w:sz w:val="20"/>
          <w:szCs w:val="20"/>
        </w:rPr>
      </w:pPr>
      <w:r>
        <w:rPr>
          <w:color w:val="000000"/>
          <w:sz w:val="20"/>
          <w:szCs w:val="20"/>
        </w:rPr>
        <w:t>La notation de délai (D(ic)) proposé par le candidat (i), sera effectuée à l'aide de la formule suivante :</w:t>
      </w:r>
    </w:p>
    <w:p>
      <w:pPr>
        <w:pStyle w:val="Corpsdetexte"/>
        <w:spacing w:before="0" w:after="0"/>
        <w:jc w:val="both"/>
        <w:rPr>
          <w:rFonts w:ascii="Arial" w:hAnsi="Arial"/>
          <w:color w:val="000000"/>
          <w:sz w:val="20"/>
          <w:szCs w:val="20"/>
        </w:rPr>
      </w:pPr>
      <w:r>
        <w:rPr>
          <w:color w:val="000000"/>
          <w:sz w:val="20"/>
          <w:szCs w:val="20"/>
        </w:rPr>
        <w:t>D(ic) = 5 x (D(m)/D(i))</w:t>
      </w:r>
    </w:p>
    <w:p>
      <w:pPr>
        <w:pStyle w:val="Corpsdetexte"/>
        <w:spacing w:before="0" w:after="0"/>
        <w:jc w:val="both"/>
        <w:rPr>
          <w:rFonts w:ascii="Arial" w:hAnsi="Arial"/>
          <w:color w:val="000000"/>
          <w:sz w:val="20"/>
          <w:szCs w:val="20"/>
        </w:rPr>
      </w:pPr>
      <w:r>
        <w:rPr>
          <w:color w:val="000000"/>
          <w:sz w:val="20"/>
          <w:szCs w:val="20"/>
        </w:rPr>
        <w:t>Dans laquelle :</w:t>
      </w:r>
    </w:p>
    <w:p>
      <w:pPr>
        <w:pStyle w:val="Corpsdetexte"/>
        <w:spacing w:before="0" w:after="0"/>
        <w:jc w:val="both"/>
        <w:rPr>
          <w:rFonts w:ascii="Arial" w:hAnsi="Arial"/>
          <w:color w:val="000000"/>
          <w:sz w:val="20"/>
          <w:szCs w:val="20"/>
        </w:rPr>
      </w:pPr>
      <w:r>
        <w:rPr>
          <w:color w:val="000000"/>
          <w:sz w:val="20"/>
          <w:szCs w:val="20"/>
        </w:rPr>
        <w:t>D(ic) est la note attribuée au délai proposé par candidat (i)</w:t>
      </w:r>
    </w:p>
    <w:p>
      <w:pPr>
        <w:pStyle w:val="Corpsdetexte"/>
        <w:spacing w:before="0" w:after="0"/>
        <w:jc w:val="both"/>
        <w:rPr>
          <w:rFonts w:ascii="Arial" w:hAnsi="Arial"/>
          <w:color w:val="000000"/>
          <w:sz w:val="20"/>
          <w:szCs w:val="20"/>
        </w:rPr>
      </w:pPr>
      <w:r>
        <w:rPr>
          <w:color w:val="000000"/>
          <w:sz w:val="20"/>
          <w:szCs w:val="20"/>
        </w:rPr>
        <w:t>D(i) est le délai proposé par le candidat</w:t>
      </w:r>
    </w:p>
    <w:p>
      <w:pPr>
        <w:pStyle w:val="Corpsdetexte"/>
        <w:spacing w:before="0" w:after="0"/>
        <w:jc w:val="both"/>
        <w:rPr>
          <w:rFonts w:ascii="Arial" w:hAnsi="Arial"/>
          <w:color w:val="000000"/>
          <w:sz w:val="20"/>
          <w:szCs w:val="20"/>
        </w:rPr>
      </w:pPr>
      <w:r>
        <w:rPr>
          <w:color w:val="000000"/>
          <w:sz w:val="20"/>
          <w:szCs w:val="20"/>
        </w:rPr>
        <w:t>D(m) est le délai le moins important proposé par les candidats.</w:t>
      </w:r>
    </w:p>
    <w:p>
      <w:pPr>
        <w:pStyle w:val="Normal"/>
        <w:spacing w:before="0" w:after="0"/>
        <w:ind w:left="0" w:right="0" w:hanging="0"/>
        <w:jc w:val="both"/>
        <w:textAlignment w:val="center"/>
        <w:rPr>
          <w:rFonts w:ascii="Arial" w:hAnsi="Arial"/>
          <w:sz w:val="20"/>
          <w:szCs w:val="20"/>
          <w:highlight w:val="none"/>
          <w:shd w:fill="auto" w:val="clear"/>
        </w:rPr>
      </w:pPr>
      <w:r>
        <w:rPr>
          <w:sz w:val="20"/>
          <w:szCs w:val="20"/>
          <w:shd w:fill="auto" w:val="clear"/>
        </w:rPr>
      </w:r>
    </w:p>
    <w:p>
      <w:pPr>
        <w:pStyle w:val="Normal"/>
        <w:spacing w:before="0" w:after="0"/>
        <w:ind w:left="0" w:right="0" w:hanging="0"/>
        <w:jc w:val="both"/>
        <w:textAlignment w:val="center"/>
        <w:rPr>
          <w:rFonts w:ascii="Arial" w:hAnsi="Arial"/>
          <w:b w:val="false"/>
          <w:b w:val="false"/>
          <w:i w:val="false"/>
          <w:i w:val="false"/>
          <w:sz w:val="20"/>
          <w:szCs w:val="20"/>
          <w:highlight w:val="none"/>
          <w:u w:val="none"/>
          <w:shd w:fill="auto" w:val="clear"/>
        </w:rPr>
      </w:pPr>
      <w:r>
        <w:rPr>
          <w:b w:val="false"/>
          <w:i w:val="false"/>
          <w:sz w:val="20"/>
          <w:szCs w:val="20"/>
          <w:u w:val="none"/>
          <w:shd w:fill="auto" w:val="clear"/>
        </w:rPr>
        <w:t>Le total des points attribués à chaque sous-critère, constituera la valeur technique initiale VT (i) du candidat.</w:t>
      </w:r>
    </w:p>
    <w:p>
      <w:pPr>
        <w:pStyle w:val="Normal"/>
        <w:spacing w:before="0" w:after="0"/>
        <w:ind w:left="0" w:right="0" w:hanging="0"/>
        <w:jc w:val="both"/>
        <w:textAlignment w:val="center"/>
        <w:rPr>
          <w:rFonts w:ascii="Arial" w:hAnsi="Arial"/>
          <w:b w:val="false"/>
          <w:b w:val="false"/>
          <w:i w:val="false"/>
          <w:i w:val="false"/>
          <w:sz w:val="20"/>
          <w:szCs w:val="20"/>
          <w:highlight w:val="none"/>
          <w:u w:val="none"/>
          <w:shd w:fill="auto" w:val="clear"/>
        </w:rPr>
      </w:pPr>
      <w:r>
        <w:rPr>
          <w:b w:val="false"/>
          <w:i w:val="false"/>
          <w:sz w:val="20"/>
          <w:szCs w:val="20"/>
          <w:u w:val="none"/>
          <w:shd w:fill="auto" w:val="clear"/>
        </w:rPr>
      </w:r>
    </w:p>
    <w:p>
      <w:pPr>
        <w:pStyle w:val="Normal"/>
        <w:rPr>
          <w:rFonts w:ascii="Arial" w:hAnsi="Arial"/>
          <w:sz w:val="20"/>
          <w:szCs w:val="20"/>
          <w:highlight w:val="none"/>
          <w:shd w:fill="auto" w:val="clear"/>
        </w:rPr>
      </w:pPr>
      <w:r>
        <w:rPr>
          <w:rFonts w:eastAsia="arial" w:cs="arial"/>
          <w:b w:val="false"/>
          <w:i w:val="false"/>
          <w:color w:val="000000"/>
          <w:sz w:val="20"/>
          <w:szCs w:val="20"/>
          <w:u w:val="single"/>
          <w:shd w:fill="auto" w:val="clear"/>
        </w:rPr>
        <w:t>Analyse du prix de l'offre</w:t>
      </w:r>
      <w:r>
        <w:rPr>
          <w:rFonts w:eastAsia="arial" w:cs="arial"/>
          <w:b w:val="false"/>
          <w:i w:val="false"/>
          <w:color w:val="000000"/>
          <w:sz w:val="20"/>
          <w:szCs w:val="20"/>
          <w:u w:val="none"/>
          <w:shd w:fill="auto" w:val="clear"/>
        </w:rPr>
        <w:t xml:space="preserve"> :</w:t>
      </w:r>
    </w:p>
    <w:p>
      <w:pPr>
        <w:pStyle w:val="Normal"/>
        <w:spacing w:before="120" w:after="0"/>
        <w:rPr>
          <w:rFonts w:ascii="Arial" w:hAnsi="Arial"/>
          <w:sz w:val="20"/>
          <w:szCs w:val="20"/>
          <w:highlight w:val="none"/>
          <w:shd w:fill="auto" w:val="clear"/>
        </w:rPr>
      </w:pPr>
      <w:r>
        <w:rPr>
          <w:rFonts w:eastAsia="arial" w:cs="arial"/>
          <w:b w:val="false"/>
          <w:i w:val="false"/>
          <w:color w:val="000000"/>
          <w:sz w:val="20"/>
          <w:szCs w:val="20"/>
          <w:u w:val="none"/>
          <w:shd w:fill="auto" w:val="clear"/>
        </w:rPr>
        <w:t>Les offres doivent obligatoirement être libellées en euros.</w:t>
      </w:r>
    </w:p>
    <w:p>
      <w:pPr>
        <w:pStyle w:val="Normal"/>
        <w:rPr>
          <w:rFonts w:ascii="Arial" w:hAnsi="Arial"/>
          <w:sz w:val="20"/>
          <w:szCs w:val="20"/>
          <w:highlight w:val="none"/>
          <w:shd w:fill="auto" w:val="clear"/>
        </w:rPr>
      </w:pPr>
      <w:r>
        <w:rPr>
          <w:rFonts w:eastAsia="arial" w:cs="arial"/>
          <w:b/>
          <w:i w:val="false"/>
          <w:color w:val="000000"/>
          <w:sz w:val="20"/>
          <w:szCs w:val="20"/>
          <w:u w:val="none"/>
          <w:shd w:fill="auto" w:val="clear"/>
        </w:rPr>
        <w:t>Pour la partie à prix global et forfaitaire :</w:t>
      </w:r>
    </w:p>
    <w:p>
      <w:pPr>
        <w:pStyle w:val="Normal"/>
        <w:spacing w:before="120" w:after="0"/>
        <w:rPr>
          <w:rFonts w:ascii="Arial" w:hAnsi="Arial"/>
          <w:sz w:val="20"/>
          <w:szCs w:val="20"/>
          <w:highlight w:val="none"/>
          <w:shd w:fill="auto" w:val="clear"/>
        </w:rPr>
      </w:pPr>
      <w:r>
        <w:rPr>
          <w:rFonts w:eastAsia="arial" w:cs="arial"/>
          <w:b w:val="false"/>
          <w:i w:val="false"/>
          <w:color w:val="000000"/>
          <w:sz w:val="20"/>
          <w:szCs w:val="20"/>
          <w:u w:val="none"/>
          <w:shd w:fill="auto" w:val="clear"/>
        </w:rPr>
        <w:t>Les quantités figurant dans la Décomposition du Prix Global et Forfaitaire (DPGF) ne sont pas contractuelles et sont données à titre indicatif. Il est rappelé que, compte tenu du caractère forfaitaire du marché, il appartient au candidat de vérifier les quantités estimées par le pouvoir adjudicateur. Les divergences qui pourraient être constatées à l'exécution entre les quantités figurant à la DPGF et les quantités réellement exécutées ne pourront donner lieu à aucune modification d'engagement, ni à aucun recours envers le pouvoir adjudicateur.</w:t>
      </w:r>
    </w:p>
    <w:p>
      <w:pPr>
        <w:pStyle w:val="Normal"/>
        <w:spacing w:before="120" w:after="0"/>
        <w:rPr>
          <w:highlight w:val="none"/>
          <w:shd w:fill="auto" w:val="clear"/>
        </w:rPr>
      </w:pPr>
      <w:r>
        <w:rPr>
          <w:rFonts w:eastAsia="arial" w:cs="arial"/>
          <w:b w:val="false"/>
          <w:i w:val="false"/>
          <w:color w:val="000000"/>
          <w:sz w:val="20"/>
          <w:szCs w:val="20"/>
          <w:u w:val="none"/>
          <w:shd w:fill="auto" w:val="clear"/>
        </w:rPr>
        <w:t>Le prix de l'offre sera analysé sur la base</w:t>
      </w:r>
      <w:r>
        <w:rPr>
          <w:rFonts w:eastAsia="arial" w:cs="arial" w:ascii="arial" w:hAnsi="arial"/>
          <w:b w:val="false"/>
          <w:i w:val="false"/>
          <w:color w:val="000000"/>
          <w:sz w:val="20"/>
          <w:u w:val="none"/>
          <w:shd w:fill="auto" w:val="clear"/>
        </w:rPr>
        <w:t xml:space="preserve"> de celui figurant dans l'acte d'engagement. Ce dernier devra être identique à celui figurant dans la DPGF. En cas de discordance entre ces deux montants, le montant indiqué en toutes lettres dans l'acte d'engagement prévaudra.</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i w:val="false"/>
          <w:color w:val="000000"/>
          <w:sz w:val="20"/>
          <w:u w:val="none"/>
          <w:shd w:fill="auto" w:val="clear"/>
        </w:rPr>
        <w:t>Pour la partie à prix unitaires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comparaison des Prix sera effectuée à l'aide du Détail Quantitatif Estimatif (DQE) complété par le candidat.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Ce dernier complètera le Bordereau de Prix Unitaires (BPU) ainsi que le DQE fournis en indiquant les prix unitaires et totaux.</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Chaque candidat veillera à la concordance entre le BPU et le DQE. En cas de discordance entre ces deux documents, c'est le prix unitaire figurant sur le BPU qui prévaudra et le DQE sera corrigé en conséquence.</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Evaluation finale :</w:t>
      </w:r>
    </w:p>
    <w:p>
      <w:pPr>
        <w:pStyle w:val="Normal"/>
        <w:rPr>
          <w:highlight w:val="none"/>
          <w:shd w:fill="auto" w:val="clear"/>
        </w:rPr>
      </w:pPr>
      <w:r>
        <w:rPr>
          <w:rFonts w:eastAsia="arial" w:cs="arial" w:ascii="arial" w:hAnsi="arial"/>
          <w:b w:val="false"/>
          <w:i w:val="false"/>
          <w:color w:val="000000"/>
          <w:sz w:val="20"/>
          <w:u w:val="none"/>
          <w:shd w:fill="auto" w:val="clear"/>
        </w:rPr>
        <w:t>Les offres sont classées suivant la valeur de la note N correspondant à la note définitive. L'entreprise classée première est celle ayant la note la plus élevée.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pondération s'effectuera sur la base de : 70% pour le prix, 30% pour la valeur technique.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N(note définitive) = N(i) + VT</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pouvoir adjudicateur peut ne pas donner suite à la consultation.</w:t>
      </w:r>
    </w:p>
    <w:p>
      <w:pPr>
        <w:pStyle w:val="Titre1"/>
        <w:numPr>
          <w:ilvl w:val="0"/>
          <w:numId w:val="2"/>
        </w:numPr>
        <w:rPr>
          <w:highlight w:val="none"/>
          <w:shd w:fill="auto" w:val="clear"/>
        </w:rPr>
      </w:pPr>
      <w:bookmarkStart w:id="34" w:name="_Toc3764"/>
      <w:r>
        <w:rPr>
          <w:shd w:fill="auto" w:val="clear"/>
        </w:rPr>
        <w:t>PIECES A REMETTRE PAR LE(S) CANDIDAT(S) RETENU(S)</w:t>
      </w:r>
      <w:bookmarkEnd w:id="34"/>
    </w:p>
    <w:p>
      <w:pPr>
        <w:pStyle w:val="Normal"/>
        <w:rPr>
          <w:highlight w:val="none"/>
          <w:shd w:fill="auto" w:val="clear"/>
        </w:rPr>
      </w:pPr>
      <w:r>
        <w:rPr>
          <w:rFonts w:eastAsia="arial" w:cs="arial" w:ascii="arial" w:hAnsi="arial"/>
          <w:b w:val="false"/>
          <w:i w:val="false"/>
          <w:color w:val="000000"/>
          <w:sz w:val="20"/>
          <w:u w:val="none"/>
          <w:shd w:fill="auto" w:val="clear"/>
        </w:rPr>
        <w:t>Il sera demandé au candidat retenu de remettre son acte d'engagement signé, ainsi que les certificats et attestations des articles R2143-6 à 10 du Code de la commande publique, s'il ne les a pas déjà fourni dès la remise de son offre.</w:t>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Pièces à fournir</w:t>
      </w:r>
      <w:r>
        <w:rPr>
          <w:rFonts w:eastAsia="arial" w:cs="arial" w:ascii="arial" w:hAnsi="arial"/>
          <w:b w:val="false"/>
          <w:i w:val="false"/>
          <w:color w:val="000000"/>
          <w:sz w:val="20"/>
          <w:u w:val="none"/>
          <w:shd w:fill="auto" w:val="clear"/>
        </w:rPr>
        <w:t xml:space="preserve">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highlight w:val="none"/>
          <w:shd w:fill="auto" w:val="clear"/>
        </w:rPr>
      </w:pPr>
      <w:r>
        <w:rPr>
          <w:rFonts w:eastAsia="arial" w:cs="arial" w:ascii="arial" w:hAnsi="arial"/>
          <w:b/>
          <w:i w:val="false"/>
          <w:color w:val="000000"/>
          <w:sz w:val="20"/>
          <w:u w:val="none"/>
          <w:shd w:fill="auto" w:val="clear"/>
        </w:rPr>
        <w:t>A - L'acte d'engagement signé conformément à la dernière proposition transmise à l'acheteur.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Dans le cas où, au stade de la remise d'offre, l'opérateur économique n'aurait pas remis d'acte d'engagement signé et que cette signature n'était pas requise dès la remise d'offre, celui-ci devra remettre ce document, tel que transmis dans sa dernière proposition, daté et signé en original par une personne ayant le pouvoir d'engager le candidat ? Il est rappelé aux candidats que seule une personne habilitée à engager l'entreprise peut signer l'acte d'engagement.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En cas de groupement momentané d'entrepreneurs, toutes les entreprises doivent signer l'acte d'engagement sauf si le mandataire a été autorisé à signer seul l'acte d'engagement, il doit dans ce cas produire le document justifiant cette habilitation ? Ex : formulaire « Lettre de candidature » n° DC1).</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En cas de sous-traitance déclarée à la remise de l'offre, l'attributaire pressenti devra remettre la déclaration de sous-traitance (DC4 établi par le MINEFE), dûment complétée, datée et signée par une personne ayant le pouvoir d'engager l'opérateur économique candidat et une personne ayant le pouvoir d'engager le sous-traitant.</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i w:val="false"/>
          <w:color w:val="000000"/>
          <w:sz w:val="20"/>
          <w:u w:val="none"/>
          <w:shd w:fill="auto" w:val="clear"/>
        </w:rPr>
        <w:t>B - Vérifications relatives aux interdictions de soumissionner (articles L2141-1 à 11 du Code de la commande publique)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B.1 Les attestations et certificats délivrés par les administrations et organismes compétents prouvant que les </w:t>
      </w:r>
      <w:r>
        <w:rPr>
          <w:rFonts w:eastAsia="arial" w:cs="arial" w:ascii="arial" w:hAnsi="arial"/>
          <w:b w:val="false"/>
          <w:i w:val="false"/>
          <w:color w:val="000000"/>
          <w:sz w:val="20"/>
          <w:u w:val="single"/>
          <w:shd w:fill="auto" w:val="clear"/>
        </w:rPr>
        <w:t>obligations fiscales ont été satisfaites, délivrée au mois précédant la demande.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Une copie des attestations fiscales et sociales suivantes doit être fournie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certificats fiscaux : la liasse 3666 délivrée par les services fiscaux et attestant de la souscription des déclarations et des paiements concernant l'impôt sur le revenu ou sur les sociétés et la taxe sur la valeur ajoutée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certificats sociaux délivrés par les caisses concernées et exigés du candidat en fonction de sa situation.</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B.2 </w:t>
      </w:r>
      <w:r>
        <w:rPr>
          <w:rFonts w:eastAsia="arial" w:cs="arial" w:ascii="arial" w:hAnsi="arial"/>
          <w:b w:val="false"/>
          <w:i w:val="false"/>
          <w:color w:val="000000"/>
          <w:sz w:val="20"/>
          <w:u w:val="single"/>
          <w:shd w:fill="auto" w:val="clear"/>
        </w:rPr>
        <w:t>Au titre des des obligations en matière de travail dissimulé (pour tout contrat d'un montant au moins égal a 5 000 euros hors taxes, article L8222-1 du code du travail)</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B.2.1 Une attestation de fourniture des déclarations sociales et de paiement des cotisations et contributions de sécurité sociale, prévue à l'article L. 243-15 du code de sécurité sociale (dite de vigilance), émanant de l'organisme de protection sociale chargé du recouvrement des cotisations et des contributions </w:t>
      </w:r>
      <w:r>
        <w:rPr>
          <w:rFonts w:eastAsia="arial" w:cs="arial" w:ascii="arial" w:hAnsi="arial"/>
          <w:b/>
          <w:i w:val="false"/>
          <w:color w:val="000000"/>
          <w:sz w:val="20"/>
          <w:u w:val="none"/>
          <w:shd w:fill="auto" w:val="clear"/>
        </w:rPr>
        <w:t>datant de moins de 6 mois</w:t>
      </w:r>
      <w:r>
        <w:rPr>
          <w:rFonts w:eastAsia="arial" w:cs="arial" w:ascii="arial" w:hAnsi="arial"/>
          <w:b w:val="false"/>
          <w:i w:val="false"/>
          <w:color w:val="000000"/>
          <w:sz w:val="20"/>
          <w:u w:val="none"/>
          <w:shd w:fill="auto" w:val="clear"/>
        </w:rPr>
        <w:t xml:space="preserve"> (articles D 8222-5-1° du code du travail et D. 243-15 du code de sécurité sociale).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B.2.2 Dans le cas où l'immatriculation de l'entreprise </w:t>
      </w:r>
      <w:r>
        <w:rPr>
          <w:rFonts w:eastAsia="arial" w:cs="arial" w:ascii="arial" w:hAnsi="arial"/>
          <w:b/>
          <w:i w:val="false"/>
          <w:color w:val="000000"/>
          <w:sz w:val="20"/>
          <w:u w:val="none"/>
          <w:shd w:fill="auto" w:val="clear"/>
        </w:rPr>
        <w:t>au Registre du Commerce et des Sociétés (RCS) ou au Répertoire des Métiers (RM)</w:t>
      </w:r>
      <w:r>
        <w:rPr>
          <w:rFonts w:eastAsia="arial" w:cs="arial" w:ascii="arial" w:hAnsi="arial"/>
          <w:b w:val="false"/>
          <w:i w:val="false"/>
          <w:color w:val="000000"/>
          <w:sz w:val="20"/>
          <w:u w:val="none"/>
          <w:shd w:fill="auto" w:val="clear"/>
        </w:rPr>
        <w:t xml:space="preserve"> est obligatoire, ou lorsqu'il s'agit d'une profession réglementée, l'un des documents suivants (article D 8222-5-2° du code du travail) :</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Un extrait de l'inscription au RCS (K ou K-bis), délivré par les services du greffe du tribunal de commerce.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Une carte d'identification justifiant de l'inscription au RM.</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Un devis, un document publicitaire ou une correspondance professionnelle, à condition qu'y soient mentionnés le nom ou la dénomination sociale, l'adresse complète et le numéro d'immatriculation au RCS ou au RM ou à une liste ou un tableau d'un ordre professionnel, ou la référence de l'agrément délivré par l'autorité compétente.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Un récépissé du dépôt de déclaration auprès d'un centre de formalités des entreprises pour les personnes en cours d'inscription.</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B.2.3 </w:t>
      </w:r>
      <w:r>
        <w:rPr>
          <w:rFonts w:eastAsia="arial" w:cs="arial" w:ascii="arial" w:hAnsi="arial"/>
          <w:b w:val="false"/>
          <w:i w:val="false"/>
          <w:color w:val="000000"/>
          <w:sz w:val="20"/>
          <w:u w:val="single"/>
          <w:shd w:fill="auto" w:val="clear"/>
        </w:rPr>
        <w:t>Dans le cas où il n'est pas tenu de s'immatriculer au RCS ou au RM et n'est pas en mesure de produire un extrait K ou K-bis</w:t>
      </w:r>
      <w:r>
        <w:rPr>
          <w:rFonts w:eastAsia="arial" w:cs="arial" w:ascii="arial" w:hAnsi="arial"/>
          <w:b w:val="false"/>
          <w:i w:val="false"/>
          <w:color w:val="000000"/>
          <w:sz w:val="20"/>
          <w:u w:val="none"/>
          <w:shd w:fill="auto" w:val="clear"/>
        </w:rPr>
        <w:t xml:space="preserve"> ou une carte d'identification justifiant de son inscription au RM, le candidat individuel ou le membre du groupement doit produire le récépissé du dépôt de déclaration auprès d'un centre de formalités des entreprises (article D 8222 -5-1°-b du code du travail).</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highlight w:val="none"/>
          <w:shd w:fill="auto" w:val="clear"/>
        </w:rPr>
      </w:pPr>
      <w:r>
        <w:rPr>
          <w:rFonts w:eastAsia="arial" w:cs="arial" w:ascii="arial" w:hAnsi="arial"/>
          <w:b/>
          <w:i w:val="false"/>
          <w:color w:val="000000"/>
          <w:sz w:val="20"/>
          <w:u w:val="none"/>
          <w:shd w:fill="auto" w:val="clear"/>
        </w:rPr>
        <w:t>C - Au titre du respect des obligations en matiere de travail déaché (article R1263-12 du code du travail)</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liste nominative des travailleurs étrangers que vous employez soumis à l'autorisation de travail mentionnée à l'article L.5221-2 du code du travail (dans cette liste doivent figurer la date d'embauche, la nationalité, le type et le numéro d'ordre du titre valant autorisation de travail - article D. 8254-2 ou D. 8254-5 du code du travail) ou à défaut une attestation sur l'honneur de non emploi.</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i w:val="false"/>
          <w:color w:val="000000"/>
          <w:sz w:val="20"/>
          <w:u w:val="none"/>
          <w:shd w:fill="auto" w:val="clear"/>
        </w:rPr>
        <w:t>D - Attestation concernant la régularité de la situation de l'employeur au regard de l'obligation d'emploi des travailleurs handicapés</w:t>
      </w:r>
      <w:r>
        <w:rPr>
          <w:rFonts w:eastAsia="arial" w:cs="arial" w:ascii="arial" w:hAnsi="arial"/>
          <w:b w:val="false"/>
          <w:i w:val="false"/>
          <w:color w:val="000000"/>
          <w:sz w:val="20"/>
          <w:u w:val="none"/>
          <w:shd w:fill="auto" w:val="clear"/>
        </w:rPr>
        <w:t xml:space="preserve"> (articles L5212-1 a L5212-11 du code du travail).</w:t>
      </w:r>
    </w:p>
    <w:p>
      <w:pPr>
        <w:pStyle w:val="Normal"/>
        <w:rPr>
          <w:highlight w:val="none"/>
          <w:shd w:fill="auto" w:val="clear"/>
        </w:rPr>
      </w:pPr>
      <w:r>
        <w:rPr>
          <w:rFonts w:eastAsia="arial" w:cs="arial" w:ascii="arial" w:hAnsi="arial"/>
          <w:b w:val="false"/>
          <w:i w:val="false"/>
          <w:color w:val="000000"/>
          <w:sz w:val="20"/>
          <w:u w:val="none"/>
          <w:shd w:fill="auto" w:val="clear"/>
        </w:rPr>
        <w:t>Le mandataire du groupement représente l'ensemble des entrepreneurs, vis-à-vis du représentant du pouvoir adjudicateur pour l'exécution du marché.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Il assure, sous sa responsabilité, la coordination de ces entrepreneurs.</w:t>
      </w:r>
    </w:p>
    <w:p>
      <w:pPr>
        <w:pStyle w:val="Normal"/>
        <w:rPr>
          <w:highlight w:val="none"/>
          <w:shd w:fill="auto" w:val="clear"/>
        </w:rPr>
      </w:pPr>
      <w:r>
        <w:rPr>
          <w:rFonts w:eastAsia="arial" w:cs="arial" w:ascii="arial" w:hAnsi="arial"/>
          <w:b w:val="false"/>
          <w:i w:val="false"/>
          <w:color w:val="000000"/>
          <w:sz w:val="20"/>
          <w:u w:val="none"/>
          <w:shd w:fill="auto"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rPr>
          <w:highlight w:val="none"/>
          <w:shd w:fill="auto" w:val="clear"/>
        </w:rPr>
      </w:pPr>
      <w:r>
        <w:rPr>
          <w:rFonts w:eastAsia="arial" w:cs="arial" w:ascii="arial" w:hAnsi="arial"/>
          <w:b w:val="false"/>
          <w:i w:val="false"/>
          <w:color w:val="000000"/>
          <w:sz w:val="20"/>
          <w:u w:val="none"/>
          <w:shd w:fill="auto" w:val="clear"/>
        </w:rPr>
        <w:t>Dans le cas d'entrepreneurs groupés solidaires, si le marché ne désigne pas l'entrepreneur mandataire, celui qui est énuméré le premier dans l'acte d'engagement est le mandataire des autres entrepreneurs.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i w:val="false"/>
          <w:color w:val="000000"/>
          <w:sz w:val="20"/>
          <w:u w:val="single"/>
          <w:shd w:fill="auto" w:val="clear"/>
        </w:rPr>
        <w:t>NOTA BENE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Ville de Marseille ayant souscrit un abonnement au logiciel de conformité fournisseurs "e-attestations", les candidats sont invités à y déposer les documents exigibles au titre des articles R2143-6 à 10 du Code de la commande publique, et notamment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les attestations fiscales et sociales,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l'inscription au RCS (K ou K Bis),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 liste nominative des travailleurs étrangers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l'attestation sur l'honneur relative à l'égalité réelle entre les femmes et les hommes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L'interface e-attestations est une solution </w:t>
      </w:r>
      <w:r>
        <w:rPr>
          <w:rFonts w:eastAsia="arial" w:cs="arial" w:ascii="arial" w:hAnsi="arial"/>
          <w:b/>
          <w:i w:val="false"/>
          <w:color w:val="000000"/>
          <w:sz w:val="20"/>
          <w:u w:val="none"/>
          <w:shd w:fill="auto" w:val="clear"/>
        </w:rPr>
        <w:t>gratuite</w:t>
      </w:r>
      <w:r>
        <w:rPr>
          <w:rFonts w:eastAsia="arial" w:cs="arial" w:ascii="arial" w:hAnsi="arial"/>
          <w:b w:val="false"/>
          <w:i w:val="false"/>
          <w:color w:val="000000"/>
          <w:sz w:val="20"/>
          <w:u w:val="none"/>
          <w:shd w:fill="auto" w:val="clear"/>
        </w:rPr>
        <w:t xml:space="preserve"> de dépôt et de mise à jour, l'adresse du site est la suivante : http://www.e-attestations.com/</w:t>
      </w:r>
    </w:p>
    <w:p>
      <w:pPr>
        <w:pStyle w:val="Titre1"/>
        <w:numPr>
          <w:ilvl w:val="0"/>
          <w:numId w:val="2"/>
        </w:numPr>
        <w:rPr>
          <w:highlight w:val="none"/>
          <w:shd w:fill="auto" w:val="clear"/>
        </w:rPr>
      </w:pPr>
      <w:bookmarkStart w:id="35" w:name="_Toc3765"/>
      <w:r>
        <w:rPr>
          <w:shd w:fill="auto" w:val="clear"/>
        </w:rPr>
        <w:t>RENSEIGNEMENTS COMPLEMENTAIRES - AUTRES INFORMATIONS</w:t>
      </w:r>
      <w:bookmarkEnd w:id="35"/>
    </w:p>
    <w:p>
      <w:pPr>
        <w:pStyle w:val="Normal"/>
        <w:rPr>
          <w:highlight w:val="none"/>
          <w:shd w:fill="auto" w:val="clear"/>
        </w:rPr>
      </w:pPr>
      <w:r>
        <w:rPr>
          <w:rFonts w:eastAsia="arial" w:cs="arial" w:ascii="arial" w:hAnsi="arial"/>
          <w:b w:val="false"/>
          <w:i w:val="false"/>
          <w:color w:val="000000"/>
          <w:sz w:val="20"/>
          <w:u w:val="none"/>
          <w:shd w:fill="auto" w:val="clear"/>
        </w:rPr>
        <w:t xml:space="preserve">Des demandes de renseignements complémentaires peuvent être adressées au représentant du pouvoir adjudicateur, par écrit, au plus tard </w:t>
      </w:r>
      <w:r>
        <w:rPr>
          <w:rFonts w:eastAsia="arial" w:cs="arial" w:ascii="arial" w:hAnsi="arial"/>
          <w:b/>
          <w:i w:val="false"/>
          <w:color w:val="0000FF"/>
          <w:sz w:val="20"/>
          <w:u w:val="none"/>
          <w:shd w:fill="auto" w:val="clear"/>
        </w:rPr>
        <w:t>10 (dix)</w:t>
      </w:r>
      <w:r>
        <w:rPr>
          <w:rFonts w:eastAsia="arial" w:cs="arial" w:ascii="arial" w:hAnsi="arial"/>
          <w:b w:val="false"/>
          <w:i w:val="false"/>
          <w:color w:val="000000"/>
          <w:sz w:val="20"/>
          <w:u w:val="none"/>
          <w:shd w:fill="auto" w:val="clear"/>
        </w:rPr>
        <w:t xml:space="preserve"> jours calendaires avant la date limite de remise des plis. Une réponse sera alors adressée au plus tard</w:t>
      </w:r>
      <w:r>
        <w:rPr>
          <w:rFonts w:eastAsia="arial" w:cs="arial" w:ascii="arial" w:hAnsi="arial"/>
          <w:b/>
          <w:i w:val="false"/>
          <w:color w:val="0000FF"/>
          <w:sz w:val="20"/>
          <w:u w:val="none"/>
          <w:shd w:fill="auto" w:val="clear"/>
        </w:rPr>
        <w:t xml:space="preserve"> 7 (sept)</w:t>
      </w:r>
      <w:r>
        <w:rPr>
          <w:rFonts w:eastAsia="arial" w:cs="arial" w:ascii="arial" w:hAnsi="arial"/>
          <w:b w:val="false"/>
          <w:i w:val="false"/>
          <w:color w:val="000000"/>
          <w:sz w:val="20"/>
          <w:u w:val="none"/>
          <w:shd w:fill="auto" w:val="clear"/>
        </w:rPr>
        <w:t xml:space="preserve"> jours calendaires avant la date limite de remise des plis, à tous les candidats ayant retiré un dossier de consultation.</w:t>
      </w:r>
    </w:p>
    <w:p>
      <w:pPr>
        <w:pStyle w:val="Normal"/>
        <w:spacing w:before="120" w:after="0"/>
        <w:rPr/>
      </w:pPr>
      <w:r>
        <w:rPr/>
      </w:r>
    </w:p>
    <w:p>
      <w:pPr>
        <w:pStyle w:val="Normal"/>
        <w:rPr>
          <w:highlight w:val="none"/>
          <w:shd w:fill="auto" w:val="clear"/>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000000"/>
      </w:rPr>
      <w:t>RC 23_3107 Maintenance préventive et curative des armoires réfrigérées du Centre de Vaccinations Internationales de la Ville de Marseille</w:t>
    </w:r>
    <w:r>
      <w:rPr/>
      <w:tab/>
      <w:tab/>
    </w:r>
    <w:r>
      <w:rPr/>
      <w:fldChar w:fldCharType="begin"/>
    </w:r>
    <w:r>
      <w:rPr/>
      <w:instrText> PAGE </w:instrText>
    </w:r>
    <w:r>
      <w:rPr/>
      <w:fldChar w:fldCharType="separate"/>
    </w:r>
    <w:r>
      <w:rPr/>
      <w:t>14</w:t>
    </w:r>
    <w:r>
      <w:rPr/>
      <w:fldChar w:fldCharType="end"/>
    </w:r>
    <w:r>
      <w:rPr/>
      <w:t>/</w:t>
    </w:r>
    <w:r>
      <w:rPr/>
      <w:fldChar w:fldCharType="begin"/>
    </w:r>
    <w:r>
      <w:rPr/>
      <w:instrText> NUMPAGES </w:instrText>
    </w:r>
    <w:r>
      <w:rPr/>
      <w:fldChar w:fldCharType="separate"/>
    </w:r>
    <w:r>
      <w:rPr/>
      <w:t>14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Règlement de consultation</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23_3107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00"/>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01"/>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02"/>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03"/>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04"/>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05"/>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6"/>
    <w:qFormat/>
    <w:pPr>
      <w:numPr>
        <w:ilvl w:val="6"/>
        <w:numId w:val="1"/>
      </w:numPr>
      <w:spacing w:before="283" w:after="57"/>
      <w:jc w:val="both"/>
      <w:outlineLvl w:val="6"/>
    </w:pPr>
    <w:rPr>
      <w:bCs/>
      <w:sz w:val="22"/>
    </w:rPr>
  </w:style>
  <w:style w:type="paragraph" w:styleId="Titre8">
    <w:name w:val="Heading 8"/>
    <w:basedOn w:val="Titre"/>
    <w:link w:val="807"/>
    <w:qFormat/>
    <w:pPr>
      <w:numPr>
        <w:ilvl w:val="7"/>
        <w:numId w:val="1"/>
      </w:numPr>
      <w:spacing w:before="283" w:after="57"/>
      <w:jc w:val="both"/>
      <w:outlineLvl w:val="7"/>
    </w:pPr>
    <w:rPr>
      <w:bCs/>
      <w:sz w:val="21"/>
    </w:rPr>
  </w:style>
  <w:style w:type="paragraph" w:styleId="Titre9">
    <w:name w:val="Heading 9"/>
    <w:basedOn w:val="Titre"/>
    <w:link w:val="808"/>
    <w:qFormat/>
    <w:pPr>
      <w:numPr>
        <w:ilvl w:val="8"/>
        <w:numId w:val="1"/>
      </w:numPr>
      <w:spacing w:before="283" w:after="57"/>
      <w:jc w:val="both"/>
      <w:outlineLvl w:val="8"/>
    </w:pPr>
    <w:rPr>
      <w:bCs/>
      <w:sz w:val="21"/>
    </w:rPr>
  </w:style>
  <w:style w:type="character" w:styleId="Heading1Char">
    <w:name w:val="Heading 1 Char"/>
    <w:basedOn w:val="DefaultParagraphFont"/>
    <w:link w:val="790"/>
    <w:uiPriority w:val="9"/>
    <w:qFormat/>
    <w:rPr>
      <w:rFonts w:ascii="Arial" w:hAnsi="Arial" w:eastAsia="Arial" w:cs="Arial"/>
      <w:sz w:val="40"/>
      <w:szCs w:val="40"/>
    </w:rPr>
  </w:style>
  <w:style w:type="character" w:styleId="Heading2Char">
    <w:name w:val="Heading 2 Char"/>
    <w:basedOn w:val="DefaultParagraphFont"/>
    <w:link w:val="791"/>
    <w:uiPriority w:val="9"/>
    <w:qFormat/>
    <w:rPr>
      <w:rFonts w:ascii="Arial" w:hAnsi="Arial" w:eastAsia="Arial" w:cs="Arial"/>
      <w:sz w:val="34"/>
    </w:rPr>
  </w:style>
  <w:style w:type="character" w:styleId="Heading3Char">
    <w:name w:val="Heading 3 Char"/>
    <w:basedOn w:val="DefaultParagraphFont"/>
    <w:link w:val="792"/>
    <w:uiPriority w:val="9"/>
    <w:qFormat/>
    <w:rPr>
      <w:rFonts w:ascii="Arial" w:hAnsi="Arial" w:eastAsia="Arial" w:cs="Arial"/>
      <w:sz w:val="30"/>
      <w:szCs w:val="30"/>
    </w:rPr>
  </w:style>
  <w:style w:type="character" w:styleId="Heading4Char">
    <w:name w:val="Heading 4 Char"/>
    <w:basedOn w:val="DefaultParagraphFont"/>
    <w:link w:val="793"/>
    <w:uiPriority w:val="9"/>
    <w:qFormat/>
    <w:rPr>
      <w:rFonts w:ascii="Arial" w:hAnsi="Arial" w:eastAsia="Arial" w:cs="Arial"/>
      <w:b/>
      <w:bCs/>
      <w:sz w:val="26"/>
      <w:szCs w:val="26"/>
    </w:rPr>
  </w:style>
  <w:style w:type="character" w:styleId="Heading5Char">
    <w:name w:val="Heading 5 Char"/>
    <w:basedOn w:val="DefaultParagraphFont"/>
    <w:link w:val="794"/>
    <w:uiPriority w:val="9"/>
    <w:qFormat/>
    <w:rPr>
      <w:rFonts w:ascii="Arial" w:hAnsi="Arial" w:eastAsia="Arial" w:cs="Arial"/>
      <w:b/>
      <w:bCs/>
      <w:sz w:val="24"/>
      <w:szCs w:val="24"/>
    </w:rPr>
  </w:style>
  <w:style w:type="character" w:styleId="Heading6Char">
    <w:name w:val="Heading 6 Char"/>
    <w:basedOn w:val="DefaultParagraphFont"/>
    <w:link w:val="795"/>
    <w:uiPriority w:val="9"/>
    <w:qFormat/>
    <w:rPr>
      <w:rFonts w:ascii="Arial" w:hAnsi="Arial" w:eastAsia="Arial" w:cs="Arial"/>
      <w:b/>
      <w:bCs/>
      <w:sz w:val="22"/>
      <w:szCs w:val="22"/>
    </w:rPr>
  </w:style>
  <w:style w:type="character" w:styleId="Heading7Char">
    <w:name w:val="Heading 7 Char"/>
    <w:basedOn w:val="DefaultParagraphFont"/>
    <w:link w:val="796"/>
    <w:uiPriority w:val="9"/>
    <w:qFormat/>
    <w:rPr>
      <w:rFonts w:ascii="Arial" w:hAnsi="Arial" w:eastAsia="Arial" w:cs="Arial"/>
      <w:b/>
      <w:bCs/>
      <w:i/>
      <w:iCs/>
      <w:sz w:val="22"/>
      <w:szCs w:val="22"/>
    </w:rPr>
  </w:style>
  <w:style w:type="character" w:styleId="Heading8Char">
    <w:name w:val="Heading 8 Char"/>
    <w:basedOn w:val="DefaultParagraphFont"/>
    <w:link w:val="797"/>
    <w:uiPriority w:val="9"/>
    <w:qFormat/>
    <w:rPr>
      <w:rFonts w:ascii="Arial" w:hAnsi="Arial" w:eastAsia="Arial" w:cs="Arial"/>
      <w:i/>
      <w:iCs/>
      <w:sz w:val="22"/>
      <w:szCs w:val="22"/>
    </w:rPr>
  </w:style>
  <w:style w:type="character" w:styleId="Heading9Char">
    <w:name w:val="Heading 9 Char"/>
    <w:basedOn w:val="DefaultParagraphFont"/>
    <w:link w:val="798"/>
    <w:uiPriority w:val="9"/>
    <w:qFormat/>
    <w:rPr>
      <w:rFonts w:ascii="Arial" w:hAnsi="Arial" w:eastAsia="Arial" w:cs="Arial"/>
      <w:i/>
      <w:iCs/>
      <w:sz w:val="21"/>
      <w:szCs w:val="21"/>
    </w:rPr>
  </w:style>
  <w:style w:type="character" w:styleId="TitleChar">
    <w:name w:val="Title Char"/>
    <w:basedOn w:val="DefaultParagraphFont"/>
    <w:link w:val="833"/>
    <w:uiPriority w:val="10"/>
    <w:qFormat/>
    <w:rPr>
      <w:sz w:val="48"/>
      <w:szCs w:val="48"/>
    </w:rPr>
  </w:style>
  <w:style w:type="character" w:styleId="SubtitleChar">
    <w:name w:val="Subtitle Char"/>
    <w:basedOn w:val="DefaultParagraphFont"/>
    <w:link w:val="834"/>
    <w:uiPriority w:val="11"/>
    <w:qFormat/>
    <w:rPr>
      <w:sz w:val="24"/>
      <w:szCs w:val="24"/>
    </w:rPr>
  </w:style>
  <w:style w:type="character" w:styleId="QuoteChar">
    <w:name w:val="Quote Char"/>
    <w:link w:val="835"/>
    <w:uiPriority w:val="29"/>
    <w:qFormat/>
    <w:rPr>
      <w:i/>
    </w:rPr>
  </w:style>
  <w:style w:type="character" w:styleId="IntenseQuoteChar">
    <w:name w:val="Intense Quote Char"/>
    <w:link w:val="836"/>
    <w:uiPriority w:val="30"/>
    <w:qFormat/>
    <w:rPr>
      <w:i/>
    </w:rPr>
  </w:style>
  <w:style w:type="character" w:styleId="HeaderChar">
    <w:name w:val="Header Char"/>
    <w:basedOn w:val="DefaultParagraphFont"/>
    <w:link w:val="851"/>
    <w:uiPriority w:val="99"/>
    <w:qFormat/>
    <w:rPr/>
  </w:style>
  <w:style w:type="character" w:styleId="CaptionChar">
    <w:name w:val="Caption Char"/>
    <w:link w:val="859"/>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37"/>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8"/>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90"/>
    <w:uiPriority w:val="9"/>
    <w:qFormat/>
    <w:rPr>
      <w:rFonts w:ascii="Arial" w:hAnsi="Arial" w:eastAsia="Arial" w:cs="Arial"/>
      <w:sz w:val="40"/>
      <w:szCs w:val="40"/>
    </w:rPr>
  </w:style>
  <w:style w:type="character" w:styleId="Titre2Car" w:customStyle="1">
    <w:name w:val="Titre 2 Car"/>
    <w:basedOn w:val="DefaultParagraphFont"/>
    <w:link w:val="791"/>
    <w:uiPriority w:val="9"/>
    <w:qFormat/>
    <w:rPr>
      <w:rFonts w:ascii="Arial" w:hAnsi="Arial"/>
      <w:b/>
      <w:bCs/>
      <w:iCs/>
      <w:color w:val="666699"/>
      <w:sz w:val="22"/>
      <w:szCs w:val="28"/>
      <w:u w:val="single"/>
    </w:rPr>
  </w:style>
  <w:style w:type="character" w:styleId="Titre3Car" w:customStyle="1">
    <w:name w:val="Titre 3 Car"/>
    <w:basedOn w:val="DefaultParagraphFont"/>
    <w:link w:val="792"/>
    <w:uiPriority w:val="9"/>
    <w:qFormat/>
    <w:rPr>
      <w:rFonts w:ascii="Arial" w:hAnsi="Arial" w:eastAsia="Arial" w:cs="Arial"/>
      <w:sz w:val="30"/>
      <w:szCs w:val="30"/>
    </w:rPr>
  </w:style>
  <w:style w:type="character" w:styleId="Titre4Car" w:customStyle="1">
    <w:name w:val="Titre 4 Car"/>
    <w:basedOn w:val="DefaultParagraphFont"/>
    <w:link w:val="793"/>
    <w:uiPriority w:val="9"/>
    <w:qFormat/>
    <w:rPr>
      <w:rFonts w:ascii="Arial" w:hAnsi="Arial" w:eastAsia="Arial" w:cs="Arial"/>
      <w:b/>
      <w:bCs/>
      <w:sz w:val="26"/>
      <w:szCs w:val="26"/>
    </w:rPr>
  </w:style>
  <w:style w:type="character" w:styleId="Titre5Car" w:customStyle="1">
    <w:name w:val="Titre 5 Car"/>
    <w:basedOn w:val="DefaultParagraphFont"/>
    <w:link w:val="794"/>
    <w:uiPriority w:val="9"/>
    <w:qFormat/>
    <w:rPr>
      <w:rFonts w:ascii="Arial" w:hAnsi="Arial" w:eastAsia="Arial" w:cs="Arial"/>
      <w:b/>
      <w:bCs/>
      <w:sz w:val="24"/>
      <w:szCs w:val="24"/>
    </w:rPr>
  </w:style>
  <w:style w:type="character" w:styleId="Titre6Car" w:customStyle="1">
    <w:name w:val="Titre 6 Car"/>
    <w:basedOn w:val="DefaultParagraphFont"/>
    <w:link w:val="795"/>
    <w:uiPriority w:val="9"/>
    <w:qFormat/>
    <w:rPr>
      <w:rFonts w:ascii="Arial" w:hAnsi="Arial" w:eastAsia="Arial" w:cs="Arial"/>
      <w:b/>
      <w:bCs/>
      <w:sz w:val="22"/>
      <w:szCs w:val="22"/>
    </w:rPr>
  </w:style>
  <w:style w:type="character" w:styleId="Titre7Car" w:customStyle="1">
    <w:name w:val="Titre 7 Car"/>
    <w:basedOn w:val="DefaultParagraphFont"/>
    <w:link w:val="796"/>
    <w:uiPriority w:val="9"/>
    <w:qFormat/>
    <w:rPr>
      <w:rFonts w:ascii="Arial" w:hAnsi="Arial" w:eastAsia="Arial" w:cs="Arial"/>
      <w:b/>
      <w:bCs/>
      <w:i/>
      <w:iCs/>
      <w:sz w:val="22"/>
      <w:szCs w:val="22"/>
    </w:rPr>
  </w:style>
  <w:style w:type="character" w:styleId="Titre8Car" w:customStyle="1">
    <w:name w:val="Titre 8 Car"/>
    <w:basedOn w:val="DefaultParagraphFont"/>
    <w:link w:val="797"/>
    <w:uiPriority w:val="9"/>
    <w:qFormat/>
    <w:rPr>
      <w:rFonts w:ascii="Arial" w:hAnsi="Arial" w:eastAsia="Arial" w:cs="Arial"/>
      <w:i/>
      <w:iCs/>
      <w:sz w:val="22"/>
      <w:szCs w:val="22"/>
    </w:rPr>
  </w:style>
  <w:style w:type="character" w:styleId="Titre9Car" w:customStyle="1">
    <w:name w:val="Titre 9 Car"/>
    <w:basedOn w:val="DefaultParagraphFont"/>
    <w:link w:val="798"/>
    <w:uiPriority w:val="9"/>
    <w:qFormat/>
    <w:rPr>
      <w:rFonts w:ascii="Arial" w:hAnsi="Arial" w:eastAsia="Arial" w:cs="Arial"/>
      <w:i/>
      <w:iCs/>
      <w:sz w:val="21"/>
      <w:szCs w:val="21"/>
    </w:rPr>
  </w:style>
  <w:style w:type="character" w:styleId="TitreCar" w:customStyle="1">
    <w:name w:val="Titre Car"/>
    <w:basedOn w:val="DefaultParagraphFont"/>
    <w:link w:val="826"/>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9"/>
    <w:uiPriority w:val="99"/>
    <w:qFormat/>
    <w:rPr/>
  </w:style>
  <w:style w:type="character" w:styleId="NotedebasdepageCar" w:customStyle="1">
    <w:name w:val="Note de bas de page Car"/>
    <w:link w:val="837"/>
    <w:uiPriority w:val="99"/>
    <w:qFormat/>
    <w:rPr>
      <w:sz w:val="18"/>
    </w:rPr>
  </w:style>
  <w:style w:type="character" w:styleId="NotedefinCar" w:customStyle="1">
    <w:name w:val="Note de fin Car"/>
    <w:link w:val="838"/>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45"/>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9"/>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11"/>
    <w:uiPriority w:val="29"/>
    <w:qFormat/>
    <w:pPr>
      <w:ind w:left="720" w:right="720" w:hanging="0"/>
    </w:pPr>
    <w:rPr>
      <w:i/>
    </w:rPr>
  </w:style>
  <w:style w:type="paragraph" w:styleId="IntenseQuote">
    <w:name w:val="Intense Quote"/>
    <w:basedOn w:val="Normal"/>
    <w:link w:val="81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16"/>
    <w:uiPriority w:val="99"/>
    <w:semiHidden/>
    <w:unhideWhenUsed/>
    <w:qFormat/>
    <w:pPr>
      <w:spacing w:before="120" w:after="40"/>
    </w:pPr>
    <w:rPr>
      <w:sz w:val="18"/>
    </w:rPr>
  </w:style>
  <w:style w:type="paragraph" w:styleId="Notedefin">
    <w:name w:val="Endnote Text"/>
    <w:basedOn w:val="Normal"/>
    <w:link w:val="819"/>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24"/>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15"/>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Application>LibreOffice/7.2.7.2$Windows_X86_64 LibreOffice_project/8d71d29d553c0f7dcbfa38fbfda25ee34cce99a2</Application>
  <AppVersion>15.0000</AppVersion>
  <Pages>18</Pages>
  <Words>6038</Words>
  <Characters>25479</Characters>
  <CharactersWithSpaces>29677</CharactersWithSpaces>
  <Paragraphs>301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2023-09-14T08:21:53Z</cp:lastPrinted>
  <dcterms:modified xsi:type="dcterms:W3CDTF">2023-09-21T11:22:59Z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