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drawing>
          <wp:anchor behindDoc="0" distT="0" distB="0" distL="0" distR="0" simplePos="0" locked="0" layoutInCell="0" allowOverlap="1" relativeHeight="3">
            <wp:simplePos x="0" y="0"/>
            <wp:positionH relativeFrom="column">
              <wp:posOffset>3535680</wp:posOffset>
            </wp:positionH>
            <wp:positionV relativeFrom="paragraph">
              <wp:posOffset>-130810</wp:posOffset>
            </wp:positionV>
            <wp:extent cx="1609725" cy="957580"/>
            <wp:effectExtent l="0" t="0" r="0" b="0"/>
            <wp:wrapTopAndBottom/>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609725" cy="957580"/>
                    </a:xfrm>
                    <a:prstGeom prst="rect">
                      <a:avLst/>
                    </a:prstGeom>
                  </pic:spPr>
                </pic:pic>
              </a:graphicData>
            </a:graphic>
          </wp:anchor>
        </w:drawing>
      </w:r>
    </w:p>
    <w:p>
      <w:pPr>
        <w:pStyle w:val="Standard"/>
        <w:widowControl/>
        <w:bidi w:val="0"/>
        <w:spacing w:before="120" w:after="0"/>
        <w:ind w:right="0" w:hanging="0"/>
        <w:jc w:val="left"/>
        <w:rPr>
          <w:sz w:val="36"/>
          <w:szCs w:val="36"/>
        </w:rPr>
      </w:pPr>
      <w:r>
        <w:rPr>
          <w:rFonts w:cs="Arial"/>
          <w:color w:val="4472C4" w:themeColor="accent1"/>
          <w:sz w:val="36"/>
          <w:szCs w:val="36"/>
        </w:rPr>
        <w:t xml:space="preserve">   </w:t>
      </w:r>
    </w:p>
    <w:p>
      <w:pPr>
        <w:pStyle w:val="Normal"/>
        <w:widowControl/>
        <w:suppressAutoHyphens w:val="true"/>
        <w:overflowPunct w:val="false"/>
        <w:bidi w:val="0"/>
        <w:spacing w:before="120" w:after="0"/>
        <w:ind w:right="0" w:hanging="0"/>
        <w:jc w:val="left"/>
        <w:rPr>
          <w:rFonts w:cs="Arial"/>
          <w:color w:val="4472C4"/>
          <w:sz w:val="36"/>
          <w:szCs w:val="36"/>
        </w:rPr>
      </w:pPr>
      <w:r>
        <w:rPr>
          <w:rFonts w:cs="Arial"/>
          <w:color w:val="4472C4" w:themeColor="accent1"/>
          <w:sz w:val="36"/>
          <w:szCs w:val="36"/>
        </w:rPr>
        <w:t>Mairie Marseille</w:t>
        <w:tab/>
        <w:tab/>
        <w:tab/>
        <w:tab/>
        <w:tab/>
      </w:r>
      <w:r>
        <w:rPr>
          <w:rFonts w:cs="Arial"/>
          <w:color w:val="4472C4"/>
          <w:sz w:val="36"/>
          <w:szCs w:val="36"/>
        </w:rPr>
        <w:t xml:space="preserve">Métropole </w:t>
      </w:r>
    </w:p>
    <w:p>
      <w:pPr>
        <w:pStyle w:val="Standard"/>
        <w:widowControl/>
        <w:suppressAutoHyphens w:val="true"/>
        <w:overflowPunct w:val="false"/>
        <w:bidi w:val="0"/>
        <w:spacing w:before="120" w:after="0"/>
        <w:ind w:left="-567" w:right="0" w:hanging="0"/>
        <w:jc w:val="left"/>
        <w:rPr>
          <w:rFonts w:cs="Arial"/>
          <w:color w:val="4472C4"/>
          <w:sz w:val="36"/>
          <w:szCs w:val="36"/>
        </w:rPr>
      </w:pPr>
      <w:r>
        <w:rPr>
          <w:rFonts w:cs="Arial"/>
          <w:color w:val="4472C4"/>
          <w:sz w:val="36"/>
          <w:szCs w:val="36"/>
        </w:rPr>
        <w:tab/>
        <w:tab/>
        <w:tab/>
        <w:tab/>
        <w:tab/>
        <w:tab/>
        <w:tab/>
        <w:tab/>
        <w:t>Aix Marseille Provence</w:t>
      </w:r>
    </w:p>
    <w:p>
      <w:pPr>
        <w:pStyle w:val="Standard"/>
        <w:rPr>
          <w:rFonts w:cs="Arial"/>
          <w:szCs w:val="20"/>
        </w:rPr>
      </w:pPr>
      <w:r>
        <w:rPr>
          <w:rFonts w:cs="Arial"/>
          <w:szCs w:val="20"/>
        </w:rPr>
      </w:r>
    </w:p>
    <w:p>
      <w:pPr>
        <w:pStyle w:val="Titre11"/>
        <w:widowControl/>
        <w:shd w:val="clear" w:color="auto" w:fill="FFFFFF"/>
        <w:bidi w:val="0"/>
        <w:spacing w:before="0" w:after="0"/>
        <w:ind w:left="-680" w:right="0" w:hanging="0"/>
        <w:jc w:val="left"/>
        <w:rPr>
          <w:color w:val="5B9BD5" w:themeColor="accent5"/>
          <w:sz w:val="44"/>
          <w:szCs w:val="44"/>
          <w:highlight w:val="white"/>
        </w:rPr>
      </w:pPr>
      <w:r>
        <w:rPr>
          <w:color w:val="5B9BD5" w:themeColor="accent5"/>
          <w:sz w:val="44"/>
          <w:szCs w:val="44"/>
          <w:highlight w:val="white"/>
        </w:rPr>
      </w:r>
    </w:p>
    <w:p>
      <w:pPr>
        <w:pStyle w:val="Titre11"/>
        <w:widowControl/>
        <w:shd w:val="clear" w:color="auto" w:fill="FFFFFF"/>
        <w:bidi w:val="0"/>
        <w:spacing w:before="0" w:after="0"/>
        <w:ind w:right="0" w:hanging="0"/>
        <w:jc w:val="left"/>
        <w:rPr>
          <w:color w:val="5B9BD5" w:themeColor="accent5"/>
          <w:sz w:val="44"/>
          <w:szCs w:val="44"/>
          <w:highlight w:val="white"/>
        </w:rPr>
      </w:pPr>
      <w:r>
        <w:rPr>
          <w:color w:val="5B9BD5" w:themeColor="accent5"/>
          <w:sz w:val="44"/>
          <w:szCs w:val="44"/>
          <w:highlight w:val="white"/>
        </w:rPr>
      </w:r>
    </w:p>
    <w:p>
      <w:pPr>
        <w:pStyle w:val="Titre11"/>
        <w:widowControl/>
        <w:shd w:val="clear" w:color="auto" w:fill="FFFFFF"/>
        <w:bidi w:val="0"/>
        <w:spacing w:before="0" w:after="0"/>
        <w:ind w:right="0" w:hanging="0"/>
        <w:jc w:val="left"/>
        <w:rPr>
          <w:color w:val="5B9BD5" w:themeColor="accent5"/>
          <w:sz w:val="44"/>
          <w:szCs w:val="44"/>
          <w:highlight w:val="white"/>
        </w:rPr>
      </w:pPr>
      <w:r>
        <w:rPr>
          <w:color w:val="5B9BD5" w:themeColor="accent5"/>
          <w:sz w:val="44"/>
          <w:szCs w:val="44"/>
          <w:highlight w:val="white"/>
        </w:rPr>
      </w:r>
    </w:p>
    <w:p>
      <w:pPr>
        <w:pStyle w:val="Titre11"/>
        <w:shd w:val="clear" w:color="auto" w:fill="FFFFFF"/>
        <w:jc w:val="center"/>
        <w:rPr/>
      </w:pPr>
      <w:r>
        <w:rPr>
          <w:rFonts w:cs="Arial"/>
          <w:color w:val="5B9BD5" w:themeColor="accent5"/>
          <w:sz w:val="44"/>
          <w:szCs w:val="44"/>
          <w:shd w:fill="FFFFFF" w:val="clear"/>
        </w:rPr>
        <w:t>Acte d'engagement</w:t>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color w:val="5B9BD5"/>
          <w:sz w:val="36"/>
          <w:szCs w:val="36"/>
          <w:shd w:fill="FFFFFF" w:val="clear"/>
        </w:rPr>
      </w:pPr>
      <w:r>
        <w:rPr>
          <w:rFonts w:cs="Arial"/>
          <w:color w:val="5B9BD5"/>
          <w:sz w:val="36"/>
          <w:szCs w:val="36"/>
          <w:highlight w:val="white"/>
          <w:shd w:fill="FFFFFF" w:val="clear"/>
        </w:rPr>
        <w:t>EXPLOITATION, MAINTIEN, RENOVATION ET EXTENSION DE L'ECLAIRAGE PUBLIC SUR LE TERRITOIRE DE LA COMMUNE DE MARSEILLE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Titre11"/>
        <w:widowControl/>
        <w:shd w:val="clear" w:color="auto" w:fill="FFFFFF"/>
        <w:suppressAutoHyphens w:val="true"/>
        <w:bidi w:val="0"/>
        <w:spacing w:before="0" w:after="0"/>
        <w:ind w:left="-57" w:right="0" w:hanging="0"/>
        <w:jc w:val="left"/>
        <w:rPr>
          <w:highlight w:val="none"/>
          <w:shd w:fill="auto" w:val="clear"/>
        </w:rPr>
      </w:pPr>
      <w:r>
        <w:rPr>
          <w:rFonts w:eastAsia="Andale Sans UI" w:cs="Arial"/>
          <w:b/>
          <w:bCs/>
          <w:color w:val="000000"/>
          <w:kern w:val="0"/>
          <w:sz w:val="24"/>
          <w:szCs w:val="24"/>
          <w:u w:val="single"/>
          <w:shd w:fill="auto" w:val="clear"/>
          <w:lang w:val="fr-FR" w:eastAsia="ja-JP" w:bidi="fa-IR"/>
        </w:rPr>
        <w:t xml:space="preserve">Coordonnateur du groupement de commande : </w:t>
      </w:r>
      <w:r>
        <w:rPr>
          <w:rFonts w:eastAsia="Andale Sans UI" w:cs="Arial"/>
          <w:b w:val="false"/>
          <w:bCs w:val="false"/>
          <w:color w:val="4472C4" w:themeColor="accent1"/>
          <w:kern w:val="0"/>
          <w:sz w:val="24"/>
          <w:szCs w:val="24"/>
          <w:u w:val="none"/>
          <w:shd w:fill="auto" w:val="clear"/>
          <w:lang w:val="fr-FR" w:eastAsia="ja-JP" w:bidi="fa-IR"/>
        </w:rPr>
        <w:t xml:space="preserve">Mairie de Marseille </w:t>
      </w:r>
    </w:p>
    <w:p>
      <w:pPr>
        <w:pStyle w:val="Titre11"/>
        <w:widowControl/>
        <w:shd w:val="clear" w:color="auto" w:fill="FFFFFF"/>
        <w:suppressAutoHyphens w:val="true"/>
        <w:bidi w:val="0"/>
        <w:spacing w:before="0" w:after="0"/>
        <w:ind w:left="-57" w:right="0" w:hanging="0"/>
        <w:jc w:val="left"/>
        <w:rPr>
          <w:rFonts w:ascii="Arial" w:hAnsi="Arial" w:eastAsia="Andale Sans UI" w:cs="Arial"/>
          <w:color w:val="000000"/>
          <w:kern w:val="0"/>
          <w:sz w:val="24"/>
          <w:szCs w:val="24"/>
          <w:highlight w:val="white"/>
          <w:lang w:val="fr-FR" w:eastAsia="ja-JP" w:bidi="fa-IR"/>
        </w:rPr>
      </w:pPr>
      <w:r>
        <w:rPr>
          <w:rFonts w:eastAsia="Andale Sans UI" w:cs="Arial"/>
          <w:color w:val="000000"/>
          <w:kern w:val="0"/>
          <w:sz w:val="24"/>
          <w:szCs w:val="24"/>
          <w:highlight w:val="white"/>
          <w:lang w:val="fr-FR" w:eastAsia="ja-JP" w:bidi="fa-IR"/>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23_2499</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4</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5</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5</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9</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9</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9</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12</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13</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14</w:t>
        </w:r>
        <w:r>
          <w:rPr/>
          <w:fldChar w:fldCharType="end"/>
        </w:r>
      </w:hyperlink>
      <w:r>
        <w:br w:type="page"/>
      </w:r>
    </w:p>
    <w:p>
      <w:pPr>
        <w:pStyle w:val="Titre1"/>
        <w:numPr>
          <w:ilvl w:val="0"/>
          <w:numId w:val="2"/>
        </w:numPr>
        <w:rPr/>
      </w:pPr>
      <w:bookmarkStart w:id="1" w:name="_Toc3964"/>
      <w:r>
        <w:rPr/>
        <w:t xml:space="preserve">INFORMATIONS ADMINISTRATIVES </w:t>
      </w:r>
      <w:bookmarkEnd w:id="1"/>
    </w:p>
    <w:p>
      <w:pPr>
        <w:pStyle w:val="Titre2"/>
        <w:numPr>
          <w:ilvl w:val="1"/>
          <w:numId w:val="2"/>
        </w:numPr>
        <w:rPr/>
      </w:pPr>
      <w:bookmarkStart w:id="2" w:name="_Toc3965"/>
      <w:r>
        <w:rPr/>
        <w:t>Marché</w:t>
      </w:r>
      <w:bookmarkEnd w:id="2"/>
    </w:p>
    <w:p>
      <w:pPr>
        <w:pStyle w:val="Normal"/>
        <w:widowControl w:val="false"/>
        <w:spacing w:lineRule="auto" w:line="240" w:before="100" w:after="0"/>
        <w:jc w:val="both"/>
        <w:textAlignment w:val="baseline"/>
        <w:rPr>
          <w:highlight w:val="none"/>
          <w:shd w:fill="auto" w:val="clear"/>
        </w:rPr>
      </w:pPr>
      <w:r>
        <w:rPr>
          <w:rFonts w:eastAsia="Times New Roman" w:cs="Tahoma" w:ascii="Tahoma" w:hAnsi="Tahoma"/>
          <w:kern w:val="2"/>
          <w:shd w:fill="auto" w:val="clear"/>
          <w:lang w:eastAsia="fr-FR"/>
        </w:rPr>
        <w:t>EXPLOITATION MAINTIEN RENOVATION ET EXTENSION DE L’ECLAIRAGE PUBLIC SUR LE TERRITOIRE DE LA COMMUNE DE MARSEILLE</w:t>
      </w:r>
    </w:p>
    <w:p>
      <w:pPr>
        <w:pStyle w:val="Normal"/>
        <w:widowControl w:val="false"/>
        <w:spacing w:lineRule="auto" w:line="240" w:before="100" w:after="0"/>
        <w:jc w:val="both"/>
        <w:textAlignment w:val="baseline"/>
        <w:rPr>
          <w:highlight w:val="none"/>
          <w:shd w:fill="auto" w:val="clear"/>
        </w:rPr>
      </w:pPr>
      <w:r>
        <w:rPr>
          <w:rFonts w:eastAsia="Arial" w:cs="Arial" w:ascii="Tahoma" w:hAnsi="Tahoma"/>
          <w:color w:val="00000A"/>
          <w:kern w:val="2"/>
          <w:sz w:val="20"/>
          <w:shd w:fill="auto" w:val="clear"/>
          <w:lang w:eastAsia="fr-FR"/>
        </w:rPr>
        <w:t xml:space="preserve">Le présent marché est passé en application de la convention de groupement de commandes </w:t>
      </w:r>
      <w:r>
        <w:rPr>
          <w:rFonts w:eastAsia="arial" w:cs="arial" w:ascii="arial" w:hAnsi="arial"/>
          <w:b w:val="false"/>
          <w:i w:val="false"/>
          <w:color w:val="000000"/>
          <w:kern w:val="2"/>
          <w:sz w:val="20"/>
          <w:u w:val="none"/>
          <w:shd w:fill="auto" w:val="clear"/>
          <w:lang w:eastAsia="fr-FR"/>
        </w:rPr>
        <w:t xml:space="preserve"> n° 2023/81375, </w:t>
      </w:r>
      <w:r>
        <w:rPr>
          <w:rFonts w:eastAsia="Arial" w:cs="Arial" w:ascii="Tahoma" w:hAnsi="Tahoma"/>
          <w:color w:val="00000A"/>
          <w:kern w:val="2"/>
          <w:sz w:val="20"/>
          <w:shd w:fill="auto" w:val="clear"/>
          <w:lang w:eastAsia="fr-FR"/>
        </w:rPr>
        <w:t>notifiée le 26 septembre 2023, passée entre la</w:t>
      </w:r>
      <w:r>
        <w:rPr>
          <w:rFonts w:eastAsia="Times New Roman" w:cs="Tahoma" w:ascii="Tahoma" w:hAnsi="Tahoma"/>
          <w:kern w:val="2"/>
          <w:shd w:fill="auto" w:val="clear"/>
          <w:lang w:eastAsia="fr-FR"/>
        </w:rPr>
        <w:t xml:space="preserve"> Métropole Aix Marseille Provence </w:t>
      </w:r>
      <w:r>
        <w:rPr>
          <w:rFonts w:eastAsia="Arial" w:cs="Arial" w:ascii="arial" w:hAnsi="arial"/>
          <w:b w:val="false"/>
          <w:i w:val="false"/>
          <w:color w:val="000000"/>
          <w:kern w:val="2"/>
          <w:sz w:val="20"/>
          <w:u w:val="none"/>
          <w:shd w:fill="auto" w:val="clear"/>
          <w:lang w:eastAsia="fr-FR"/>
        </w:rPr>
        <w:t>(délibération n° MOB 03414044/23/DM du 29 Juin 2023)</w:t>
      </w:r>
      <w:r>
        <w:rPr>
          <w:rFonts w:eastAsia="Times New Roman" w:cs="Tahoma" w:ascii="Tahoma" w:hAnsi="Tahoma"/>
          <w:kern w:val="2"/>
          <w:shd w:fill="auto" w:val="clear"/>
          <w:lang w:eastAsia="fr-FR"/>
        </w:rPr>
        <w:t xml:space="preserve"> et la Mairie de Marseille </w:t>
      </w:r>
      <w:r>
        <w:rPr>
          <w:rFonts w:eastAsia="Arial" w:cs="Arial" w:ascii="Tahoma" w:hAnsi="Tahoma"/>
          <w:color w:val="000000"/>
          <w:kern w:val="2"/>
          <w:sz w:val="20"/>
          <w:shd w:fill="auto" w:val="clear"/>
          <w:lang w:eastAsia="fr-FR"/>
        </w:rPr>
        <w:t>(délibération n° 23/0374/VAT du 7 juillet 2023)</w:t>
      </w:r>
      <w:r>
        <w:rPr>
          <w:rFonts w:eastAsia="Times New Roman" w:cs="Tahoma" w:ascii="Tahoma" w:hAnsi="Tahoma"/>
          <w:color w:val="000000"/>
          <w:kern w:val="2"/>
          <w:sz w:val="20"/>
          <w:shd w:fill="auto" w:val="clear"/>
          <w:lang w:eastAsia="fr-FR"/>
        </w:rPr>
        <w:t>.</w:t>
      </w:r>
    </w:p>
    <w:p>
      <w:pPr>
        <w:pStyle w:val="Normal"/>
        <w:widowControl w:val="false"/>
        <w:spacing w:lineRule="atLeast" w:line="57" w:before="102" w:after="0"/>
        <w:ind w:left="0" w:right="0" w:hanging="0"/>
        <w:jc w:val="both"/>
        <w:textAlignment w:val="baseline"/>
        <w:rPr>
          <w:b w:val="false"/>
          <w:b w:val="false"/>
          <w:bCs w:val="false"/>
        </w:rPr>
      </w:pPr>
      <w:r>
        <w:rPr>
          <w:rFonts w:eastAsia="Arial" w:cs="Arial"/>
          <w:b w:val="false"/>
          <w:bCs w:val="false"/>
          <w:color w:val="00000A"/>
          <w:sz w:val="20"/>
          <w:shd w:fill="auto" w:val="clear"/>
        </w:rPr>
        <w:t xml:space="preserve">A compter de la notification du contrat au titulaire par la </w:t>
      </w:r>
      <w:r>
        <w:rPr>
          <w:rFonts w:eastAsia="Times New Roman" w:cs="Tahoma" w:ascii="Tahoma" w:hAnsi="Tahoma"/>
          <w:b w:val="false"/>
          <w:bCs w:val="false"/>
          <w:color w:val="00000A"/>
          <w:kern w:val="2"/>
          <w:sz w:val="20"/>
          <w:shd w:fill="auto" w:val="clear"/>
          <w:lang w:eastAsia="fr-FR"/>
        </w:rPr>
        <w:t xml:space="preserve">Mairie </w:t>
      </w:r>
      <w:r>
        <w:rPr>
          <w:rFonts w:eastAsia="Arial" w:cs="Arial"/>
          <w:b w:val="false"/>
          <w:bCs w:val="false"/>
          <w:color w:val="00000A"/>
          <w:sz w:val="20"/>
          <w:shd w:fill="auto" w:val="clear"/>
        </w:rPr>
        <w:t xml:space="preserve">de Marseille (coordonnateur du groupement de commande), la Métropole Aix Marseille Provence et la </w:t>
      </w:r>
      <w:r>
        <w:rPr>
          <w:rFonts w:eastAsia="Times New Roman" w:cs="Tahoma" w:ascii="Tahoma" w:hAnsi="Tahoma"/>
          <w:b w:val="false"/>
          <w:bCs w:val="false"/>
          <w:color w:val="00000A"/>
          <w:kern w:val="2"/>
          <w:sz w:val="20"/>
          <w:shd w:fill="auto" w:val="clear"/>
          <w:lang w:eastAsia="fr-FR"/>
        </w:rPr>
        <w:t>Mairie</w:t>
      </w:r>
      <w:r>
        <w:rPr>
          <w:rFonts w:eastAsia="Arial" w:cs="Arial"/>
          <w:b w:val="false"/>
          <w:bCs w:val="false"/>
          <w:color w:val="00000A"/>
          <w:sz w:val="20"/>
          <w:shd w:fill="auto" w:val="clear"/>
        </w:rPr>
        <w:t xml:space="preserve"> de Marseille assurent de façon autonome, l’exécution juridique, technique et financière du contrat pour la part des prestations les concernant.</w:t>
      </w:r>
    </w:p>
    <w:p>
      <w:pPr>
        <w:pStyle w:val="Normal"/>
        <w:rPr>
          <w:highlight w:val="none"/>
          <w:shd w:fill="auto" w:val="clear"/>
        </w:rPr>
      </w:pPr>
      <w:r>
        <w:rPr>
          <w:rFonts w:eastAsia="arial" w:cs="arial" w:ascii="arial" w:hAnsi="arial"/>
          <w:b w:val="false"/>
          <w:i w:val="false"/>
          <w:color w:val="000000"/>
          <w:sz w:val="20"/>
          <w:u w:val="none"/>
          <w:shd w:fill="auto" w:val="clear"/>
        </w:rPr>
        <w:t>La procédure de passation est la suivante : APPEL D'OFFRES OUVERT - selon les articles suivants :  articles R2124-2, R2161-2 à 5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Travaux et Services</w:t>
      </w:r>
    </w:p>
    <w:p>
      <w:pPr>
        <w:pStyle w:val="Normal"/>
        <w:rPr/>
      </w:pPr>
      <w:r>
        <w:rPr>
          <w:rFonts w:eastAsia="Arial" w:cs="Arial" w:ascii="arial" w:hAnsi="arial"/>
          <w:b w:val="false"/>
          <w:i w:val="false"/>
          <w:color w:val="000000"/>
          <w:sz w:val="20"/>
          <w:u w:val="none"/>
          <w:shd w:fill="FE007F" w:val="clear"/>
        </w:rPr>
        <w:t xml:space="preserve"> </w:t>
      </w:r>
    </w:p>
    <w:p>
      <w:pPr>
        <w:pStyle w:val="Titre2"/>
        <w:numPr>
          <w:ilvl w:val="1"/>
          <w:numId w:val="2"/>
        </w:numPr>
        <w:rPr/>
      </w:pPr>
      <w:bookmarkStart w:id="3" w:name="_Toc3966"/>
      <w:r>
        <w:rPr/>
        <w:t>Pouvoir adjudicateur</w:t>
      </w:r>
      <w:bookmarkEnd w:id="3"/>
    </w:p>
    <w:p>
      <w:pPr>
        <w:pStyle w:val="Normal"/>
        <w:spacing w:before="120" w:after="0"/>
        <w:rPr>
          <w:b/>
          <w:b/>
          <w:bCs/>
          <w:highlight w:val="none"/>
          <w:shd w:fill="auto" w:val="clear"/>
        </w:rPr>
      </w:pPr>
      <w:r>
        <w:rPr>
          <w:rFonts w:eastAsia="arial" w:cs="arial" w:ascii="arial" w:hAnsi="arial"/>
          <w:b/>
          <w:bCs/>
          <w:i w:val="false"/>
          <w:color w:val="000000"/>
          <w:sz w:val="20"/>
          <w:u w:val="none"/>
          <w:shd w:fill="auto" w:val="clear"/>
        </w:rPr>
        <w:t xml:space="preserve">Mairie de Marseille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Hôtel de Ville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Quai du Port</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12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t>Profil acheteur : marchespublics.mairie-marseille.fr</w:t>
      </w:r>
    </w:p>
    <w:p>
      <w:pPr>
        <w:pStyle w:val="Normal"/>
        <w:spacing w:before="120" w:after="0"/>
        <w:rPr>
          <w:highlight w:val="none"/>
          <w:u w:val="none"/>
          <w:shd w:fill="FFFF00" w:val="clear"/>
        </w:rPr>
      </w:pPr>
      <w:r>
        <w:rPr>
          <w:rFonts w:eastAsia="arial" w:cs="arial" w:ascii="arial" w:hAnsi="arial"/>
          <w:b w:val="false"/>
          <w:i w:val="false"/>
          <w:color w:val="000000"/>
          <w:sz w:val="20"/>
          <w:u w:val="none"/>
          <w:shd w:fill="auto" w:val="clear"/>
        </w:rPr>
        <w:t xml:space="preserve">Adresse Internet : </w:t>
      </w:r>
      <w:hyperlink r:id="rId3" w:tgtFrame="http://www.marseille.fr">
        <w:r>
          <w:rPr>
            <w:rStyle w:val="LienInternet"/>
            <w:rFonts w:eastAsia="arial" w:cs="arial" w:ascii="arial" w:hAnsi="arial"/>
            <w:b w:val="false"/>
            <w:i w:val="false"/>
            <w:sz w:val="20"/>
            <w:shd w:fill="auto" w:val="clear"/>
          </w:rPr>
          <w:t>www.marseille.fr</w:t>
        </w:r>
      </w:hyperlink>
    </w:p>
    <w:p>
      <w:pPr>
        <w:pStyle w:val="Normal"/>
        <w:spacing w:before="120" w:after="0"/>
        <w:rPr>
          <w:highlight w:val="none"/>
          <w:u w:val="none"/>
          <w:shd w:fill="FFFF00" w:val="clear"/>
        </w:rPr>
      </w:pPr>
      <w:r>
        <w:rPr>
          <w:u w:val="none"/>
          <w:shd w:fill="FFFF00" w:val="clear"/>
        </w:rPr>
      </w:r>
    </w:p>
    <w:p>
      <w:pPr>
        <w:pStyle w:val="Normal"/>
        <w:spacing w:before="120" w:after="0"/>
        <w:rPr>
          <w:b/>
          <w:b/>
          <w:bCs/>
        </w:rPr>
      </w:pPr>
      <w:r>
        <w:rPr>
          <w:rFonts w:eastAsia="arial" w:cs="arial" w:ascii="arial" w:hAnsi="arial"/>
          <w:b/>
          <w:bCs/>
          <w:i w:val="false"/>
          <w:color w:val="000000"/>
          <w:sz w:val="20"/>
          <w:u w:val="none"/>
          <w:shd w:fill="auto" w:val="clear"/>
        </w:rPr>
        <w:t>Métropole Aix Marseille Provence</w:t>
      </w:r>
    </w:p>
    <w:p>
      <w:pPr>
        <w:pStyle w:val="Normal"/>
        <w:spacing w:before="120" w:after="0"/>
        <w:rPr/>
      </w:pPr>
      <w:r>
        <w:rPr/>
        <w:t>Le Pharo</w:t>
      </w:r>
    </w:p>
    <w:p>
      <w:pPr>
        <w:pStyle w:val="Normal"/>
        <w:spacing w:before="120" w:after="0"/>
        <w:rPr/>
      </w:pPr>
      <w:r>
        <w:rPr/>
        <w:t>58, bd Charles Livon</w:t>
      </w:r>
    </w:p>
    <w:p>
      <w:pPr>
        <w:pStyle w:val="Normal"/>
        <w:spacing w:before="120" w:after="0"/>
        <w:rPr>
          <w:u w:val="none"/>
        </w:rPr>
      </w:pPr>
      <w:r>
        <w:rPr>
          <w:rFonts w:eastAsia="arial" w:cs="arial" w:ascii="arial" w:hAnsi="arial"/>
          <w:b w:val="false"/>
          <w:i w:val="false"/>
          <w:color w:val="000000"/>
          <w:sz w:val="20"/>
          <w:u w:val="none"/>
          <w:shd w:fill="auto" w:val="clear"/>
        </w:rPr>
        <w:t>13007 Marseille</w:t>
      </w:r>
    </w:p>
    <w:p>
      <w:pPr>
        <w:pStyle w:val="Normal"/>
        <w:spacing w:before="120" w:after="0"/>
        <w:rPr>
          <w:u w:val="none"/>
        </w:rPr>
      </w:pPr>
      <w:r>
        <w:rPr>
          <w:u w:val="none"/>
        </w:rPr>
      </w:r>
    </w:p>
    <w:p>
      <w:pPr>
        <w:pStyle w:val="Normal"/>
        <w:spacing w:before="120" w:after="0"/>
        <w:rPr/>
      </w:pPr>
      <w:r>
        <w:rPr>
          <w:rFonts w:eastAsia="arial" w:cs="arial" w:ascii="arial" w:hAnsi="arial"/>
          <w:b w:val="false"/>
          <w:i w:val="false"/>
          <w:color w:val="000000"/>
          <w:sz w:val="20"/>
          <w:u w:val="single"/>
          <w:shd w:fill="auto" w:val="clear"/>
        </w:rPr>
        <w:t>Représentant du pouvoir adjudicateur</w:t>
      </w:r>
      <w:r>
        <w:rPr>
          <w:rFonts w:eastAsia="arial" w:cs="arial" w:ascii="arial" w:hAnsi="arial"/>
          <w:b w:val="false"/>
          <w:i w:val="false"/>
          <w:color w:val="000000"/>
          <w:sz w:val="20"/>
          <w:u w:val="none"/>
          <w:shd w:fill="auto" w:val="clear"/>
        </w:rPr>
        <w:t xml:space="preserve"> :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Pour la </w:t>
      </w:r>
      <w:r>
        <w:rPr>
          <w:rFonts w:eastAsia="arial" w:cs="arial" w:ascii="arial" w:hAnsi="arial"/>
          <w:b w:val="false"/>
          <w:i w:val="false"/>
          <w:color w:val="000000"/>
          <w:sz w:val="20"/>
          <w:u w:val="single"/>
          <w:shd w:fill="auto" w:val="clear"/>
        </w:rPr>
        <w:t>Mairie de Marseille</w:t>
      </w:r>
      <w:r>
        <w:rPr>
          <w:rFonts w:eastAsia="arial" w:cs="arial" w:ascii="arial" w:hAnsi="arial"/>
          <w:b w:val="false"/>
          <w:i w:val="false"/>
          <w:color w:val="000000"/>
          <w:sz w:val="20"/>
          <w:u w:val="none"/>
          <w:shd w:fill="auto" w:val="clear"/>
        </w:rPr>
        <w:t xml:space="preserve"> Monsieur LE MAIRE OU SON REPRESENTANT dûment habilité</w:t>
      </w:r>
    </w:p>
    <w:p>
      <w:pPr>
        <w:pStyle w:val="Normal"/>
        <w:spacing w:before="120" w:after="0"/>
        <w:rPr>
          <w:highlight w:val="none"/>
          <w:shd w:fill="auto" w:val="clear"/>
        </w:rPr>
      </w:pPr>
      <w:r>
        <w:rPr>
          <w:shd w:fill="auto" w:val="clear"/>
        </w:rPr>
      </w:r>
    </w:p>
    <w:p>
      <w:pPr>
        <w:pStyle w:val="Normal"/>
        <w:spacing w:before="120" w:after="0"/>
        <w:rPr/>
      </w:pPr>
      <w:r>
        <w:rPr/>
        <w:t xml:space="preserve">Pour la </w:t>
      </w:r>
      <w:r>
        <w:rPr>
          <w:u w:val="single"/>
        </w:rPr>
        <w:t>Métropole Aix Marseille Provence</w:t>
      </w:r>
      <w:r>
        <w:rPr/>
        <w:t xml:space="preserve"> Madame LA PRESIDENTE OU SON REPRESENTANT dûment habilité</w:t>
      </w:r>
    </w:p>
    <w:p>
      <w:pPr>
        <w:pStyle w:val="Normal"/>
        <w:spacing w:before="120" w:after="0"/>
        <w:rPr/>
      </w:pPr>
      <w:r>
        <w:rPr>
          <w:rFonts w:eastAsia="arial" w:cs="arial" w:ascii="arial" w:hAnsi="arial"/>
          <w:b w:val="false"/>
          <w:i w:val="false"/>
          <w:color w:val="000000"/>
          <w:sz w:val="20"/>
          <w:u w:val="single"/>
          <w:shd w:fill="auto" w:val="clear"/>
        </w:rPr>
        <w:t>Personne habilitée à donner des renseignements prévus à l'article R2191-60 du Code de la commande publique</w:t>
      </w:r>
      <w:r>
        <w:rPr>
          <w:rFonts w:eastAsia="arial" w:cs="arial" w:ascii="arial" w:hAnsi="arial"/>
          <w:b w:val="false"/>
          <w:i w:val="false"/>
          <w:color w:val="000000"/>
          <w:sz w:val="20"/>
          <w:u w:val="none"/>
          <w:shd w:fill="auto" w:val="clear"/>
        </w:rPr>
        <w:t xml:space="preserve"> :</w:t>
      </w:r>
    </w:p>
    <w:p>
      <w:pPr>
        <w:pStyle w:val="Normal"/>
        <w:rPr>
          <w:highlight w:val="none"/>
          <w:shd w:fill="auto" w:val="clear"/>
        </w:rPr>
      </w:pPr>
      <w:r>
        <w:rPr>
          <w:rFonts w:eastAsia="arial" w:cs="arial" w:ascii="arial" w:hAnsi="arial"/>
          <w:b w:val="false"/>
          <w:bCs w:val="false"/>
          <w:i w:val="false"/>
          <w:color w:val="000000"/>
          <w:sz w:val="20"/>
          <w:u w:val="none"/>
          <w:shd w:fill="auto" w:val="clear"/>
        </w:rPr>
        <w:t>Le Directeur ou le Chef de Service en charge de la gestion du marché à la Mairie de Marseille.</w:t>
      </w:r>
    </w:p>
    <w:p>
      <w:pPr>
        <w:pStyle w:val="Normal"/>
        <w:rPr>
          <w:highlight w:val="none"/>
          <w:shd w:fill="auto" w:val="clear"/>
        </w:rPr>
      </w:pPr>
      <w:r>
        <w:rPr>
          <w:rFonts w:eastAsia="arial" w:cs="arial" w:ascii="arial" w:hAnsi="arial"/>
          <w:b w:val="false"/>
          <w:bCs w:val="false"/>
          <w:i w:val="false"/>
          <w:color w:val="000000"/>
          <w:sz w:val="20"/>
          <w:u w:val="none"/>
          <w:shd w:fill="auto" w:val="clear"/>
        </w:rPr>
        <w:t>Le  Directeur ou le Chef de Service  en charge de la gestion du marché à la Métropole Aix Marseille Provence.</w:t>
      </w:r>
    </w:p>
    <w:p>
      <w:pPr>
        <w:pStyle w:val="Normal"/>
        <w:rPr>
          <w:highlight w:val="none"/>
          <w:shd w:fill="auto" w:val="clear"/>
        </w:rPr>
      </w:pPr>
      <w:r>
        <w:rPr>
          <w:shd w:fill="auto" w:val="clear"/>
        </w:rPr>
      </w:r>
    </w:p>
    <w:p>
      <w:pPr>
        <w:pStyle w:val="Normal"/>
        <w:rPr>
          <w:highlight w:val="none"/>
          <w:shd w:fill="auto" w:val="clear"/>
        </w:rPr>
      </w:pPr>
      <w:r>
        <w:rPr>
          <w:rFonts w:eastAsia="arial" w:cs="arial" w:ascii="arial" w:hAnsi="arial"/>
          <w:b w:val="false"/>
          <w:i w:val="false"/>
          <w:color w:val="000000"/>
          <w:sz w:val="20"/>
          <w:u w:val="single"/>
          <w:shd w:fill="auto" w:val="clear"/>
        </w:rPr>
        <w:t>Service responsable de l'exécution du marché</w:t>
      </w:r>
      <w:r>
        <w:rPr>
          <w:rFonts w:eastAsia="arial" w:cs="arial" w:ascii="arial" w:hAnsi="arial"/>
          <w:b w:val="false"/>
          <w:i w:val="false"/>
          <w:color w:val="000000"/>
          <w:sz w:val="20"/>
          <w:u w:val="none"/>
          <w:shd w:fill="auto" w:val="clear"/>
        </w:rPr>
        <w:t xml:space="preserve"> :</w:t>
      </w:r>
    </w:p>
    <w:p>
      <w:pPr>
        <w:pStyle w:val="Normal"/>
        <w:rPr>
          <w:highlight w:val="none"/>
          <w:shd w:fill="auto" w:val="clear"/>
        </w:rPr>
      </w:pPr>
      <w:r>
        <w:rPr>
          <w:rFonts w:eastAsia="arial" w:cs="arial" w:ascii="arial" w:hAnsi="arial"/>
          <w:b w:val="false"/>
          <w:bCs w:val="false"/>
          <w:i w:val="false"/>
          <w:color w:val="000000"/>
          <w:sz w:val="20"/>
          <w:u w:val="none"/>
          <w:shd w:fill="auto" w:val="clear"/>
        </w:rPr>
        <w:t>La Direction ou le Service en charge de l’Eclairage Public à la Mairie de Marseille dont les noms et coordonnées sont transmis au titulaire après la notification du marché.</w:t>
      </w:r>
    </w:p>
    <w:p>
      <w:pPr>
        <w:pStyle w:val="Normal"/>
        <w:rPr>
          <w:highlight w:val="none"/>
          <w:shd w:fill="auto" w:val="clear"/>
        </w:rPr>
      </w:pPr>
      <w:r>
        <w:rPr>
          <w:rFonts w:eastAsia="arial" w:cs="arial" w:ascii="arial" w:hAnsi="arial"/>
          <w:b w:val="false"/>
          <w:bCs w:val="false"/>
          <w:i w:val="false"/>
          <w:color w:val="000000"/>
          <w:sz w:val="20"/>
          <w:u w:val="none"/>
          <w:shd w:fill="auto" w:val="clear"/>
        </w:rPr>
        <w:t>La Direction ou le Service en charge de l’Eclairage Public à la Métropole Aix Marseille Provence dont les noms et coordonnées sont transmis au titulaire après la notification du marché.</w:t>
      </w:r>
    </w:p>
    <w:p>
      <w:pPr>
        <w:pStyle w:val="Normal"/>
        <w:rPr>
          <w:highlight w:val="none"/>
          <w:shd w:fill="auto" w:val="clear"/>
        </w:rPr>
      </w:pPr>
      <w:r>
        <w:rPr>
          <w:shd w:fill="auto" w:val="clea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rPr>
          <w:u w:val="single"/>
        </w:rPr>
      </w:pPr>
      <w:r>
        <w:rPr>
          <w:rFonts w:eastAsia="arial" w:cs="arial" w:ascii="arial" w:hAnsi="arial"/>
          <w:b w:val="false"/>
          <w:i w:val="false"/>
          <w:color w:val="000000"/>
          <w:sz w:val="20"/>
          <w:u w:val="single"/>
        </w:rPr>
        <w:t xml:space="preserve">Pour la </w:t>
      </w:r>
      <w:r>
        <w:rPr>
          <w:rFonts w:eastAsia="arial" w:cs="arial" w:ascii="arial" w:hAnsi="arial"/>
          <w:b w:val="false"/>
          <w:i w:val="false"/>
          <w:color w:val="000000"/>
          <w:sz w:val="20"/>
          <w:u w:val="single"/>
          <w:shd w:fill="auto" w:val="clear"/>
        </w:rPr>
        <w:t>Mairie de Marseille</w:t>
      </w:r>
      <w:r>
        <w:rPr>
          <w:rFonts w:eastAsia="arial" w:cs="arial" w:ascii="arial" w:hAnsi="arial"/>
          <w:b w:val="false"/>
          <w:i w:val="false"/>
          <w:color w:val="000000"/>
          <w:sz w:val="20"/>
          <w:u w:val="single"/>
        </w:rPr>
        <w:t xml:space="preserve"> </w:t>
      </w:r>
      <w:r>
        <w:rPr>
          <w:rFonts w:eastAsia="arial" w:cs="arial" w:ascii="arial" w:hAnsi="arial"/>
          <w:b/>
          <w:bCs/>
          <w:i w:val="false"/>
          <w:color w:val="000000"/>
          <w:sz w:val="20"/>
          <w:u w:val="single"/>
        </w:rPr>
        <w:t>ET</w:t>
      </w:r>
      <w:r>
        <w:rPr>
          <w:rFonts w:eastAsia="arial" w:cs="arial" w:ascii="arial" w:hAnsi="arial"/>
          <w:b w:val="false"/>
          <w:i w:val="false"/>
          <w:color w:val="000000"/>
          <w:sz w:val="20"/>
          <w:u w:val="single"/>
        </w:rPr>
        <w:t xml:space="preserve"> la Métropole Aix Marseille Provence</w:t>
      </w:r>
    </w:p>
    <w:p>
      <w:pPr>
        <w:pStyle w:val="Normal"/>
        <w:spacing w:before="120" w:after="0"/>
        <w:rPr/>
      </w:pPr>
      <w:r>
        <w:rPr>
          <w:rFonts w:eastAsia="arial" w:cs="arial" w:ascii="arial" w:hAnsi="arial"/>
          <w:b w:val="false"/>
          <w:i w:val="false"/>
          <w:color w:val="000000"/>
          <w:sz w:val="20"/>
          <w:u w:val="none"/>
        </w:rPr>
        <w:t>Service de Gestion Comptable de Marseille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auto" w:val="clear"/>
        </w:rPr>
      </w:pPr>
      <w:r>
        <w:rPr>
          <w:rFonts w:eastAsia="arial" w:cs="arial" w:ascii="arial" w:hAnsi="arial"/>
          <w:b w:val="false"/>
          <w:i w:val="false"/>
          <w:color w:val="000000"/>
          <w:sz w:val="20"/>
          <w:u w:val="none"/>
          <w:shd w:fill="auto" w:val="clear"/>
        </w:rPr>
        <w:t>Imputation budgétaire : Fonctionnement - Investissement</w:t>
      </w:r>
    </w:p>
    <w:p>
      <w:pPr>
        <w:pStyle w:val="Normal"/>
        <w:rPr/>
      </w:pPr>
      <w:r>
        <w:rPr/>
      </w:r>
    </w:p>
    <w:p>
      <w:pPr>
        <w:pStyle w:val="Titre2"/>
        <w:numPr>
          <w:ilvl w:val="1"/>
          <w:numId w:val="2"/>
        </w:numPr>
        <w:rPr/>
      </w:pPr>
      <w:bookmarkStart w:id="5" w:name="_Toc3968"/>
      <w:r>
        <w:rPr/>
        <w:t>Code CPV</w:t>
      </w:r>
      <w:bookmarkEnd w:id="5"/>
    </w:p>
    <w:p>
      <w:pPr>
        <w:pStyle w:val="Normal"/>
        <w:rPr>
          <w:highlight w:val="none"/>
          <w:shd w:fill="auto" w:val="clear"/>
        </w:rPr>
      </w:pPr>
      <w:r>
        <w:rPr>
          <w:rFonts w:eastAsia="arial" w:cs="arial" w:ascii="arial" w:hAnsi="arial"/>
          <w:b w:val="false"/>
          <w:i w:val="false"/>
          <w:color w:val="000000"/>
          <w:sz w:val="20"/>
          <w:u w:val="single"/>
          <w:shd w:fill="auto" w:val="clear"/>
        </w:rPr>
        <w:t>Code CPV principal</w:t>
      </w:r>
      <w:r>
        <w:rPr>
          <w:rFonts w:eastAsia="arial" w:cs="arial" w:ascii="arial" w:hAnsi="arial"/>
          <w:b w:val="false"/>
          <w:i w:val="false"/>
          <w:color w:val="000000"/>
          <w:sz w:val="20"/>
          <w:u w:val="none"/>
          <w:shd w:fill="auto" w:val="clear"/>
        </w:rPr>
        <w:t xml:space="preserve"> : 45316110 installation de matériel d’éclairage public </w:t>
      </w:r>
    </w:p>
    <w:p>
      <w:pPr>
        <w:pStyle w:val="Normal"/>
        <w:rPr>
          <w:highlight w:val="none"/>
          <w:shd w:fill="auto" w:val="clear"/>
        </w:rPr>
      </w:pPr>
      <w:r>
        <w:rPr>
          <w:rFonts w:eastAsia="arial" w:cs="arial" w:ascii="arial" w:hAnsi="arial"/>
          <w:b w:val="false"/>
          <w:i w:val="false"/>
          <w:color w:val="000000"/>
          <w:sz w:val="20"/>
          <w:u w:val="single"/>
          <w:shd w:fill="auto" w:val="clear"/>
        </w:rPr>
        <w:t>CPV complémentaires</w:t>
      </w:r>
      <w:r>
        <w:rPr>
          <w:rFonts w:eastAsia="arial" w:cs="arial" w:ascii="arial" w:hAnsi="arial"/>
          <w:b w:val="false"/>
          <w:i w:val="false"/>
          <w:color w:val="000000"/>
          <w:sz w:val="20"/>
          <w:u w:val="none"/>
          <w:shd w:fill="auto" w:val="clear"/>
        </w:rPr>
        <w:t xml:space="preserve"> :</w:t>
      </w:r>
    </w:p>
    <w:p>
      <w:pPr>
        <w:pStyle w:val="Normal"/>
        <w:rPr>
          <w:highlight w:val="none"/>
          <w:shd w:fill="auto" w:val="clear"/>
        </w:rPr>
      </w:pPr>
      <w:r>
        <w:rPr>
          <w:rFonts w:eastAsia="arial" w:cs="arial" w:ascii="arial" w:hAnsi="arial"/>
          <w:b w:val="false"/>
          <w:i w:val="false"/>
          <w:color w:val="000000"/>
          <w:sz w:val="20"/>
          <w:u w:val="none"/>
          <w:shd w:fill="auto" w:val="clear"/>
        </w:rPr>
        <w:t>50232100-1  service d’entretien de l’éclairage public</w:t>
      </w:r>
    </w:p>
    <w:p>
      <w:pPr>
        <w:pStyle w:val="Normal"/>
        <w:rPr>
          <w:highlight w:val="none"/>
          <w:shd w:fill="auto" w:val="clear"/>
        </w:rPr>
      </w:pPr>
      <w:r>
        <w:rPr>
          <w:rFonts w:eastAsia="arial" w:cs="arial" w:ascii="arial" w:hAnsi="arial"/>
          <w:b w:val="false"/>
          <w:i w:val="false"/>
          <w:color w:val="000000"/>
          <w:sz w:val="20"/>
          <w:u w:val="none"/>
          <w:shd w:fill="auto" w:val="clear"/>
        </w:rPr>
        <w:t>34993000-4  éclairage public</w:t>
      </w:r>
    </w:p>
    <w:p>
      <w:pPr>
        <w:pStyle w:val="Normal"/>
        <w:spacing w:before="120" w:after="0"/>
        <w:rPr>
          <w:rFonts w:ascii="arial" w:hAnsi="arial" w:eastAsia="arial" w:cs="arial"/>
          <w:b w:val="false"/>
          <w:b w:val="false"/>
          <w:bCs w:val="false"/>
          <w:i w:val="false"/>
          <w:i w:val="false"/>
          <w:color w:val="000000"/>
          <w:sz w:val="20"/>
          <w:szCs w:val="20"/>
          <w:highlight w:val="none"/>
          <w:u w:val="none"/>
        </w:rPr>
      </w:pPr>
      <w:r>
        <w:rPr>
          <w:rFonts w:eastAsia="arial" w:cs="arial" w:ascii="arial" w:hAnsi="arial"/>
          <w:b w:val="false"/>
          <w:bCs w:val="false"/>
          <w:i w:val="false"/>
          <w:color w:val="000000"/>
          <w:sz w:val="20"/>
          <w:szCs w:val="20"/>
          <w:u w:val="none"/>
        </w:rPr>
      </w:r>
    </w:p>
    <w:p>
      <w:pPr>
        <w:pStyle w:val="Titre2"/>
        <w:numPr>
          <w:ilvl w:val="1"/>
          <w:numId w:val="2"/>
        </w:numPr>
        <w:rPr/>
      </w:pPr>
      <w:bookmarkStart w:id="6" w:name="_Toc3969"/>
      <w:r>
        <w:rPr/>
        <w:t>Réemploi, réutilisation ou intégration de matières recyclées</w:t>
      </w:r>
      <w:bookmarkEnd w:id="6"/>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agissant pour mon compte</w:t>
      </w:r>
    </w:p>
    <w:p>
      <w:pPr>
        <w:pStyle w:val="Normal"/>
        <w:spacing w:before="120" w:after="0"/>
        <w:rPr/>
      </w:pPr>
      <w:r>
        <w:rPr>
          <w:rFonts w:eastAsia="arial" w:cs="arial" w:ascii="arial" w:hAnsi="arial"/>
          <w:b w:val="false"/>
          <w:i w:val="false"/>
          <w:color w:val="000000"/>
          <w:sz w:val="20"/>
          <w:u w:val="none"/>
        </w:rPr>
        <w:t>*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pPr>
      <w:bookmarkStart w:id="10" w:name="_Toc3973"/>
      <w:r>
        <w:rPr/>
        <w:t>OBJET</w:t>
      </w:r>
      <w:bookmarkEnd w:id="10"/>
    </w:p>
    <w:p>
      <w:pPr>
        <w:pStyle w:val="Normal"/>
        <w:rPr>
          <w:rFonts w:eastAsia="arial" w:cs="arial"/>
          <w:color w:val="000000"/>
          <w:sz w:val="20"/>
        </w:rPr>
      </w:pPr>
      <w:r>
        <w:rPr>
          <w:rFonts w:eastAsia="Arial" w:cs="Arial" w:ascii="arial" w:hAnsi="arial"/>
          <w:b w:val="false"/>
          <w:i w:val="false"/>
          <w:color w:val="000000"/>
          <w:sz w:val="20"/>
          <w:u w:val="none"/>
        </w:rPr>
        <w:t>EXPLOITATION, MAINTIEN, RENOVATION ET EXTENSION DE L'ECLAIRAGE PUBLIC SUR LE TERRITOIRE DE LA COMMUNE DE MARSEILLE</w:t>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 marché sera traité à prix unitaires.</w:t>
      </w:r>
    </w:p>
    <w:p>
      <w:pPr>
        <w:pStyle w:val="Titre2"/>
        <w:numPr>
          <w:ilvl w:val="1"/>
          <w:numId w:val="2"/>
        </w:numPr>
        <w:rPr/>
      </w:pPr>
      <w:bookmarkStart w:id="13" w:name="_Toc3976"/>
      <w:r>
        <w:rPr/>
        <w:t>Montant</w:t>
      </w:r>
      <w:bookmarkEnd w:id="13"/>
    </w:p>
    <w:p>
      <w:pPr>
        <w:pStyle w:val="Normal"/>
        <w:spacing w:lineRule="atLeast" w:line="56" w:before="119" w:after="0"/>
        <w:ind w:left="0" w:right="0" w:hanging="0"/>
        <w:jc w:val="both"/>
        <w:rPr>
          <w:highlight w:val="none"/>
          <w:shd w:fill="auto" w:val="clear"/>
        </w:rPr>
      </w:pPr>
      <w:r>
        <w:rPr>
          <w:rFonts w:eastAsia="Arial" w:cs="Arial"/>
          <w:color w:val="000000"/>
          <w:sz w:val="20"/>
          <w:shd w:fill="auto" w:val="clear"/>
        </w:rPr>
        <w:t>Les bons de commandes seront émis dans les conditions et limites suivantes :</w:t>
      </w:r>
    </w:p>
    <w:p>
      <w:pPr>
        <w:pStyle w:val="Normal"/>
        <w:spacing w:lineRule="atLeast" w:line="56" w:before="119" w:after="0"/>
        <w:ind w:left="0" w:right="0" w:hanging="0"/>
        <w:jc w:val="both"/>
        <w:rPr>
          <w:highlight w:val="none"/>
          <w:shd w:fill="auto" w:val="clear"/>
        </w:rPr>
      </w:pPr>
      <w:r>
        <w:rPr>
          <w:rFonts w:eastAsia="Arial" w:cs="Arial"/>
          <w:color w:val="000000"/>
          <w:sz w:val="20"/>
          <w:shd w:fill="auto" w:val="clear"/>
        </w:rPr>
        <w:t xml:space="preserve">Les valeurs données ci-après sont données </w:t>
      </w:r>
      <w:r>
        <w:rPr>
          <w:rFonts w:eastAsia="Arial" w:cs="Arial"/>
          <w:b/>
          <w:color w:val="000000"/>
          <w:sz w:val="20"/>
          <w:shd w:fill="auto" w:val="clear"/>
        </w:rPr>
        <w:t>sur toute la durée du marché (4 ans) :</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minimum :   </w:t>
      </w:r>
      <w:r>
        <w:rPr>
          <w:rFonts w:eastAsia="Arial" w:cs="Arial"/>
          <w:color w:val="000000"/>
          <w:sz w:val="20"/>
          <w:szCs w:val="20"/>
          <w:shd w:fill="auto" w:val="clear"/>
        </w:rPr>
        <w:t>26 800 000,00</w:t>
      </w:r>
      <w:r>
        <w:rPr>
          <w:rFonts w:eastAsia="Arial" w:cs="Arial"/>
          <w:color w:val="00000A"/>
          <w:sz w:val="20"/>
          <w:shd w:fill="auto" w:val="clear"/>
        </w:rPr>
        <w:t>€ HT</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maximum :  </w:t>
      </w:r>
      <w:r>
        <w:rPr>
          <w:rFonts w:eastAsia="Arial" w:cs="Arial"/>
          <w:b w:val="false"/>
          <w:bCs w:val="false"/>
          <w:color w:val="000000"/>
          <w:sz w:val="20"/>
          <w:szCs w:val="20"/>
          <w:u w:val="none"/>
          <w:shd w:fill="auto" w:val="clear"/>
        </w:rPr>
        <w:t>83 200 000,</w:t>
      </w:r>
      <w:r>
        <w:rPr>
          <w:rFonts w:eastAsia="Arial" w:cs="Arial"/>
          <w:color w:val="00000A"/>
          <w:sz w:val="20"/>
          <w:shd w:fill="auto" w:val="clear"/>
        </w:rPr>
        <w:t>00 € HT</w:t>
      </w:r>
    </w:p>
    <w:p>
      <w:pPr>
        <w:pStyle w:val="Normal"/>
        <w:spacing w:lineRule="atLeast" w:line="56" w:before="119" w:after="0"/>
        <w:ind w:left="0" w:right="0" w:hanging="0"/>
        <w:jc w:val="both"/>
        <w:rPr>
          <w:highlight w:val="none"/>
          <w:shd w:fill="auto" w:val="clear"/>
        </w:rPr>
      </w:pPr>
      <w:r>
        <w:rPr>
          <w:shd w:fill="auto" w:val="clear"/>
        </w:rPr>
        <w:br/>
      </w:r>
      <w:r>
        <w:rPr>
          <w:rFonts w:eastAsia="Arial" w:cs="Arial"/>
          <w:color w:val="00000A"/>
          <w:sz w:val="20"/>
          <w:shd w:fill="auto" w:val="clear"/>
        </w:rPr>
        <w:t>La répartition du marché entre la Mairie et la Métropole s’établit comme suit sur la durée du marché :</w:t>
      </w:r>
    </w:p>
    <w:p>
      <w:pPr>
        <w:pStyle w:val="Normal"/>
        <w:spacing w:lineRule="atLeast" w:line="56" w:before="119" w:after="0"/>
        <w:ind w:left="0" w:right="0" w:hanging="0"/>
        <w:jc w:val="both"/>
        <w:rPr>
          <w:rFonts w:ascii="Arial" w:hAnsi="Arial" w:eastAsia="Arial" w:cs="Arial"/>
          <w:color w:val="00000A"/>
          <w:sz w:val="20"/>
          <w:highlight w:val="none"/>
          <w:shd w:fill="auto" w:val="clear"/>
        </w:rPr>
      </w:pPr>
      <w:r>
        <w:rPr>
          <w:rFonts w:eastAsia="Arial" w:cs="Arial"/>
          <w:color w:val="00000A"/>
          <w:sz w:val="20"/>
          <w:shd w:fill="auto" w:val="clear"/>
        </w:rPr>
      </w:r>
    </w:p>
    <w:p>
      <w:pPr>
        <w:pStyle w:val="Normal"/>
        <w:spacing w:lineRule="atLeast" w:line="56" w:before="119" w:after="0"/>
        <w:ind w:left="0" w:right="0" w:hanging="0"/>
        <w:jc w:val="both"/>
        <w:rPr>
          <w:highlight w:val="none"/>
          <w:shd w:fill="auto" w:val="clear"/>
        </w:rPr>
      </w:pPr>
      <w:r>
        <w:rPr>
          <w:rFonts w:eastAsia="Arial" w:cs="Arial"/>
          <w:b/>
          <w:color w:val="00000A"/>
          <w:sz w:val="20"/>
          <w:shd w:fill="auto" w:val="clear"/>
        </w:rPr>
        <w:t>Pour la Mairie de Marseille, sur les 4 ans du marché :</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minimum  :    </w:t>
      </w:r>
      <w:r>
        <w:rPr>
          <w:rFonts w:eastAsia="Arial" w:cs="Arial"/>
          <w:color w:val="000000"/>
          <w:sz w:val="20"/>
          <w:szCs w:val="20"/>
          <w:shd w:fill="auto" w:val="clear"/>
        </w:rPr>
        <w:t>2 800 000,00</w:t>
      </w:r>
      <w:r>
        <w:rPr>
          <w:rFonts w:eastAsia="Arial" w:cs="Arial"/>
          <w:color w:val="00000A"/>
          <w:sz w:val="20"/>
          <w:shd w:fill="auto" w:val="clear"/>
        </w:rPr>
        <w:t xml:space="preserve"> € HT</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maximum  : </w:t>
      </w:r>
      <w:r>
        <w:rPr>
          <w:rFonts w:eastAsia="Arial" w:cs="Arial"/>
          <w:b w:val="false"/>
          <w:bCs w:val="false"/>
          <w:color w:val="000000"/>
          <w:sz w:val="20"/>
          <w:szCs w:val="20"/>
          <w:u w:val="none"/>
          <w:shd w:fill="auto" w:val="clear"/>
        </w:rPr>
        <w:t>11 200 000,00</w:t>
      </w:r>
      <w:r>
        <w:rPr>
          <w:rFonts w:eastAsia="Arial" w:cs="Arial"/>
          <w:color w:val="00000A"/>
          <w:sz w:val="20"/>
          <w:shd w:fill="auto" w:val="clear"/>
        </w:rPr>
        <w:t xml:space="preserve"> € HT</w:t>
      </w:r>
    </w:p>
    <w:p>
      <w:pPr>
        <w:pStyle w:val="Normal"/>
        <w:spacing w:lineRule="atLeast" w:line="56" w:before="119" w:after="0"/>
        <w:ind w:left="0" w:right="0" w:hanging="0"/>
        <w:jc w:val="both"/>
        <w:rPr>
          <w:rFonts w:ascii="Arial" w:hAnsi="Arial" w:eastAsia="Arial" w:cs="Arial"/>
          <w:color w:val="00000A"/>
          <w:sz w:val="20"/>
          <w:highlight w:val="none"/>
          <w:shd w:fill="auto" w:val="clear"/>
        </w:rPr>
      </w:pPr>
      <w:r>
        <w:rPr>
          <w:rFonts w:eastAsia="Arial" w:cs="Arial"/>
          <w:color w:val="00000A"/>
          <w:sz w:val="20"/>
          <w:shd w:fill="auto" w:val="clear"/>
        </w:rPr>
      </w:r>
    </w:p>
    <w:p>
      <w:pPr>
        <w:pStyle w:val="Normal"/>
        <w:spacing w:lineRule="atLeast" w:line="56" w:before="119" w:after="0"/>
        <w:ind w:left="0" w:right="0" w:hanging="0"/>
        <w:jc w:val="both"/>
        <w:rPr>
          <w:highlight w:val="none"/>
          <w:shd w:fill="auto" w:val="clear"/>
        </w:rPr>
      </w:pPr>
      <w:r>
        <w:rPr>
          <w:rFonts w:eastAsia="Arial" w:cs="Arial"/>
          <w:b/>
          <w:color w:val="00000A"/>
          <w:sz w:val="20"/>
          <w:shd w:fill="auto" w:val="clear"/>
        </w:rPr>
        <w:t>Pour la Métropole Aix Marseille Provence, sur les 4 ans du marché :</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minimum  :    </w:t>
      </w:r>
      <w:r>
        <w:rPr>
          <w:rFonts w:eastAsia="Arial" w:cs="Arial"/>
          <w:color w:val="000000"/>
          <w:sz w:val="20"/>
          <w:szCs w:val="20"/>
          <w:shd w:fill="auto" w:val="clear"/>
        </w:rPr>
        <w:t>24 000 000,00</w:t>
      </w:r>
      <w:r>
        <w:rPr>
          <w:rFonts w:eastAsia="Arial" w:cs="Arial"/>
          <w:color w:val="00000A"/>
          <w:sz w:val="20"/>
          <w:shd w:fill="auto" w:val="clear"/>
        </w:rPr>
        <w:t xml:space="preserve"> € HT</w:t>
      </w:r>
    </w:p>
    <w:p>
      <w:pPr>
        <w:pStyle w:val="Normal"/>
        <w:spacing w:lineRule="atLeast" w:line="57" w:before="119" w:after="0"/>
        <w:ind w:left="0" w:right="0" w:hanging="0"/>
        <w:jc w:val="both"/>
        <w:rPr>
          <w:highlight w:val="none"/>
          <w:shd w:fill="auto" w:val="clear"/>
        </w:rPr>
      </w:pPr>
      <w:r>
        <w:rPr>
          <w:rFonts w:eastAsia="Arial" w:cs="Arial"/>
          <w:color w:val="00000A"/>
          <w:sz w:val="20"/>
          <w:shd w:fill="auto" w:val="clear"/>
        </w:rPr>
        <w:t xml:space="preserve">Montant maximum  :  </w:t>
      </w:r>
      <w:r>
        <w:rPr>
          <w:rFonts w:eastAsia="Arial" w:cs="Arial"/>
          <w:b w:val="false"/>
          <w:bCs w:val="false"/>
          <w:color w:val="000000"/>
          <w:sz w:val="20"/>
          <w:szCs w:val="20"/>
          <w:shd w:fill="auto" w:val="clear"/>
        </w:rPr>
        <w:t xml:space="preserve"> 72 000 000,00</w:t>
      </w:r>
      <w:r>
        <w:rPr>
          <w:rFonts w:eastAsia="Arial" w:cs="Arial"/>
          <w:color w:val="00000A"/>
          <w:sz w:val="20"/>
          <w:shd w:fill="auto" w:val="clear"/>
        </w:rPr>
        <w:t xml:space="preserve"> € HT</w:t>
      </w:r>
    </w:p>
    <w:p>
      <w:pPr>
        <w:pStyle w:val="Normal"/>
        <w:spacing w:lineRule="atLeast" w:line="56" w:before="119" w:after="0"/>
        <w:ind w:left="0" w:right="0" w:hanging="0"/>
        <w:jc w:val="both"/>
        <w:rPr>
          <w:highlight w:val="none"/>
          <w:shd w:fill="auto" w:val="clear"/>
        </w:rPr>
      </w:pPr>
      <w:r>
        <w:rPr>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Les prix unitaires du marché sont détaillés dans le document  intitulé "bordereau des prix unitaires" (BPU).</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prix du marché résulte de l'application des quantités réellement exécutées aux prix unitaires du Bordereau des Prix Unitaires.</w:t>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2"/>
        <w:numPr>
          <w:ilvl w:val="1"/>
          <w:numId w:val="2"/>
        </w:numPr>
        <w:rPr/>
      </w:pPr>
      <w:bookmarkStart w:id="14" w:name="_Toc3977"/>
      <w:r>
        <w:rPr/>
        <w:t>Sous traitance</w:t>
      </w:r>
      <w:bookmarkEnd w:id="14"/>
    </w:p>
    <w:p>
      <w:pPr>
        <w:pStyle w:val="Normal"/>
        <w:rPr/>
      </w:pPr>
      <w:r>
        <w:rPr>
          <w:rFonts w:eastAsia="arial" w:cs="arial" w:ascii="arial" w:hAnsi="arial"/>
          <w:b w:val="false"/>
          <w:i w:val="false"/>
          <w:color w:val="000000"/>
          <w:sz w:val="20"/>
          <w:u w:val="none"/>
        </w:rPr>
        <w:t>(Dans le cas où l'entreprise ne présenterait pas de sous-traitant, maintenir le présent paragraphe sans le compléter et en le barrant.)</w:t>
      </w:r>
    </w:p>
    <w:p>
      <w:pPr>
        <w:pStyle w:val="Normal"/>
        <w:spacing w:before="120" w:after="0"/>
        <w:rPr/>
      </w:pPr>
      <w:r>
        <w:rPr>
          <w:rFonts w:eastAsia="arial" w:cs="arial" w:ascii="arial" w:hAnsi="arial"/>
          <w:b w:val="false"/>
          <w:i w:val="false"/>
          <w:color w:val="000000"/>
          <w:sz w:val="20"/>
          <w:u w:val="none"/>
        </w:rPr>
        <w:t>Les déclarations de sous traitance (imprimé DC4 disponible à l'adresse suivante :</w:t>
      </w:r>
    </w:p>
    <w:p>
      <w:pPr>
        <w:pStyle w:val="Normal"/>
        <w:spacing w:before="120" w:after="0"/>
        <w:rPr/>
      </w:pPr>
      <w:r>
        <w:rPr>
          <w:rFonts w:eastAsia="arial" w:cs="arial" w:ascii="arial" w:hAnsi="arial"/>
          <w:b w:val="false"/>
          <w:i w:val="false"/>
          <w:color w:val="000000"/>
          <w:sz w:val="20"/>
          <w:u w:val="none"/>
        </w:rPr>
        <w:t>http://www.economie.gouv.fr/daj/formulaires )</w:t>
      </w:r>
    </w:p>
    <w:p>
      <w:pPr>
        <w:pStyle w:val="Normal"/>
        <w:spacing w:before="120" w:after="0"/>
        <w:rPr/>
      </w:pPr>
      <w:r>
        <w:rPr>
          <w:rFonts w:eastAsia="arial" w:cs="arial" w:ascii="arial" w:hAnsi="arial"/>
          <w:b w:val="false"/>
          <w:i w:val="false"/>
          <w:color w:val="000000"/>
          <w:sz w:val="20"/>
          <w:u w:val="none"/>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spacing w:before="120" w:after="0"/>
        <w:rPr/>
      </w:pPr>
      <w:r>
        <w:rPr>
          <w:rFonts w:eastAsia="arial" w:cs="arial" w:ascii="arial" w:hAnsi="arial"/>
          <w:b w:val="false"/>
          <w:i w:val="false"/>
          <w:color w:val="000000"/>
          <w:sz w:val="20"/>
          <w:u w:val="none"/>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Normal"/>
        <w:spacing w:before="120" w:after="0"/>
        <w:rPr/>
      </w:pPr>
      <w:r>
        <w:rPr>
          <w:rFonts w:eastAsia="arial" w:cs="arial" w:ascii="arial" w:hAnsi="arial"/>
          <w:b w:val="false"/>
          <w:i w:val="false"/>
          <w:color w:val="000000"/>
          <w:sz w:val="20"/>
          <w:u w:val="none"/>
        </w:rPr>
        <w:t>Le relevé bancaire (BIC ou IBAN) du sous-traitant est joint.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montant total des prestations que j'envisage de sous-traiter conformément à cette(ces) annexe(s) est de :</w:t>
      </w:r>
    </w:p>
    <w:p>
      <w:pPr>
        <w:pStyle w:val="Normal"/>
        <w:spacing w:before="120" w:after="0"/>
        <w:rPr/>
      </w:pPr>
      <w:r>
        <w:rPr>
          <w:rFonts w:eastAsia="arial" w:cs="arial" w:ascii="arial" w:hAnsi="arial"/>
          <w:b w:val="false"/>
          <w:i w:val="false"/>
          <w:color w:val="000000"/>
          <w:sz w:val="20"/>
          <w:u w:val="none"/>
        </w:rPr>
        <w:t>En chiffres : .........................................................€ HT</w:t>
      </w:r>
    </w:p>
    <w:p>
      <w:pPr>
        <w:pStyle w:val="Normal"/>
        <w:spacing w:before="120" w:after="0"/>
        <w:rPr/>
      </w:pPr>
      <w:r>
        <w:rPr>
          <w:rFonts w:eastAsia="arial" w:cs="arial" w:ascii="arial" w:hAnsi="arial"/>
          <w:b w:val="false"/>
          <w:i w:val="false"/>
          <w:color w:val="000000"/>
          <w:sz w:val="20"/>
          <w:u w:val="none"/>
        </w:rPr>
        <w:t>En chiffres : ........................................................ € TTC</w:t>
      </w:r>
    </w:p>
    <w:p>
      <w:pPr>
        <w:pStyle w:val="Normal"/>
        <w:spacing w:before="120" w:after="0"/>
        <w:rPr/>
      </w:pPr>
      <w:r>
        <w:rPr>
          <w:rFonts w:eastAsia="arial" w:cs="arial" w:ascii="arial" w:hAnsi="arial"/>
          <w:b w:val="false"/>
          <w:i w:val="false"/>
          <w:color w:val="000000"/>
          <w:sz w:val="20"/>
          <w:u w:val="none"/>
        </w:rPr>
        <w:t>En lettres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Déduction faite de l'ensemble des prestations sous-traitées, le montant maximal de la créance que je pourrai présenter en nantissement en tant qu'entrepreneur titulaire du marché est ainsi ramené à :</w:t>
      </w:r>
    </w:p>
    <w:p>
      <w:pPr>
        <w:pStyle w:val="Normal"/>
        <w:spacing w:before="120" w:after="0"/>
        <w:rPr/>
      </w:pPr>
      <w:r>
        <w:rPr>
          <w:rFonts w:eastAsia="arial" w:cs="arial" w:ascii="arial" w:hAnsi="arial"/>
          <w:b w:val="false"/>
          <w:i w:val="false"/>
          <w:color w:val="000000"/>
          <w:sz w:val="20"/>
          <w:u w:val="none"/>
        </w:rPr>
        <w:t>Montant total du marché € HT : ............................................................</w:t>
      </w:r>
    </w:p>
    <w:p>
      <w:pPr>
        <w:pStyle w:val="Normal"/>
        <w:spacing w:before="120" w:after="0"/>
        <w:rPr/>
      </w:pPr>
      <w:r>
        <w:rPr>
          <w:rFonts w:eastAsia="arial" w:cs="arial" w:ascii="arial" w:hAnsi="arial"/>
          <w:b w:val="false"/>
          <w:i w:val="false"/>
          <w:color w:val="000000"/>
          <w:sz w:val="20"/>
          <w:u w:val="none"/>
        </w:rPr>
        <w:t>Montant total du marché € TTC : ............................................................</w:t>
      </w:r>
    </w:p>
    <w:p>
      <w:pPr>
        <w:pStyle w:val="Normal"/>
        <w:spacing w:before="120" w:after="0"/>
        <w:rPr/>
      </w:pPr>
      <w:r>
        <w:rPr>
          <w:rFonts w:eastAsia="arial" w:cs="arial" w:ascii="arial" w:hAnsi="arial"/>
          <w:b w:val="false"/>
          <w:i w:val="false"/>
          <w:color w:val="000000"/>
          <w:sz w:val="20"/>
          <w:u w:val="none"/>
        </w:rPr>
        <w:t>Montant acte(s) de sous-traitance € TTC : ..........</w:t>
      </w:r>
    </w:p>
    <w:p>
      <w:pPr>
        <w:pStyle w:val="Normal"/>
        <w:spacing w:before="120" w:after="0"/>
        <w:rPr/>
      </w:pPr>
      <w:r>
        <w:rPr>
          <w:rFonts w:eastAsia="arial" w:cs="arial" w:ascii="arial" w:hAnsi="arial"/>
          <w:b w:val="false"/>
          <w:i w:val="false"/>
          <w:color w:val="000000"/>
          <w:sz w:val="20"/>
          <w:u w:val="none"/>
        </w:rPr>
        <w:t>Montant maximal de la créance pouvant être présentée en nantissement € HT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Montant maximal de la créance pouvant être présentée en nantissement € TTC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Les déclarations à remplir par le(les) sous-traitant(s) énumérées ci-dessus sont annexées au présent acte d'engagement.</w:t>
      </w:r>
    </w:p>
    <w:p>
      <w:pPr>
        <w:pStyle w:val="Titre1"/>
        <w:numPr>
          <w:ilvl w:val="0"/>
          <w:numId w:val="2"/>
        </w:numPr>
        <w:rPr/>
      </w:pPr>
      <w:bookmarkStart w:id="15" w:name="_Toc3978"/>
      <w:r>
        <w:rPr/>
        <w:t>AVANCE</w:t>
      </w:r>
      <w:bookmarkEnd w:id="15"/>
    </w:p>
    <w:p>
      <w:pPr>
        <w:pStyle w:val="Normal"/>
        <w:rPr>
          <w:highlight w:val="none"/>
          <w:shd w:fill="auto" w:val="clear"/>
        </w:rPr>
      </w:pPr>
      <w:r>
        <w:rPr>
          <w:rFonts w:eastAsia="arial" w:cs="arial" w:ascii="arial" w:hAnsi="arial"/>
          <w:b w:val="false"/>
          <w:i w:val="false"/>
          <w:color w:val="000000"/>
          <w:sz w:val="20"/>
          <w:u w:val="none"/>
          <w:shd w:fill="auto" w:val="clear"/>
        </w:rPr>
        <w:t xml:space="preserve">Une avance est accordée au titulaire du présent marché, conformément aux articles R.2191-2 à 12 du CCP.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L'option retenue concernant les avances est l'option B telle que définie au CCAG applicable.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none"/>
          <w:shd w:fill="auto" w:val="clear"/>
        </w:rPr>
      </w:pPr>
      <w:r>
        <w:rPr>
          <w:rFonts w:eastAsia="arial" w:cs="arial" w:ascii="arial" w:hAnsi="arial"/>
          <w:b/>
          <w:i w:val="false"/>
          <w:color w:val="000000"/>
          <w:sz w:val="20"/>
          <w:u w:val="none"/>
          <w:shd w:fill="auto" w:val="clear"/>
        </w:rPr>
        <w:t>Le candidat est une PME* : oui/non</w:t>
      </w:r>
    </w:p>
    <w:p>
      <w:pPr>
        <w:pStyle w:val="Normal"/>
        <w:spacing w:before="120" w:after="0"/>
        <w:rPr>
          <w:highlight w:val="none"/>
          <w:shd w:fill="auto" w:val="clear"/>
        </w:rPr>
      </w:pPr>
      <w:r>
        <w:rPr>
          <w:rFonts w:eastAsia="arial" w:cs="arial" w:ascii="arial" w:hAnsi="arial"/>
          <w:b/>
          <w:i w:val="false"/>
          <w:color w:val="000000"/>
          <w:sz w:val="20"/>
          <w:u w:val="none"/>
          <w:shd w:fill="auto" w:val="clear"/>
        </w:rPr>
        <w:t>Je renonce au bénéfice de l'avance : oui/non</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(Rayez la mention inutile)</w:t>
      </w:r>
    </w:p>
    <w:p>
      <w:pPr>
        <w:pStyle w:val="Normal"/>
        <w:spacing w:before="120" w:after="0"/>
        <w:rPr>
          <w:rFonts w:ascii="arial" w:hAnsi="arial" w:eastAsia="arial" w:cs="arial"/>
          <w:b w:val="false"/>
          <w:b w:val="false"/>
          <w:bCs w:val="false"/>
          <w:i w:val="false"/>
          <w:i w:val="false"/>
          <w:color w:val="000000"/>
          <w:sz w:val="20"/>
          <w:szCs w:val="20"/>
          <w:highlight w:val="none"/>
          <w:u w:val="none"/>
        </w:rPr>
      </w:pPr>
      <w:r>
        <w:rPr>
          <w:rFonts w:eastAsia="arial" w:cs="arial" w:ascii="arial" w:hAnsi="arial"/>
          <w:b w:val="false"/>
          <w:i w:val="false"/>
          <w:color w:val="000000"/>
          <w:sz w:val="20"/>
          <w:u w:val="none"/>
          <w:shd w:fill="auto"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r>
        <w:rPr>
          <w:rFonts w:eastAsia="arial" w:cs="arial" w:ascii="arial" w:hAnsi="arial"/>
          <w:b w:val="false"/>
          <w:i w:val="false"/>
          <w:color w:val="000000"/>
          <w:sz w:val="20"/>
          <w:u w:val="none"/>
          <w:shd w:fill="D4EDDA" w:val="clear"/>
        </w:rPr>
        <w:t>.</w:t>
      </w:r>
    </w:p>
    <w:p>
      <w:pPr>
        <w:pStyle w:val="Titre1"/>
        <w:numPr>
          <w:ilvl w:val="0"/>
          <w:numId w:val="2"/>
        </w:numPr>
        <w:rPr/>
      </w:pPr>
      <w:bookmarkStart w:id="16" w:name="_Toc3979"/>
      <w:r>
        <w:rPr/>
        <w:t>DUREE</w:t>
      </w:r>
      <w:bookmarkEnd w:id="16"/>
    </w:p>
    <w:p>
      <w:pPr>
        <w:pStyle w:val="Normal"/>
        <w:rPr>
          <w:highlight w:val="none"/>
          <w:shd w:fill="auto" w:val="clear"/>
        </w:rPr>
      </w:pPr>
      <w:r>
        <w:rPr>
          <w:rFonts w:eastAsia="arial" w:cs="arial" w:ascii="arial" w:hAnsi="arial"/>
          <w:b w:val="false"/>
          <w:i w:val="false"/>
          <w:color w:val="000000"/>
          <w:sz w:val="20"/>
          <w:u w:val="none"/>
          <w:shd w:fill="auto" w:val="clear"/>
        </w:rPr>
        <w:t xml:space="preserve">La durée du marché est de </w:t>
      </w:r>
      <w:r>
        <w:rPr>
          <w:rFonts w:eastAsia="arial" w:cs="arial" w:ascii="arial" w:hAnsi="arial"/>
          <w:b/>
          <w:bCs/>
          <w:i w:val="false"/>
          <w:color w:val="000000"/>
          <w:sz w:val="20"/>
          <w:u w:val="none"/>
          <w:shd w:fill="auto" w:val="clear"/>
        </w:rPr>
        <w:t>4 ans</w:t>
      </w:r>
      <w:r>
        <w:rPr>
          <w:rFonts w:eastAsia="arial" w:cs="arial" w:ascii="arial" w:hAnsi="arial"/>
          <w:b w:val="false"/>
          <w:i w:val="false"/>
          <w:color w:val="000000"/>
          <w:sz w:val="20"/>
          <w:u w:val="none"/>
          <w:shd w:fill="auto" w:val="clear"/>
        </w:rPr>
        <w:t xml:space="preserve"> à compter de la notification et court jusqu’à la fin de la garantie de parfait achèvement.</w:t>
      </w:r>
    </w:p>
    <w:p>
      <w:pPr>
        <w:pStyle w:val="Normal"/>
        <w:rPr>
          <w:highlight w:val="none"/>
          <w:shd w:fill="auto" w:val="clear"/>
        </w:rPr>
      </w:pPr>
      <w:r>
        <w:rPr>
          <w:rFonts w:eastAsia="arial" w:cs="arial" w:ascii="arial" w:hAnsi="arial"/>
          <w:b w:val="false"/>
          <w:i w:val="false"/>
          <w:color w:val="000000"/>
          <w:sz w:val="20"/>
          <w:u w:val="none"/>
          <w:shd w:fill="auto" w:val="clear"/>
        </w:rPr>
        <w:t>Cette durée est une durée ferme et ne pourra faire l'objet de reconductions.</w:t>
      </w:r>
    </w:p>
    <w:p>
      <w:pPr>
        <w:pStyle w:val="Normal"/>
        <w:rPr>
          <w:highlight w:val="none"/>
          <w:shd w:fill="auto" w:val="clear"/>
        </w:rPr>
      </w:pPr>
      <w:r>
        <w:rPr>
          <w:rFonts w:eastAsia="arial" w:cs="arial" w:ascii="arial" w:hAnsi="arial"/>
          <w:b w:val="false"/>
          <w:i w:val="false"/>
          <w:color w:val="000000"/>
          <w:sz w:val="20"/>
          <w:u w:val="none"/>
          <w:shd w:fill="auto" w:val="clear"/>
        </w:rPr>
        <w:t>Toute information complémentaire relative à la durée et/ou aux délais figure aux articles 1.7 et 7 du  CCAP.</w:t>
      </w:r>
    </w:p>
    <w:p>
      <w:pPr>
        <w:pStyle w:val="Titre1"/>
        <w:numPr>
          <w:ilvl w:val="0"/>
          <w:numId w:val="2"/>
        </w:numPr>
        <w:rPr/>
      </w:pPr>
      <w:bookmarkStart w:id="17" w:name="_Toc3980"/>
      <w:r>
        <w:rPr/>
        <w:t>PROVENANCE DES FOURNITURES</w:t>
      </w:r>
      <w:bookmarkEnd w:id="17"/>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8" w:name="_Toc3981"/>
      <w:r>
        <w:rPr/>
        <w:t>DELAI DE VALIDITE DES OFFRES</w:t>
      </w:r>
      <w:bookmarkEnd w:id="18"/>
    </w:p>
    <w:p>
      <w:pPr>
        <w:pStyle w:val="Normal"/>
        <w:rPr>
          <w:highlight w:val="none"/>
          <w:shd w:fill="auto" w:val="clear"/>
        </w:rPr>
      </w:pPr>
      <w:r>
        <w:rPr>
          <w:rFonts w:eastAsia="arial" w:cs="arial" w:ascii="arial" w:hAnsi="arial"/>
          <w:b w:val="false"/>
          <w:i w:val="false"/>
          <w:color w:val="000000"/>
          <w:sz w:val="20"/>
          <w:u w:val="none"/>
          <w:shd w:fill="auto" w:val="clear"/>
        </w:rPr>
        <w:t>Le candidat est tenu de maintenir son offre, à compter de la date limite de remise des offres, pendant un délai de</w:t>
      </w:r>
      <w:r>
        <w:rPr>
          <w:rFonts w:eastAsia="arial" w:cs="arial" w:ascii="arial" w:hAnsi="arial"/>
          <w:b/>
          <w:i w:val="false"/>
          <w:color w:val="000000"/>
          <w:sz w:val="20"/>
          <w:u w:val="none"/>
          <w:shd w:fill="auto" w:val="clear"/>
        </w:rPr>
        <w:t xml:space="preserve"> 6</w:t>
      </w:r>
      <w:r>
        <w:rPr>
          <w:rFonts w:eastAsia="arial" w:cs="arial" w:ascii="arial" w:hAnsi="arial"/>
          <w:b w:val="false"/>
          <w:i w:val="false"/>
          <w:color w:val="000000"/>
          <w:sz w:val="20"/>
          <w:u w:val="none"/>
          <w:shd w:fill="auto" w:val="clear"/>
        </w:rPr>
        <w:t xml:space="preserve"> mois.</w:t>
      </w:r>
    </w:p>
    <w:p>
      <w:pPr>
        <w:pStyle w:val="Titre1"/>
        <w:numPr>
          <w:ilvl w:val="0"/>
          <w:numId w:val="2"/>
        </w:numPr>
        <w:rPr/>
      </w:pPr>
      <w:bookmarkStart w:id="19" w:name="_Toc3982"/>
      <w:r>
        <w:rPr/>
        <w:t>ENGAGEMENT ET SIGNATURE DU CANDIDAT</w:t>
      </w:r>
      <w:bookmarkEnd w:id="19"/>
    </w:p>
    <w:p>
      <w:pPr>
        <w:pStyle w:val="Normal"/>
        <w:rPr>
          <w:highlight w:val="none"/>
          <w:shd w:fill="auto" w:val="clear"/>
        </w:rPr>
      </w:pPr>
      <w:r>
        <w:rPr>
          <w:shd w:fill="auto" w:val="clear"/>
        </w:rPr>
      </w:r>
    </w:p>
    <w:p>
      <w:pPr>
        <w:pStyle w:val="Normal"/>
        <w:rPr>
          <w:highlight w:val="none"/>
          <w:shd w:fill="auto" w:val="clear"/>
        </w:rPr>
      </w:pPr>
      <w:r>
        <w:rPr>
          <w:rFonts w:eastAsia="arial" w:cs="arial" w:ascii="arial" w:hAnsi="arial"/>
          <w:b/>
          <w:i w:val="false"/>
          <w:color w:val="000000"/>
          <w:sz w:val="20"/>
          <w:u w:val="none"/>
          <w:shd w:fill="auto" w:val="clear"/>
        </w:rPr>
        <w:t>Clause de protection des données (RGPD)</w:t>
      </w:r>
    </w:p>
    <w:p>
      <w:pPr>
        <w:pStyle w:val="Corpsdetexte"/>
        <w:rPr>
          <w:rFonts w:ascii="arial" w:hAnsi="arial" w:eastAsia="arial" w:cs="arial"/>
          <w:i w:val="false"/>
          <w:i w:val="false"/>
          <w:color w:val="000000"/>
          <w:sz w:val="20"/>
          <w:u w:val="none"/>
        </w:rPr>
      </w:pPr>
      <w:r>
        <w:rPr>
          <w:rFonts w:eastAsia="arial" w:cs="arial" w:ascii="arial" w:hAnsi="arial"/>
          <w:i w:val="false"/>
          <w:color w:val="000000"/>
          <w:sz w:val="20"/>
          <w:u w:val="none"/>
        </w:rPr>
      </w:r>
    </w:p>
    <w:p>
      <w:pPr>
        <w:pStyle w:val="Corpsdetexte"/>
        <w:rPr>
          <w:b w:val="false"/>
          <w:b w:val="false"/>
          <w:bCs w:val="false"/>
          <w:highlight w:val="none"/>
          <w:shd w:fill="auto" w:val="clear"/>
        </w:rPr>
      </w:pPr>
      <w:r>
        <w:rPr>
          <w:rFonts w:eastAsia="arial" w:cs="arial" w:ascii="arial" w:hAnsi="arial"/>
          <w:b w:val="false"/>
          <w:bCs w:val="false"/>
          <w:i w:val="false"/>
          <w:color w:val="000000"/>
          <w:sz w:val="20"/>
          <w:u w:val="none"/>
          <w:shd w:fill="auto" w:val="clear"/>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le Règlement Général sur la protection des données - RGPD»).</w:t>
      </w:r>
    </w:p>
    <w:p>
      <w:pPr>
        <w:pStyle w:val="Corpsdetexte"/>
        <w:rPr/>
      </w:pPr>
      <w:r>
        <w:rPr/>
        <w:t>L'ensemble des conditions sont définies dans l'annexe « Protection des données et Politique de sécurité » au présent Acte d'engagement.</w:t>
      </w:r>
    </w:p>
    <w:p>
      <w:pPr>
        <w:pStyle w:val="Normal"/>
        <w:rPr/>
      </w:pPr>
      <w:r>
        <w:rPr>
          <w:rFonts w:eastAsia="arial" w:cs="arial" w:ascii="arial" w:hAnsi="arial"/>
          <w:b/>
          <w:i w:val="false"/>
          <w:color w:val="000000"/>
          <w:sz w:val="20"/>
          <w:u w:val="none"/>
          <w:shd w:fill="auto" w:val="clear"/>
        </w:rPr>
        <w:t>Dispositions relatives au respect des principes de la République</w:t>
      </w:r>
    </w:p>
    <w:p>
      <w:pPr>
        <w:pStyle w:val="Normal"/>
        <w:rPr>
          <w:highlight w:val="none"/>
          <w:shd w:fill="auto" w:val="clear"/>
        </w:rPr>
      </w:pPr>
      <w:r>
        <w:rPr>
          <w:rFonts w:eastAsia="arial" w:cs="arial" w:ascii="arial" w:hAnsi="arial"/>
          <w:b w:val="false"/>
          <w:i w:val="false"/>
          <w:color w:val="000000"/>
          <w:sz w:val="20"/>
          <w:u w:val="none"/>
          <w:shd w:fill="auto" w:val="clear"/>
        </w:rPr>
        <w:t>Le présent marché n'est pas concerné.</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shd w:fill="auto" w:val="clear"/>
        </w:rPr>
        <w:t>L’annexe au présent document est la suivante :</w:t>
      </w:r>
    </w:p>
    <w:p>
      <w:pPr>
        <w:pStyle w:val="Normal"/>
        <w:rPr/>
      </w:pPr>
      <w:r>
        <w:rPr>
          <w:rFonts w:eastAsia="arial" w:cs="arial" w:ascii="arial" w:hAnsi="arial"/>
          <w:b w:val="false"/>
          <w:i w:val="false"/>
          <w:color w:val="000000"/>
          <w:sz w:val="20"/>
          <w:u w:val="none"/>
        </w:rPr>
        <w:t>- Annexe « Protection des données et Politique de sécurité »</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CCAP en tant que documents contractuels,</w:t>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Signature du candidat, précédée des nom, 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20" w:name="_Toc3983"/>
      <w:r>
        <w:rPr/>
        <w:t>SIGNATURE DU POUVOIR ADJUDICATEUR</w:t>
      </w:r>
      <w:bookmarkEnd w:id="20"/>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auto" w:val="clear"/>
        </w:rPr>
      </w:pPr>
      <w:r>
        <w:rPr>
          <w:rFonts w:eastAsia="arial" w:cs="arial" w:ascii="arial" w:hAnsi="arial"/>
          <w:b w:val="false"/>
          <w:i w:val="false"/>
          <w:color w:val="000000"/>
          <w:sz w:val="20"/>
          <w:u w:val="none"/>
          <w:shd w:fill="auto" w:val="clear"/>
        </w:rPr>
        <w:t>La présente offre est acceptée.</w:t>
      </w:r>
    </w:p>
    <w:p>
      <w:pPr>
        <w:pStyle w:val="Normal"/>
        <w:rPr>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Mairie de Marseille agissant en tant que Coordonnateur du Groupement de Commande en application de la convention n° 2023/81375 notifiée en date du 26 septembre 2023.</w:t>
      </w:r>
    </w:p>
    <w:p>
      <w:pPr>
        <w:pStyle w:val="Normal"/>
        <w:spacing w:before="120" w:after="0"/>
        <w:rPr>
          <w:rFonts w:ascii="arial" w:hAnsi="arial" w:eastAsia="arial" w:cs="arial"/>
          <w:b w:val="false"/>
          <w:b w:val="false"/>
          <w:i/>
          <w:i/>
          <w:color w:val="000000"/>
          <w:sz w:val="20"/>
          <w:highlight w:val="none"/>
          <w:u w:val="none"/>
          <w:shd w:fill="auto" w:val="clear"/>
        </w:rPr>
      </w:pPr>
      <w:r>
        <w:rPr>
          <w:rFonts w:eastAsia="arial" w:cs="arial" w:ascii="arial" w:hAnsi="arial"/>
          <w:b w:val="false"/>
          <w:i/>
          <w:color w:val="000000"/>
          <w:sz w:val="20"/>
          <w:u w:val="none"/>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Pour Le Maire et par délégation</w:t>
      </w:r>
      <w:r>
        <w:rPr>
          <w:rFonts w:eastAsia="arial" w:cs="arial" w:ascii="arial" w:hAnsi="arial"/>
          <w:b/>
          <w:bCs/>
          <w:i w:val="false"/>
          <w:color w:val="000000"/>
          <w:sz w:val="20"/>
          <w:u w:val="none"/>
          <w:shd w:fill="auto" w:val="clear"/>
        </w:rPr>
        <w:t xml:space="preserve"> Monsieur Didier ELRHARBAYE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Conseiller Municipal délégué à l’Eclairage Public aux Illuminations, à l’éclairage durable pour la vie nocturne et pour la mise en valeur du patrimoine municipal</w:t>
      </w:r>
    </w:p>
    <w:p>
      <w:pPr>
        <w:pStyle w:val="Normal"/>
        <w:spacing w:before="120" w:after="0"/>
        <w:rPr/>
      </w:pPr>
      <w:r>
        <w:rPr/>
      </w:r>
    </w:p>
    <w:p>
      <w:pPr>
        <w:pStyle w:val="Normal"/>
        <w:spacing w:before="120" w:after="0"/>
        <w:rPr>
          <w:rFonts w:ascii="arial" w:hAnsi="arial" w:eastAsia="arial" w:cs="arial"/>
          <w:b/>
          <w:b/>
          <w:i w:val="false"/>
          <w:i w:val="false"/>
          <w:color w:val="000000"/>
          <w:sz w:val="20"/>
          <w:u w:val="none"/>
          <w:shd w:fill="D4EDDA" w:val="clear"/>
        </w:rPr>
      </w:pPr>
      <w:r>
        <w:rPr>
          <w:rFonts w:eastAsia="arial" w:cs="arial" w:ascii="arial" w:hAnsi="arial"/>
          <w:b/>
          <w:i w:val="false"/>
          <w:color w:val="000000"/>
          <w:sz w:val="20"/>
          <w:u w:val="none"/>
          <w:shd w:fill="D4EDDA" w:val="clea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auto" w:val="clear"/>
        </w:rPr>
        <w:t>Date de transmission en Préfecture :</w:t>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21" w:name="_Toc3984"/>
      <w:r>
        <w:rPr/>
        <w:t>NOTIFICATION DU MARCHE</w:t>
      </w:r>
      <w:bookmarkEnd w:id="21"/>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22" w:name="_Toc3985"/>
      <w:r>
        <w:rPr/>
        <w:t>EXEMPLAIRE UNIQUE ET NANTISSEMENT OU CESSION DE CREANCE</w:t>
      </w:r>
      <w:bookmarkEnd w:id="22"/>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 xml:space="preserve">Pouvoir adjudicateur : </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rPr>
        <w:t xml:space="preserve">Direction / Service : </w:t>
      </w:r>
    </w:p>
    <w:p>
      <w:pPr>
        <w:pStyle w:val="Normal"/>
        <w:rPr/>
      </w:pPr>
      <w:r>
        <w:rPr>
          <w:rFonts w:eastAsia="arial" w:cs="arial" w:ascii="arial" w:hAnsi="arial"/>
          <w:b w:val="false"/>
          <w:i w:val="false"/>
          <w:color w:val="000000"/>
          <w:sz w:val="20"/>
          <w:u w:val="none"/>
        </w:rPr>
        <w:t xml:space="preserve">Coordonnées : </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sectPr>
      <w:headerReference w:type="default" r:id="rId4"/>
      <w:headerReference w:type="first" r:id="rId5"/>
      <w:footerReference w:type="default" r:id="rId6"/>
      <w:footerReference w:type="first" r:id="rId7"/>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jc w:val="center"/>
      <w:rPr/>
    </w:pPr>
    <w:r>
      <w:rPr/>
      <w:tab/>
    </w: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23_2499</w:t>
    </w:r>
    <w:r>
      <w:rPr/>
      <w:tab/>
    </w:r>
    <w:r>
      <w:rPr/>
      <w:fldChar w:fldCharType="begin"/>
    </w:r>
    <w:r>
      <w:rPr/>
      <w:instrText> PAGE </w:instrText>
    </w:r>
    <w:r>
      <w:rPr/>
      <w:fldChar w:fldCharType="separate"/>
    </w:r>
    <w:r>
      <w:rPr/>
      <w:t>12</w:t>
    </w:r>
    <w:r>
      <w:rPr/>
      <w:fldChar w:fldCharType="end"/>
    </w:r>
    <w:r>
      <w:rPr/>
      <w:t>/</w:t>
    </w:r>
    <w:r>
      <w:rPr/>
      <w:fldChar w:fldCharType="begin"/>
    </w:r>
    <w:r>
      <w:rPr/>
      <w:instrText> NUMPAGES </w:instrText>
    </w:r>
    <w:r>
      <w:rPr/>
      <w:fldChar w:fldCharType="separate"/>
    </w:r>
    <w:r>
      <w:rPr/>
      <w:t>14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jc w:val="center"/>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23_2499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Titre11"/>
      <w:widowControl/>
      <w:shd w:val="clear" w:fill="FFFFFF"/>
      <w:tabs>
        <w:tab w:val="clear" w:pos="706"/>
        <w:tab w:val="left" w:pos="3555" w:leader="none"/>
        <w:tab w:val="center" w:pos="4818" w:leader="none"/>
        <w:tab w:val="right" w:pos="9637" w:leader="none"/>
      </w:tabs>
      <w:bidi w:val="0"/>
      <w:spacing w:before="0" w:after="0"/>
      <w:ind w:left="-680" w:right="0" w:hanging="0"/>
      <w:jc w:val="center"/>
      <w:rPr>
        <w:rFonts w:cs="Arial"/>
        <w:b/>
        <w:b/>
        <w:bCs/>
        <w:color w:val="5B9BD5"/>
        <w:sz w:val="44"/>
        <w:szCs w:val="44"/>
        <w:u w:val="none"/>
        <w:shd w:fill="FFFFFF" w:val="clear"/>
      </w:rPr>
    </w:pPr>
    <w:r>
      <w:rPr>
        <w:rFonts w:cs="Arial"/>
        <w:b/>
        <w:bCs/>
        <w:color w:val="5B9BD5"/>
        <w:sz w:val="44"/>
        <w:szCs w:val="44"/>
        <w:u w:val="none"/>
        <w:shd w:fill="FFFFFF" w:val="clear"/>
      </w:rPr>
    </w:r>
  </w:p>
  <w:p>
    <w:pPr>
      <w:pStyle w:val="Titre11"/>
      <w:widowControl/>
      <w:shd w:val="clear" w:fill="FFFFFF"/>
      <w:tabs>
        <w:tab w:val="clear" w:pos="706"/>
        <w:tab w:val="left" w:pos="3555" w:leader="none"/>
        <w:tab w:val="center" w:pos="4818" w:leader="none"/>
        <w:tab w:val="right" w:pos="9637" w:leader="none"/>
      </w:tabs>
      <w:bidi w:val="0"/>
      <w:spacing w:before="0" w:after="0"/>
      <w:ind w:left="-680" w:right="0" w:hanging="0"/>
      <w:jc w:val="center"/>
      <w:rPr>
        <w:highlight w:val="none"/>
        <w:shd w:fill="auto" w:val="clear"/>
      </w:rPr>
    </w:pPr>
    <w:r>
      <w:rPr>
        <w:rFonts w:cs="Arial"/>
        <w:b/>
        <w:bCs/>
        <w:color w:val="5B9BD5"/>
        <w:sz w:val="44"/>
        <w:szCs w:val="44"/>
        <w:u w:val="none"/>
        <w:shd w:fill="auto" w:val="clear"/>
      </w:rPr>
      <w:t>Groupement de commande</w:t>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-81280</wp:posOffset>
          </wp:positionH>
          <wp:positionV relativeFrom="paragraph">
            <wp:posOffset>317500</wp:posOffset>
          </wp:positionV>
          <wp:extent cx="1527810" cy="1004570"/>
          <wp:effectExtent l="0" t="0" r="0" b="0"/>
          <wp:wrapSquare wrapText="bothSides"/>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8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8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8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8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8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8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0"/>
    <w:qFormat/>
    <w:pPr>
      <w:numPr>
        <w:ilvl w:val="6"/>
        <w:numId w:val="1"/>
      </w:numPr>
      <w:spacing w:before="283" w:after="57"/>
      <w:jc w:val="both"/>
      <w:outlineLvl w:val="6"/>
    </w:pPr>
    <w:rPr>
      <w:bCs/>
      <w:sz w:val="22"/>
    </w:rPr>
  </w:style>
  <w:style w:type="paragraph" w:styleId="Titre8">
    <w:name w:val="Heading 8"/>
    <w:basedOn w:val="Titre"/>
    <w:link w:val="791"/>
    <w:qFormat/>
    <w:pPr>
      <w:numPr>
        <w:ilvl w:val="7"/>
        <w:numId w:val="1"/>
      </w:numPr>
      <w:spacing w:before="283" w:after="57"/>
      <w:jc w:val="both"/>
      <w:outlineLvl w:val="7"/>
    </w:pPr>
    <w:rPr>
      <w:bCs/>
      <w:sz w:val="21"/>
    </w:rPr>
  </w:style>
  <w:style w:type="paragraph" w:styleId="Titre9">
    <w:name w:val="Heading 9"/>
    <w:basedOn w:val="Titre"/>
    <w:link w:val="792"/>
    <w:qFormat/>
    <w:pPr>
      <w:numPr>
        <w:ilvl w:val="8"/>
        <w:numId w:val="1"/>
      </w:numPr>
      <w:spacing w:before="283" w:after="57"/>
      <w:jc w:val="both"/>
      <w:outlineLvl w:val="8"/>
    </w:pPr>
    <w:rPr>
      <w:bCs/>
      <w:sz w:val="21"/>
    </w:rPr>
  </w:style>
  <w:style w:type="character" w:styleId="Heading1Char">
    <w:name w:val="Heading 1 Char"/>
    <w:basedOn w:val="DefaultParagraphFont"/>
    <w:link w:val="774"/>
    <w:uiPriority w:val="9"/>
    <w:qFormat/>
    <w:rPr>
      <w:rFonts w:ascii="Arial" w:hAnsi="Arial" w:eastAsia="Arial" w:cs="Arial"/>
      <w:sz w:val="40"/>
      <w:szCs w:val="40"/>
    </w:rPr>
  </w:style>
  <w:style w:type="character" w:styleId="Heading2Char">
    <w:name w:val="Heading 2 Char"/>
    <w:basedOn w:val="DefaultParagraphFont"/>
    <w:link w:val="775"/>
    <w:uiPriority w:val="9"/>
    <w:qFormat/>
    <w:rPr>
      <w:rFonts w:ascii="Arial" w:hAnsi="Arial" w:eastAsia="Arial" w:cs="Arial"/>
      <w:sz w:val="34"/>
    </w:rPr>
  </w:style>
  <w:style w:type="character" w:styleId="Heading3Char">
    <w:name w:val="Heading 3 Char"/>
    <w:basedOn w:val="DefaultParagraphFont"/>
    <w:link w:val="776"/>
    <w:uiPriority w:val="9"/>
    <w:qFormat/>
    <w:rPr>
      <w:rFonts w:ascii="Arial" w:hAnsi="Arial" w:eastAsia="Arial" w:cs="Arial"/>
      <w:sz w:val="30"/>
      <w:szCs w:val="30"/>
    </w:rPr>
  </w:style>
  <w:style w:type="character" w:styleId="Heading4Char">
    <w:name w:val="Heading 4 Char"/>
    <w:basedOn w:val="DefaultParagraphFont"/>
    <w:link w:val="777"/>
    <w:uiPriority w:val="9"/>
    <w:qFormat/>
    <w:rPr>
      <w:rFonts w:ascii="Arial" w:hAnsi="Arial" w:eastAsia="Arial" w:cs="Arial"/>
      <w:b/>
      <w:bCs/>
      <w:sz w:val="26"/>
      <w:szCs w:val="26"/>
    </w:rPr>
  </w:style>
  <w:style w:type="character" w:styleId="Heading5Char">
    <w:name w:val="Heading 5 Char"/>
    <w:basedOn w:val="DefaultParagraphFont"/>
    <w:link w:val="778"/>
    <w:uiPriority w:val="9"/>
    <w:qFormat/>
    <w:rPr>
      <w:rFonts w:ascii="Arial" w:hAnsi="Arial" w:eastAsia="Arial" w:cs="Arial"/>
      <w:b/>
      <w:bCs/>
      <w:sz w:val="24"/>
      <w:szCs w:val="24"/>
    </w:rPr>
  </w:style>
  <w:style w:type="character" w:styleId="Heading6Char">
    <w:name w:val="Heading 6 Char"/>
    <w:basedOn w:val="DefaultParagraphFont"/>
    <w:link w:val="779"/>
    <w:uiPriority w:val="9"/>
    <w:qFormat/>
    <w:rPr>
      <w:rFonts w:ascii="Arial" w:hAnsi="Arial" w:eastAsia="Arial" w:cs="Arial"/>
      <w:b/>
      <w:bCs/>
      <w:sz w:val="22"/>
      <w:szCs w:val="22"/>
    </w:rPr>
  </w:style>
  <w:style w:type="character" w:styleId="Heading7Char">
    <w:name w:val="Heading 7 Char"/>
    <w:basedOn w:val="DefaultParagraphFont"/>
    <w:link w:val="780"/>
    <w:uiPriority w:val="9"/>
    <w:qFormat/>
    <w:rPr>
      <w:rFonts w:ascii="Arial" w:hAnsi="Arial" w:eastAsia="Arial" w:cs="Arial"/>
      <w:b/>
      <w:bCs/>
      <w:i/>
      <w:iCs/>
      <w:sz w:val="22"/>
      <w:szCs w:val="22"/>
    </w:rPr>
  </w:style>
  <w:style w:type="character" w:styleId="Heading8Char">
    <w:name w:val="Heading 8 Char"/>
    <w:basedOn w:val="DefaultParagraphFont"/>
    <w:link w:val="781"/>
    <w:uiPriority w:val="9"/>
    <w:qFormat/>
    <w:rPr>
      <w:rFonts w:ascii="Arial" w:hAnsi="Arial" w:eastAsia="Arial" w:cs="Arial"/>
      <w:i/>
      <w:iCs/>
      <w:sz w:val="22"/>
      <w:szCs w:val="22"/>
    </w:rPr>
  </w:style>
  <w:style w:type="character" w:styleId="Heading9Char">
    <w:name w:val="Heading 9 Char"/>
    <w:basedOn w:val="DefaultParagraphFont"/>
    <w:link w:val="782"/>
    <w:uiPriority w:val="9"/>
    <w:qFormat/>
    <w:rPr>
      <w:rFonts w:ascii="Arial" w:hAnsi="Arial" w:eastAsia="Arial" w:cs="Arial"/>
      <w:i/>
      <w:iCs/>
      <w:sz w:val="21"/>
      <w:szCs w:val="21"/>
    </w:rPr>
  </w:style>
  <w:style w:type="character" w:styleId="TitleChar">
    <w:name w:val="Title Char"/>
    <w:basedOn w:val="DefaultParagraphFont"/>
    <w:link w:val="817"/>
    <w:uiPriority w:val="10"/>
    <w:qFormat/>
    <w:rPr>
      <w:sz w:val="48"/>
      <w:szCs w:val="48"/>
    </w:rPr>
  </w:style>
  <w:style w:type="character" w:styleId="SubtitleChar">
    <w:name w:val="Subtitle Char"/>
    <w:basedOn w:val="DefaultParagraphFont"/>
    <w:link w:val="818"/>
    <w:uiPriority w:val="11"/>
    <w:qFormat/>
    <w:rPr>
      <w:sz w:val="24"/>
      <w:szCs w:val="24"/>
    </w:rPr>
  </w:style>
  <w:style w:type="character" w:styleId="QuoteChar">
    <w:name w:val="Quote Char"/>
    <w:link w:val="819"/>
    <w:uiPriority w:val="29"/>
    <w:qFormat/>
    <w:rPr>
      <w:i/>
    </w:rPr>
  </w:style>
  <w:style w:type="character" w:styleId="IntenseQuoteChar">
    <w:name w:val="Intense Quote Char"/>
    <w:link w:val="820"/>
    <w:uiPriority w:val="30"/>
    <w:qFormat/>
    <w:rPr>
      <w:i/>
    </w:rPr>
  </w:style>
  <w:style w:type="character" w:styleId="HeaderChar">
    <w:name w:val="Header Char"/>
    <w:basedOn w:val="DefaultParagraphFont"/>
    <w:link w:val="835"/>
    <w:uiPriority w:val="99"/>
    <w:qFormat/>
    <w:rPr/>
  </w:style>
  <w:style w:type="character" w:styleId="CaptionChar">
    <w:name w:val="Caption Char"/>
    <w:link w:val="84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2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74"/>
    <w:uiPriority w:val="9"/>
    <w:qFormat/>
    <w:rPr>
      <w:rFonts w:ascii="Arial" w:hAnsi="Arial" w:eastAsia="Arial" w:cs="Arial"/>
      <w:sz w:val="40"/>
      <w:szCs w:val="40"/>
    </w:rPr>
  </w:style>
  <w:style w:type="character" w:styleId="Titre2Car" w:customStyle="1">
    <w:name w:val="Titre 2 Car"/>
    <w:basedOn w:val="DefaultParagraphFont"/>
    <w:link w:val="775"/>
    <w:uiPriority w:val="9"/>
    <w:qFormat/>
    <w:rPr>
      <w:rFonts w:ascii="Arial" w:hAnsi="Arial"/>
      <w:b/>
      <w:bCs/>
      <w:iCs/>
      <w:color w:val="666699"/>
      <w:sz w:val="22"/>
      <w:szCs w:val="28"/>
      <w:u w:val="single"/>
    </w:rPr>
  </w:style>
  <w:style w:type="character" w:styleId="Titre3Car" w:customStyle="1">
    <w:name w:val="Titre 3 Car"/>
    <w:basedOn w:val="DefaultParagraphFont"/>
    <w:link w:val="776"/>
    <w:uiPriority w:val="9"/>
    <w:qFormat/>
    <w:rPr>
      <w:rFonts w:ascii="Arial" w:hAnsi="Arial" w:eastAsia="Arial" w:cs="Arial"/>
      <w:sz w:val="30"/>
      <w:szCs w:val="30"/>
    </w:rPr>
  </w:style>
  <w:style w:type="character" w:styleId="Titre4Car" w:customStyle="1">
    <w:name w:val="Titre 4 Car"/>
    <w:basedOn w:val="DefaultParagraphFont"/>
    <w:link w:val="777"/>
    <w:uiPriority w:val="9"/>
    <w:qFormat/>
    <w:rPr>
      <w:rFonts w:ascii="Arial" w:hAnsi="Arial" w:eastAsia="Arial" w:cs="Arial"/>
      <w:b/>
      <w:bCs/>
      <w:sz w:val="26"/>
      <w:szCs w:val="26"/>
    </w:rPr>
  </w:style>
  <w:style w:type="character" w:styleId="Titre5Car" w:customStyle="1">
    <w:name w:val="Titre 5 Car"/>
    <w:basedOn w:val="DefaultParagraphFont"/>
    <w:link w:val="778"/>
    <w:uiPriority w:val="9"/>
    <w:qFormat/>
    <w:rPr>
      <w:rFonts w:ascii="Arial" w:hAnsi="Arial" w:eastAsia="Arial" w:cs="Arial"/>
      <w:b/>
      <w:bCs/>
      <w:sz w:val="24"/>
      <w:szCs w:val="24"/>
    </w:rPr>
  </w:style>
  <w:style w:type="character" w:styleId="Titre6Car" w:customStyle="1">
    <w:name w:val="Titre 6 Car"/>
    <w:basedOn w:val="DefaultParagraphFont"/>
    <w:link w:val="779"/>
    <w:uiPriority w:val="9"/>
    <w:qFormat/>
    <w:rPr>
      <w:rFonts w:ascii="Arial" w:hAnsi="Arial" w:eastAsia="Arial" w:cs="Arial"/>
      <w:b/>
      <w:bCs/>
      <w:sz w:val="22"/>
      <w:szCs w:val="22"/>
    </w:rPr>
  </w:style>
  <w:style w:type="character" w:styleId="Titre7Car" w:customStyle="1">
    <w:name w:val="Titre 7 Car"/>
    <w:basedOn w:val="DefaultParagraphFont"/>
    <w:link w:val="780"/>
    <w:uiPriority w:val="9"/>
    <w:qFormat/>
    <w:rPr>
      <w:rFonts w:ascii="Arial" w:hAnsi="Arial" w:eastAsia="Arial" w:cs="Arial"/>
      <w:b/>
      <w:bCs/>
      <w:i/>
      <w:iCs/>
      <w:sz w:val="22"/>
      <w:szCs w:val="22"/>
    </w:rPr>
  </w:style>
  <w:style w:type="character" w:styleId="Titre8Car" w:customStyle="1">
    <w:name w:val="Titre 8 Car"/>
    <w:basedOn w:val="DefaultParagraphFont"/>
    <w:link w:val="781"/>
    <w:uiPriority w:val="9"/>
    <w:qFormat/>
    <w:rPr>
      <w:rFonts w:ascii="Arial" w:hAnsi="Arial" w:eastAsia="Arial" w:cs="Arial"/>
      <w:i/>
      <w:iCs/>
      <w:sz w:val="22"/>
      <w:szCs w:val="22"/>
    </w:rPr>
  </w:style>
  <w:style w:type="character" w:styleId="Titre9Car" w:customStyle="1">
    <w:name w:val="Titre 9 Car"/>
    <w:basedOn w:val="DefaultParagraphFont"/>
    <w:link w:val="782"/>
    <w:uiPriority w:val="9"/>
    <w:qFormat/>
    <w:rPr>
      <w:rFonts w:ascii="Arial" w:hAnsi="Arial" w:eastAsia="Arial" w:cs="Arial"/>
      <w:i/>
      <w:iCs/>
      <w:sz w:val="21"/>
      <w:szCs w:val="21"/>
    </w:rPr>
  </w:style>
  <w:style w:type="character" w:styleId="TitreCar" w:customStyle="1">
    <w:name w:val="Titre Car"/>
    <w:basedOn w:val="DefaultParagraphFont"/>
    <w:link w:val="81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43"/>
    <w:uiPriority w:val="99"/>
    <w:qFormat/>
    <w:rPr/>
  </w:style>
  <w:style w:type="character" w:styleId="NotedebasdepageCar" w:customStyle="1">
    <w:name w:val="Note de bas de page Car"/>
    <w:link w:val="821"/>
    <w:uiPriority w:val="99"/>
    <w:qFormat/>
    <w:rPr>
      <w:sz w:val="18"/>
    </w:rPr>
  </w:style>
  <w:style w:type="character" w:styleId="NotedefinCar" w:customStyle="1">
    <w:name w:val="Note de fin Car"/>
    <w:link w:val="82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2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79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795"/>
    <w:uiPriority w:val="29"/>
    <w:qFormat/>
    <w:pPr>
      <w:ind w:left="720" w:right="720" w:hanging="0"/>
    </w:pPr>
    <w:rPr>
      <w:i/>
    </w:rPr>
  </w:style>
  <w:style w:type="paragraph" w:styleId="IntenseQuote">
    <w:name w:val="Intense Quote"/>
    <w:basedOn w:val="Normal"/>
    <w:link w:val="79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00"/>
    <w:uiPriority w:val="99"/>
    <w:semiHidden/>
    <w:unhideWhenUsed/>
    <w:qFormat/>
    <w:pPr>
      <w:spacing w:before="120" w:after="40"/>
    </w:pPr>
    <w:rPr>
      <w:sz w:val="18"/>
    </w:rPr>
  </w:style>
  <w:style w:type="paragraph" w:styleId="Notedefin">
    <w:name w:val="Endnote Text"/>
    <w:basedOn w:val="Normal"/>
    <w:link w:val="80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0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79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arseille.f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497</TotalTime>
  <Application>LibreOffice/7.2.7.2$Windows_X86_64 LibreOffice_project/8d71d29d553c0f7dcbfa38fbfda25ee34cce99a2</Application>
  <AppVersion>15.0000</AppVersion>
  <Pages>14</Pages>
  <Words>3828</Words>
  <Characters>22343</Characters>
  <CharactersWithSpaces>24818</CharactersWithSpaces>
  <Paragraphs>291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2023-09-05T10:27:52Z</dcterms:created>
  <dc:creator>Apache POI</dc:creator>
  <dc:description/>
  <dc:language>fr-FR</dc:language>
  <cp:lastModifiedBy>LH</cp:lastModifiedBy>
  <dcterms:modified xsi:type="dcterms:W3CDTF">2023-10-12T12:56:32Z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