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ableau"/>
        <w:spacing w:before="120" w:after="120"/>
        <w:rPr>
          <w:rFonts w:ascii="MV Boli" w:hAnsi="MV Boli"/>
          <w:i/>
          <w:i/>
          <w:iCs/>
        </w:rPr>
      </w:pPr>
      <w:r>
        <w:rPr>
          <w:rFonts w:ascii="MV Boli" w:hAnsi="MV Boli"/>
          <w:i/>
          <w:iCs/>
        </w:rPr>
        <w:drawing>
          <wp:anchor behindDoc="0" distT="0" distB="0" distL="0" distR="0" simplePos="0" locked="0" layoutInCell="0" allowOverlap="1" relativeHeight="2">
            <wp:simplePos x="0" y="0"/>
            <wp:positionH relativeFrom="column">
              <wp:posOffset>2371090</wp:posOffset>
            </wp:positionH>
            <wp:positionV relativeFrom="paragraph">
              <wp:posOffset>-331470</wp:posOffset>
            </wp:positionV>
            <wp:extent cx="1353820" cy="1281430"/>
            <wp:effectExtent l="0" t="0" r="0" b="0"/>
            <wp:wrapTopAndBottom/>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1353820" cy="1281430"/>
                    </a:xfrm>
                    <a:prstGeom prst="rect">
                      <a:avLst/>
                    </a:prstGeom>
                  </pic:spPr>
                </pic:pic>
              </a:graphicData>
            </a:graphic>
          </wp:anchor>
        </w:drawing>
      </w:r>
    </w:p>
    <w:p>
      <w:pPr>
        <w:pStyle w:val="PA"/>
        <w:rPr>
          <w:rFonts w:ascii="Times New Roman" w:hAnsi="Times New Roman"/>
          <w:i w:val="false"/>
          <w:i w:val="false"/>
          <w:iCs w:val="false"/>
        </w:rPr>
      </w:pPr>
      <w:r>
        <w:rPr>
          <w:rFonts w:ascii="Times New Roman" w:hAnsi="Times New Roman"/>
          <w:i w:val="false"/>
          <w:iCs w:val="false"/>
        </w:rPr>
        <w:fldChar w:fldCharType="begin"/>
      </w:r>
      <w:r>
        <w:rPr>
          <w:i w:val="false"/>
          <w:iCs w:val="false"/>
          <w:rFonts w:ascii="Times New Roman" w:hAnsi="Times New Roman"/>
        </w:rPr>
        <w:instrText> DOCVARIABLE PouvoirAdjudicateur </w:instrText>
      </w:r>
      <w:r>
        <w:rPr>
          <w:i w:val="false"/>
          <w:iCs w:val="false"/>
          <w:rFonts w:ascii="Times New Roman" w:hAnsi="Times New Roman"/>
        </w:rPr>
        <w:fldChar w:fldCharType="separate"/>
      </w:r>
      <w:r>
        <w:rPr>
          <w:i w:val="false"/>
          <w:iCs w:val="false"/>
          <w:rFonts w:ascii="Times New Roman" w:hAnsi="Times New Roman"/>
        </w:rPr>
        <w:t>Ville de Marseille - Mairie des 13e et 14e Arrondissements</w:t>
      </w:r>
      <w:r>
        <w:rPr>
          <w:i w:val="false"/>
          <w:iCs w:val="false"/>
          <w:rFonts w:ascii="Times New Roman" w:hAnsi="Times New Roman"/>
        </w:rPr>
        <w:fldChar w:fldCharType="end"/>
      </w:r>
    </w:p>
    <w:p>
      <w:pPr>
        <w:pStyle w:val="Corpsdetexte"/>
        <w:keepNext w:val="true"/>
        <w:keepLines/>
        <w:jc w:val="both"/>
        <w:textAlignment w:val="center"/>
        <w:rPr>
          <w:rFonts w:ascii="Times New Roman" w:hAnsi="Times New Roman"/>
          <w:i w:val="false"/>
          <w:i w:val="false"/>
          <w:iCs w:val="false"/>
          <w:sz w:val="28"/>
          <w:szCs w:val="28"/>
          <w:lang w:val="zxx" w:eastAsia="zxx" w:bidi="zxx"/>
        </w:rPr>
      </w:pPr>
      <w:r>
        <w:rPr>
          <w:rFonts w:ascii="Times New Roman" w:hAnsi="Times New Roman"/>
          <w:i w:val="false"/>
          <w:iCs w:val="false"/>
          <w:sz w:val="28"/>
          <w:szCs w:val="28"/>
          <w:lang w:val="zxx" w:eastAsia="zxx" w:bidi="zxx"/>
        </w:rPr>
      </w:r>
    </w:p>
    <w:p>
      <w:pPr>
        <w:pStyle w:val="Corpsdetexte"/>
        <w:jc w:val="both"/>
        <w:textAlignment w:val="center"/>
        <w:rPr>
          <w:rFonts w:ascii="Times New Roman" w:hAnsi="Times New Roman"/>
          <w:i w:val="false"/>
          <w:i w:val="false"/>
          <w:iCs w:val="false"/>
          <w:sz w:val="28"/>
          <w:szCs w:val="28"/>
          <w:lang w:val="zxx" w:eastAsia="zxx" w:bidi="zxx"/>
        </w:rPr>
      </w:pPr>
      <w:r>
        <w:rPr>
          <w:rFonts w:ascii="Times New Roman" w:hAnsi="Times New Roman"/>
          <w:i w:val="false"/>
          <w:iCs w:val="false"/>
          <w:sz w:val="28"/>
          <w:szCs w:val="28"/>
          <w:lang w:val="zxx" w:eastAsia="zxx" w:bidi="zxx"/>
        </w:rPr>
      </w:r>
    </w:p>
    <w:p>
      <w:pPr>
        <w:pStyle w:val="Direction"/>
        <w:rPr>
          <w:rFonts w:ascii="Times New Roman" w:hAnsi="Times New Roman"/>
          <w:i w:val="false"/>
          <w:i w:val="false"/>
          <w:iCs w:val="false"/>
        </w:rPr>
      </w:pPr>
      <w:r>
        <w:rPr>
          <w:rFonts w:ascii="Times New Roman" w:hAnsi="Times New Roman"/>
          <w:i w:val="false"/>
          <w:iCs w:val="false"/>
        </w:rPr>
        <w:fldChar w:fldCharType="begin"/>
      </w:r>
      <w:r>
        <w:rPr>
          <w:i w:val="false"/>
          <w:iCs w:val="false"/>
          <w:rFonts w:ascii="Times New Roman" w:hAnsi="Times New Roman"/>
        </w:rPr>
        <w:instrText> DOCVARIABLE DirectionService </w:instrText>
      </w:r>
      <w:r>
        <w:rPr>
          <w:i w:val="false"/>
          <w:iCs w:val="false"/>
          <w:rFonts w:ascii="Times New Roman" w:hAnsi="Times New Roman"/>
        </w:rPr>
        <w:fldChar w:fldCharType="separate"/>
      </w:r>
      <w:r>
        <w:rPr>
          <w:i w:val="false"/>
          <w:iCs w:val="false"/>
          <w:rFonts w:ascii="Times New Roman" w:hAnsi="Times New Roman"/>
        </w:rPr>
        <w:t>MA-MA1314 (17704)</w:t>
      </w:r>
      <w:r>
        <w:rPr>
          <w:i w:val="false"/>
          <w:iCs w:val="false"/>
          <w:rFonts w:ascii="Times New Roman" w:hAnsi="Times New Roman"/>
        </w:rPr>
        <w:fldChar w:fldCharType="end"/>
      </w:r>
    </w:p>
    <w:p>
      <w:pPr>
        <w:pStyle w:val="Direction"/>
        <w:rPr>
          <w:rFonts w:ascii="Times New Roman" w:hAnsi="Times New Roman"/>
          <w:i w:val="false"/>
          <w:i w:val="false"/>
          <w:iCs w:val="false"/>
        </w:rPr>
      </w:pPr>
      <w:r>
        <w:rPr>
          <w:rFonts w:ascii="Times New Roman" w:hAnsi="Times New Roman"/>
          <w:i w:val="false"/>
          <w:iCs w:val="false"/>
        </w:rPr>
      </w:r>
    </w:p>
    <w:p>
      <w:pPr>
        <w:pStyle w:val="Direction"/>
        <w:rPr>
          <w:rFonts w:ascii="Times New Roman" w:hAnsi="Times New Roman"/>
          <w:i w:val="false"/>
          <w:i w:val="false"/>
          <w:iCs w:val="false"/>
        </w:rPr>
      </w:pPr>
      <w:r>
        <w:rPr>
          <w:rFonts w:ascii="Times New Roman" w:hAnsi="Times New Roman"/>
          <w:i w:val="false"/>
          <w:iCs w:val="false"/>
        </w:rPr>
      </w:r>
    </w:p>
    <w:p>
      <w:pPr>
        <w:pStyle w:val="TypeDocument3"/>
        <w:rPr>
          <w:rFonts w:ascii="Times New Roman" w:hAnsi="Times New Roman"/>
          <w:i w:val="false"/>
          <w:i w:val="false"/>
          <w:iCs w:val="false"/>
        </w:rPr>
      </w:pPr>
      <w:r>
        <w:rPr>
          <w:rFonts w:ascii="Times New Roman" w:hAnsi="Times New Roman"/>
          <w:i w:val="false"/>
          <w:iCs w:val="false"/>
        </w:rPr>
        <w:t xml:space="preserve">CAHIER DES CLAUSES </w:t>
      </w:r>
      <w:r>
        <w:rPr>
          <w:rFonts w:ascii="Times New Roman" w:hAnsi="Times New Roman"/>
          <w:i w:val="false"/>
          <w:iCs w:val="false"/>
        </w:rPr>
        <w:t xml:space="preserve">TECHNIQUES PARTICULIÈRES  </w:t>
      </w:r>
    </w:p>
    <w:p>
      <w:pPr>
        <w:pStyle w:val="TypeDocument3"/>
        <w:rPr>
          <w:rFonts w:ascii="Times New Roman" w:hAnsi="Times New Roman"/>
          <w:i w:val="false"/>
          <w:i w:val="false"/>
          <w:iCs w:val="false"/>
        </w:rPr>
      </w:pPr>
      <w:r>
        <w:rPr>
          <w:rFonts w:ascii="Times New Roman" w:hAnsi="Times New Roman"/>
          <w:i w:val="false"/>
          <w:iCs w:val="false"/>
        </w:rPr>
        <w:t>(C</w:t>
      </w:r>
      <w:r>
        <w:rPr>
          <w:rFonts w:ascii="Times New Roman" w:hAnsi="Times New Roman"/>
          <w:i w:val="false"/>
          <w:iCs w:val="false"/>
        </w:rPr>
        <w:t>CTP</w:t>
      </w:r>
      <w:r>
        <w:rPr>
          <w:rFonts w:ascii="Times New Roman" w:hAnsi="Times New Roman"/>
          <w:i w:val="false"/>
          <w:iCs w:val="false"/>
        </w:rPr>
        <w:t>)</w:t>
      </w:r>
    </w:p>
    <w:p>
      <w:pPr>
        <w:pStyle w:val="Corpsdetexte"/>
        <w:rPr>
          <w:rFonts w:ascii="Times New Roman" w:hAnsi="Times New Roman"/>
          <w:i w:val="false"/>
          <w:i w:val="false"/>
          <w:iCs w:val="false"/>
        </w:rPr>
      </w:pPr>
      <w:r>
        <w:rPr>
          <w:rFonts w:ascii="Times New Roman" w:hAnsi="Times New Roman"/>
          <w:i w:val="false"/>
          <w:iCs w:val="false"/>
        </w:rPr>
      </w:r>
    </w:p>
    <w:p>
      <w:pPr>
        <w:pStyle w:val="Corpsdetexte"/>
        <w:rPr>
          <w:rFonts w:ascii="Times New Roman" w:hAnsi="Times New Roman"/>
          <w:i w:val="false"/>
          <w:i w:val="false"/>
          <w:iCs w:val="false"/>
        </w:rPr>
      </w:pPr>
      <w:r>
        <w:rPr>
          <w:rFonts w:ascii="Times New Roman" w:hAnsi="Times New Roman"/>
          <w:i w:val="false"/>
          <w:iCs w:val="false"/>
        </w:rPr>
      </w:r>
    </w:p>
    <w:p>
      <w:pPr>
        <w:pStyle w:val="Intitule2"/>
        <w:rPr>
          <w:rFonts w:ascii="Times New Roman" w:hAnsi="Times New Roman"/>
          <w:i w:val="false"/>
          <w:i w:val="false"/>
          <w:iCs w:val="false"/>
        </w:rPr>
      </w:pPr>
      <w:r>
        <w:rPr>
          <w:rFonts w:ascii="Times New Roman" w:hAnsi="Times New Roman"/>
          <w:i w:val="false"/>
          <w:iCs w:val="false"/>
        </w:rPr>
      </w:r>
    </w:p>
    <w:p>
      <w:pPr>
        <w:pStyle w:val="Intitule2"/>
        <w:rPr>
          <w:rFonts w:ascii="Times New Roman" w:hAnsi="Times New Roman"/>
          <w:i w:val="false"/>
          <w:i w:val="false"/>
          <w:iCs w:val="false"/>
        </w:rPr>
      </w:pPr>
      <w:r>
        <w:rPr>
          <w:rFonts w:ascii="Times New Roman" w:hAnsi="Times New Roman"/>
          <w:i w:val="false"/>
          <w:iCs w:val="false"/>
        </w:rPr>
        <w:t xml:space="preserve">Prestations d’entretien et de nettoyage des espaces publics transférés de la </w:t>
      </w:r>
      <w:r>
        <w:rPr>
          <w:rFonts w:ascii="Times New Roman" w:hAnsi="Times New Roman"/>
          <w:i w:val="false"/>
          <w:iCs w:val="false"/>
        </w:rPr>
        <w:t>Mairie 13ème et 14ème arrondissements</w:t>
      </w:r>
    </w:p>
    <w:p>
      <w:pPr>
        <w:pStyle w:val="Intitule2"/>
        <w:rPr>
          <w:rFonts w:ascii="Times New Roman" w:hAnsi="Times New Roman"/>
          <w:i w:val="false"/>
          <w:i w:val="false"/>
          <w:iCs w:val="false"/>
        </w:rPr>
      </w:pPr>
      <w:r>
        <w:rPr>
          <w:rFonts w:ascii="Times New Roman" w:hAnsi="Times New Roman"/>
          <w:i w:val="false"/>
          <w:iCs w:val="false"/>
        </w:rPr>
        <w:t xml:space="preserve">en </w:t>
      </w:r>
      <w:r>
        <w:rPr>
          <w:rFonts w:ascii="Times New Roman" w:hAnsi="Times New Roman"/>
          <w:i w:val="false"/>
          <w:iCs w:val="false"/>
        </w:rPr>
        <w:t>2</w:t>
      </w:r>
      <w:r>
        <w:rPr>
          <w:rFonts w:ascii="Times New Roman" w:hAnsi="Times New Roman"/>
          <w:i w:val="false"/>
          <w:iCs w:val="false"/>
        </w:rPr>
        <w:t xml:space="preserve"> lots</w:t>
      </w:r>
    </w:p>
    <w:p>
      <w:pPr>
        <w:pStyle w:val="Intitule2"/>
        <w:rPr>
          <w:rFonts w:ascii="Times New Roman" w:hAnsi="Times New Roman"/>
          <w:i w:val="false"/>
          <w:i w:val="false"/>
          <w:iCs w:val="false"/>
        </w:rPr>
      </w:pPr>
      <w:r>
        <w:rPr>
          <w:rFonts w:ascii="Times New Roman" w:hAnsi="Times New Roman"/>
          <w:i w:val="false"/>
          <w:iCs w:val="false"/>
        </w:rPr>
      </w:r>
    </w:p>
    <w:p>
      <w:pPr>
        <w:pStyle w:val="Corpsdetexte"/>
        <w:rPr>
          <w:rFonts w:ascii="Times New Roman" w:hAnsi="Times New Roman"/>
          <w:i w:val="false"/>
          <w:i w:val="false"/>
          <w:iCs w:val="false"/>
        </w:rPr>
      </w:pPr>
      <w:r>
        <w:rPr>
          <w:rFonts w:ascii="Times New Roman" w:hAnsi="Times New Roman"/>
          <w:i w:val="false"/>
          <w:iCs w:val="false"/>
        </w:rPr>
      </w:r>
    </w:p>
    <w:p>
      <w:pPr>
        <w:pStyle w:val="Corpsdetexte"/>
        <w:rPr>
          <w:rFonts w:ascii="Times New Roman" w:hAnsi="Times New Roman"/>
          <w:i w:val="false"/>
          <w:i w:val="false"/>
          <w:iCs w:val="false"/>
        </w:rPr>
      </w:pPr>
      <w:r>
        <w:rPr>
          <w:rFonts w:ascii="Times New Roman" w:hAnsi="Times New Roman"/>
          <w:i w:val="false"/>
          <w:iCs w:val="false"/>
        </w:rPr>
      </w:r>
    </w:p>
    <w:p>
      <w:pPr>
        <w:pStyle w:val="Corpsdetexte"/>
        <w:rPr>
          <w:rFonts w:ascii="Times New Roman" w:hAnsi="Times New Roman"/>
          <w:i w:val="false"/>
          <w:i w:val="false"/>
          <w:iCs w:val="false"/>
        </w:rPr>
      </w:pPr>
      <w:r>
        <w:rPr>
          <w:rFonts w:ascii="Times New Roman" w:hAnsi="Times New Roman"/>
          <w:i w:val="false"/>
          <w:iCs w:val="false"/>
        </w:rPr>
      </w:r>
    </w:p>
    <w:p>
      <w:pPr>
        <w:pStyle w:val="Corpsdetexte"/>
        <w:rPr>
          <w:rFonts w:ascii="Times New Roman" w:hAnsi="Times New Roman"/>
          <w:i w:val="false"/>
          <w:i w:val="false"/>
          <w:iCs w:val="false"/>
        </w:rPr>
      </w:pPr>
      <w:r>
        <w:rPr>
          <w:rFonts w:ascii="Times New Roman" w:hAnsi="Times New Roman"/>
          <w:i w:val="false"/>
          <w:iCs w:val="false"/>
        </w:rPr>
      </w:r>
    </w:p>
    <w:p>
      <w:pPr>
        <w:pStyle w:val="NumeroConsultation"/>
        <w:ind w:start="3600" w:end="0" w:hanging="3092"/>
        <w:jc w:val="start"/>
        <w:rPr>
          <w:rFonts w:ascii="Times New Roman" w:hAnsi="Times New Roman"/>
          <w:i w:val="false"/>
          <w:i w:val="false"/>
          <w:iCs w:val="false"/>
        </w:rPr>
      </w:pPr>
      <w:r>
        <w:rPr>
          <w:rFonts w:cs="Arial" w:ascii="Times New Roman" w:hAnsi="Times New Roman"/>
          <w:b/>
          <w:bCs/>
          <w:i w:val="false"/>
          <w:iCs w:val="false"/>
          <w:u w:val="single"/>
        </w:rPr>
        <w:t>Numéro de la consultation</w:t>
        <w:tab/>
        <w:t>:</w:t>
      </w:r>
      <w:r>
        <w:rPr>
          <w:rFonts w:cs="Arial" w:ascii="Times New Roman" w:hAnsi="Times New Roman"/>
          <w:b/>
          <w:bCs/>
          <w:i w:val="false"/>
          <w:iCs w:val="false"/>
          <w:color w:val="C9211E"/>
        </w:rPr>
        <w:tab/>
      </w:r>
      <w:r>
        <w:rPr>
          <w:rFonts w:cs="Arial" w:ascii="Times New Roman" w:hAnsi="Times New Roman"/>
          <w:b/>
          <w:bCs/>
          <w:i w:val="false"/>
          <w:iCs w:val="false"/>
          <w:color w:val="000000"/>
        </w:rPr>
        <w:t>23_2059</w:t>
      </w:r>
    </w:p>
    <w:p>
      <w:pPr>
        <w:pStyle w:val="Normal"/>
        <w:jc w:val="both"/>
        <w:rPr>
          <w:rFonts w:ascii="Times New Roman" w:hAnsi="Times New Roman"/>
          <w:i w:val="false"/>
          <w:i w:val="false"/>
          <w:iCs w:val="false"/>
          <w:color w:val="000000"/>
          <w:sz w:val="20"/>
          <w:szCs w:val="20"/>
        </w:rPr>
      </w:pPr>
      <w:r>
        <w:rPr>
          <w:rFonts w:ascii="Times New Roman" w:hAnsi="Times New Roman"/>
          <w:i w:val="false"/>
          <w:iCs w:val="false"/>
          <w:color w:val="000000"/>
          <w:sz w:val="20"/>
          <w:szCs w:val="20"/>
        </w:rPr>
      </w:r>
    </w:p>
    <w:p>
      <w:pPr>
        <w:pStyle w:val="Procedure"/>
        <w:ind w:start="4292" w:end="0" w:hanging="3762"/>
        <w:jc w:val="start"/>
        <w:rPr>
          <w:rFonts w:ascii="Times New Roman" w:hAnsi="Times New Roman"/>
          <w:i w:val="false"/>
          <w:i w:val="false"/>
          <w:iCs w:val="false"/>
        </w:rPr>
      </w:pPr>
      <w:r>
        <w:rPr>
          <w:rFonts w:cs="Arial" w:ascii="Times New Roman" w:hAnsi="Times New Roman"/>
          <w:b/>
          <w:bCs/>
          <w:i w:val="false"/>
          <w:iCs w:val="false"/>
          <w:u w:val="single"/>
        </w:rPr>
        <w:t>Procédure de passation :</w:t>
      </w:r>
      <w:r>
        <w:rPr>
          <w:rFonts w:cs="Arial" w:ascii="Times New Roman" w:hAnsi="Times New Roman"/>
          <w:b/>
          <w:bCs/>
          <w:i w:val="false"/>
          <w:iCs w:val="false"/>
          <w:u w:val="none"/>
        </w:rPr>
        <w:t xml:space="preserve">                 </w:t>
      </w:r>
      <w:r>
        <w:rPr>
          <w:rFonts w:cs="Arial" w:ascii="Times New Roman" w:hAnsi="Times New Roman"/>
          <w:b/>
          <w:bCs/>
          <w:i w:val="false"/>
          <w:iCs w:val="false"/>
          <w:u w:val="none"/>
        </w:rPr>
        <w:t>procédure adaptée</w:t>
      </w:r>
    </w:p>
    <w:p>
      <w:pPr>
        <w:pStyle w:val="Normal"/>
        <w:tabs>
          <w:tab w:val="clear" w:pos="709"/>
          <w:tab w:val="left" w:pos="0" w:leader="none"/>
        </w:tabs>
        <w:ind w:start="3600" w:end="0" w:hanging="3600"/>
        <w:jc w:val="both"/>
        <w:rPr>
          <w:rFonts w:ascii="Times New Roman" w:hAnsi="Times New Roman" w:cs="Arial"/>
          <w:b/>
          <w:b/>
          <w:bCs/>
          <w:i w:val="false"/>
          <w:i w:val="false"/>
          <w:iCs w:val="false"/>
          <w:color w:val="000000"/>
          <w:sz w:val="20"/>
          <w:szCs w:val="20"/>
          <w:shd w:fill="FFFFFF" w:val="clear"/>
        </w:rPr>
      </w:pPr>
      <w:r>
        <w:rPr>
          <w:rFonts w:cs="Arial" w:ascii="Times New Roman" w:hAnsi="Times New Roman"/>
          <w:b/>
          <w:bCs/>
          <w:i w:val="false"/>
          <w:iCs w:val="false"/>
          <w:color w:val="000000"/>
          <w:sz w:val="20"/>
          <w:szCs w:val="20"/>
          <w:shd w:fill="FFFFFF" w:val="clear"/>
        </w:rPr>
      </w:r>
    </w:p>
    <w:p>
      <w:pPr>
        <w:pStyle w:val="DateLimite"/>
        <w:ind w:start="4269" w:end="0" w:hanging="3762"/>
        <w:jc w:val="start"/>
        <w:rPr>
          <w:rFonts w:ascii="Times New Roman" w:hAnsi="Times New Roman"/>
          <w:b/>
          <w:b/>
          <w:bCs/>
          <w:i w:val="false"/>
          <w:i w:val="false"/>
          <w:iCs w:val="false"/>
          <w:u w:val="single"/>
        </w:rPr>
      </w:pPr>
      <w:r>
        <w:rPr>
          <w:rFonts w:ascii="Times New Roman" w:hAnsi="Times New Roman"/>
          <w:b/>
          <w:bCs/>
          <w:i w:val="false"/>
          <w:iCs w:val="false"/>
          <w:u w:val="single"/>
        </w:rPr>
      </w:r>
    </w:p>
    <w:p>
      <w:pPr>
        <w:pStyle w:val="DateLimite"/>
        <w:ind w:start="4269" w:end="0" w:hanging="3762"/>
        <w:jc w:val="start"/>
        <w:rPr>
          <w:rFonts w:ascii="Times New Roman" w:hAnsi="Times New Roman"/>
          <w:b/>
          <w:b/>
          <w:bCs/>
          <w:i w:val="false"/>
          <w:i w:val="false"/>
          <w:iCs w:val="false"/>
          <w:u w:val="single"/>
        </w:rPr>
      </w:pPr>
      <w:r>
        <w:rPr>
          <w:rFonts w:ascii="Times New Roman" w:hAnsi="Times New Roman"/>
          <w:b/>
          <w:bCs/>
          <w:i w:val="false"/>
          <w:iCs w:val="false"/>
          <w:u w:val="single"/>
        </w:rPr>
        <w:t>Date de notification :</w:t>
      </w:r>
    </w:p>
    <w:p>
      <w:pPr>
        <w:pStyle w:val="DateLimite"/>
        <w:ind w:start="4269" w:end="0" w:hanging="3762"/>
        <w:jc w:val="start"/>
        <w:rPr>
          <w:b/>
          <w:b/>
          <w:bCs/>
          <w:i w:val="false"/>
          <w:i w:val="false"/>
          <w:iCs w:val="false"/>
          <w:u w:val="single"/>
        </w:rPr>
      </w:pPr>
      <w:r>
        <w:rPr>
          <w:b/>
          <w:bCs/>
          <w:i w:val="false"/>
          <w:iCs w:val="false"/>
          <w:u w:val="singl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tab/>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sdt>
      <w:sdtPr>
        <w:docPartObj>
          <w:docPartGallery w:val="Table of Contents"/>
          <w:docPartUnique w:val="true"/>
        </w:docPartObj>
      </w:sdtPr>
      <w:sdtContent>
        <w:p>
          <w:pPr>
            <w:pStyle w:val="Titredetabledesmatires"/>
            <w:rPr/>
          </w:pPr>
          <w:r>
            <w:rPr/>
            <w:t>Table des matières</w:t>
          </w:r>
        </w:p>
        <w:p>
          <w:pPr>
            <w:pStyle w:val="Tabledesmatiresniveau1"/>
            <w:rPr/>
          </w:pPr>
          <w:r>
            <w:fldChar w:fldCharType="begin"/>
          </w:r>
          <w:r>
            <w:rPr>
              <w:rStyle w:val="Sautdindex"/>
            </w:rPr>
            <w:instrText> TOC \f \o "1-9" \h</w:instrText>
          </w:r>
          <w:r>
            <w:rPr>
              <w:rStyle w:val="Sautdindex"/>
            </w:rPr>
            <w:fldChar w:fldCharType="separate"/>
          </w:r>
          <w:hyperlink w:anchor="__RefHeading___Toc2554_845677177">
            <w:r>
              <w:rPr>
                <w:rStyle w:val="Sautdindex"/>
              </w:rPr>
              <w:t>ARTICLE 1 - POUVOIR ADJUDICATEUR</w:t>
              <w:tab/>
              <w:t>3</w:t>
            </w:r>
          </w:hyperlink>
        </w:p>
        <w:p>
          <w:pPr>
            <w:pStyle w:val="Tabledesmatiresniveau1"/>
            <w:rPr/>
          </w:pPr>
          <w:hyperlink w:anchor="__RefHeading___Toc4355_1817579022">
            <w:r>
              <w:rPr>
                <w:rStyle w:val="Sautdindex"/>
              </w:rPr>
              <w:t>ARTICLE 2 - PROCÉDURE</w:t>
              <w:tab/>
              <w:t>3</w:t>
            </w:r>
          </w:hyperlink>
        </w:p>
        <w:p>
          <w:pPr>
            <w:pStyle w:val="Tabledesmatiresniveau1"/>
            <w:rPr/>
          </w:pPr>
          <w:hyperlink w:anchor="__RefHeading___Toc2556_845677177">
            <w:r>
              <w:rPr>
                <w:rStyle w:val="Sautdindex"/>
              </w:rPr>
              <w:t xml:space="preserve">ARTICLE 3 - </w:t>
            </w:r>
          </w:hyperlink>
          <w:hyperlink w:anchor="__RefHeading___Toc2556_845677177">
            <w:r>
              <w:rPr>
                <w:rStyle w:val="Sautdindex"/>
              </w:rPr>
              <w:t>ÉVOLUTION DES NORMES ET RÈGLEMENTS APPLICABLES</w:t>
            </w:r>
          </w:hyperlink>
          <w:hyperlink w:anchor="__RefHeading___Toc2556_845677177">
            <w:r>
              <w:rPr>
                <w:rStyle w:val="Sautdindex"/>
              </w:rPr>
              <w:tab/>
              <w:t>3</w:t>
            </w:r>
          </w:hyperlink>
        </w:p>
        <w:p>
          <w:pPr>
            <w:pStyle w:val="Tabledesmatiresniveau1"/>
            <w:rPr/>
          </w:pPr>
          <w:hyperlink w:anchor="__RefHeading___Toc2558_845677177">
            <w:r>
              <w:rPr>
                <w:rStyle w:val="Sautdindex"/>
              </w:rPr>
              <w:t>ARTICLE 4 - OBJET DU MARCHE</w:t>
              <w:tab/>
              <w:t>3</w:t>
            </w:r>
          </w:hyperlink>
        </w:p>
        <w:p>
          <w:pPr>
            <w:pStyle w:val="Tabledesmatiresniveau1"/>
            <w:rPr/>
          </w:pPr>
          <w:hyperlink w:anchor="__RefHeading___Toc2560_845677177">
            <w:r>
              <w:rPr>
                <w:rStyle w:val="Sautdindex"/>
              </w:rPr>
              <w:t>ARTICLE 5 – DESCRIPTION DES PRESTATIONS</w:t>
              <w:tab/>
              <w:t>5</w:t>
            </w:r>
          </w:hyperlink>
        </w:p>
        <w:p>
          <w:pPr>
            <w:pStyle w:val="Tabledesmatiresniveau1"/>
            <w:rPr/>
          </w:pPr>
          <w:hyperlink w:anchor="__RefHeading___Toc2564_845677177">
            <w:r>
              <w:rPr>
                <w:rStyle w:val="Sautdindex"/>
              </w:rPr>
              <w:t xml:space="preserve">ARTICLE 6 – </w:t>
            </w:r>
          </w:hyperlink>
          <w:hyperlink w:anchor="__RefHeading___Toc2564_845677177">
            <w:r>
              <w:rPr>
                <w:rStyle w:val="Sautdindex"/>
              </w:rPr>
              <w:t>CONNAISSANCE DES LIEUX</w:t>
            </w:r>
          </w:hyperlink>
          <w:hyperlink w:anchor="__RefHeading___Toc2564_845677177">
            <w:r>
              <w:rPr>
                <w:rStyle w:val="Sautdindex"/>
              </w:rPr>
              <w:tab/>
              <w:t>7</w:t>
            </w:r>
          </w:hyperlink>
        </w:p>
        <w:p>
          <w:pPr>
            <w:pStyle w:val="Tabledesmatiresniveau1"/>
            <w:rPr/>
          </w:pPr>
          <w:hyperlink w:anchor="__RefHeading___Toc2566_845677177">
            <w:r>
              <w:rPr>
                <w:rStyle w:val="Sautdindex"/>
              </w:rPr>
              <w:t xml:space="preserve">ARTICLE 7 – </w:t>
            </w:r>
          </w:hyperlink>
          <w:hyperlink w:anchor="__RefHeading___Toc2566_845677177">
            <w:r>
              <w:rPr>
                <w:rStyle w:val="Sautdindex"/>
              </w:rPr>
              <w:t xml:space="preserve">LIEU </w:t>
            </w:r>
          </w:hyperlink>
          <w:hyperlink w:anchor="__RefHeading___Toc2566_845677177">
            <w:r>
              <w:rPr>
                <w:rStyle w:val="Sautdindex"/>
              </w:rPr>
              <w:t xml:space="preserve">ET </w:t>
            </w:r>
          </w:hyperlink>
          <w:hyperlink w:anchor="__RefHeading___Toc2566_845677177">
            <w:r>
              <w:rPr>
                <w:rStyle w:val="Sautdindex"/>
              </w:rPr>
              <w:t>DÉLAIS</w:t>
            </w:r>
          </w:hyperlink>
          <w:hyperlink w:anchor="__RefHeading___Toc2566_845677177">
            <w:r>
              <w:rPr>
                <w:rStyle w:val="Sautdindex"/>
              </w:rPr>
              <w:t xml:space="preserve"> </w:t>
            </w:r>
          </w:hyperlink>
          <w:hyperlink w:anchor="__RefHeading___Toc2566_845677177">
            <w:r>
              <w:rPr>
                <w:rStyle w:val="Sautdindex"/>
              </w:rPr>
              <w:t>D’EXÉCUTION</w:t>
            </w:r>
          </w:hyperlink>
          <w:hyperlink w:anchor="__RefHeading___Toc2566_845677177">
            <w:r>
              <w:rPr>
                <w:rStyle w:val="Sautdindex"/>
              </w:rPr>
              <w:tab/>
              <w:t>10</w:t>
            </w:r>
          </w:hyperlink>
          <w:r>
            <w:rPr>
              <w:rStyle w:val="Sautdindex"/>
            </w:rPr>
            <w:fldChar w:fldCharType="end"/>
          </w:r>
        </w:p>
      </w:sdtContent>
    </w:sdt>
    <w:p>
      <w:pPr>
        <w:pStyle w:val="DateLimite"/>
        <w:ind w:start="4269" w:end="0" w:hanging="3762"/>
        <w:jc w:val="start"/>
        <w:rPr>
          <w:rFonts w:ascii="Times New Roman" w:hAnsi="Times New Roman"/>
          <w:b/>
          <w:b/>
          <w:bCs/>
          <w:i w:val="false"/>
          <w:i w:val="false"/>
          <w:iCs w:val="false"/>
          <w:u w:val="none"/>
        </w:rPr>
      </w:pPr>
      <w:r>
        <w:rPr>
          <w:rFonts w:ascii="Times New Roman" w:hAnsi="Times New Roman"/>
          <w:b/>
          <w:bCs/>
          <w:i w:val="false"/>
          <w:iCs w:val="false"/>
          <w:u w:val="none"/>
        </w:rPr>
      </w:r>
    </w:p>
    <w:p>
      <w:pPr>
        <w:pStyle w:val="DateLimite"/>
        <w:ind w:start="4269" w:end="0" w:hanging="3762"/>
        <w:jc w:val="start"/>
        <w:rPr>
          <w:rFonts w:ascii="Times New Roman" w:hAnsi="Times New Roman"/>
          <w:b/>
          <w:b/>
          <w:bCs/>
          <w:i w:val="false"/>
          <w:i w:val="false"/>
          <w:iCs w:val="false"/>
          <w:u w:val="none"/>
        </w:rPr>
      </w:pPr>
      <w:r>
        <w:rPr>
          <w:rFonts w:ascii="Times New Roman" w:hAnsi="Times New Roman"/>
          <w:b/>
          <w:bCs/>
          <w:i w:val="false"/>
          <w:iCs w:val="false"/>
          <w:u w:val="none"/>
        </w:rPr>
      </w:r>
    </w:p>
    <w:p>
      <w:pPr>
        <w:pStyle w:val="DateLimite"/>
        <w:ind w:start="4269" w:end="0" w:hanging="3762"/>
        <w:jc w:val="start"/>
        <w:rPr>
          <w:rFonts w:ascii="Times New Roman" w:hAnsi="Times New Roman"/>
          <w:b/>
          <w:b/>
          <w:bCs/>
          <w:i w:val="false"/>
          <w:i w:val="false"/>
          <w:iCs w:val="false"/>
          <w:u w:val="none"/>
        </w:rPr>
      </w:pPr>
      <w:r>
        <w:rPr>
          <w:rFonts w:ascii="Times New Roman" w:hAnsi="Times New Roman"/>
          <w:b/>
          <w:bCs/>
          <w:i w:val="false"/>
          <w:iCs w:val="false"/>
          <w:u w:val="none"/>
        </w:rPr>
      </w:r>
    </w:p>
    <w:p>
      <w:pPr>
        <w:pStyle w:val="DateLimite"/>
        <w:ind w:start="4269" w:end="0" w:hanging="3762"/>
        <w:jc w:val="start"/>
        <w:rPr>
          <w:rFonts w:ascii="Times New Roman" w:hAnsi="Times New Roman"/>
          <w:b/>
          <w:b/>
          <w:bCs/>
          <w:i w:val="false"/>
          <w:i w:val="false"/>
          <w:iCs w:val="false"/>
          <w:u w:val="none"/>
        </w:rPr>
      </w:pPr>
      <w:r>
        <w:rPr>
          <w:rFonts w:ascii="Times New Roman" w:hAnsi="Times New Roman"/>
          <w:b/>
          <w:bCs/>
          <w:i w:val="false"/>
          <w:iCs w:val="false"/>
          <w:u w:val="none"/>
        </w:rPr>
      </w:r>
    </w:p>
    <w:p>
      <w:pPr>
        <w:pStyle w:val="DateLimite"/>
        <w:ind w:start="4269" w:end="0" w:hanging="3762"/>
        <w:jc w:val="start"/>
        <w:rPr>
          <w:rFonts w:ascii="Times New Roman" w:hAnsi="Times New Roman"/>
          <w:b/>
          <w:b/>
          <w:bCs/>
          <w:i w:val="false"/>
          <w:i w:val="false"/>
          <w:iCs w:val="false"/>
          <w:u w:val="none"/>
        </w:rPr>
      </w:pPr>
      <w:r>
        <w:rPr>
          <w:rFonts w:ascii="Times New Roman" w:hAnsi="Times New Roman"/>
          <w:b/>
          <w:bCs/>
          <w:i w:val="false"/>
          <w:iCs w:val="false"/>
          <w:u w:val="none"/>
        </w:rPr>
      </w:r>
    </w:p>
    <w:p>
      <w:pPr>
        <w:pStyle w:val="DateLimite"/>
        <w:ind w:start="4269" w:end="0" w:hanging="3762"/>
        <w:jc w:val="start"/>
        <w:rPr>
          <w:rFonts w:ascii="Times New Roman" w:hAnsi="Times New Roman"/>
          <w:b w:val="false"/>
          <w:b w:val="false"/>
          <w:bCs w:val="false"/>
          <w:i w:val="false"/>
          <w:i w:val="false"/>
          <w:iCs w:val="false"/>
          <w:u w:val="none"/>
        </w:rPr>
      </w:pPr>
      <w:r>
        <w:rPr>
          <w:rFonts w:ascii="Times New Roman" w:hAnsi="Times New Roman"/>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DateLimite"/>
        <w:ind w:start="4269" w:end="0" w:hanging="3762"/>
        <w:jc w:val="start"/>
        <w:rPr>
          <w:b w:val="false"/>
          <w:b w:val="false"/>
          <w:bCs w:val="false"/>
          <w:i w:val="false"/>
          <w:i w:val="false"/>
          <w:iCs w:val="false"/>
          <w:u w:val="none"/>
        </w:rPr>
      </w:pPr>
      <w:r>
        <w:rPr>
          <w:b w:val="false"/>
          <w:bCs w:val="false"/>
          <w:i w:val="false"/>
          <w:iCs w:val="false"/>
          <w:u w:val="none"/>
        </w:rPr>
      </w:r>
    </w:p>
    <w:p>
      <w:pPr>
        <w:pStyle w:val="Titre1"/>
        <w:numPr>
          <w:ilvl w:val="0"/>
          <w:numId w:val="0"/>
        </w:numPr>
        <w:ind w:start="0" w:end="0" w:hanging="0"/>
        <w:rPr/>
      </w:pPr>
      <w:bookmarkStart w:id="0" w:name="__RefHeading___Toc2554_845677177"/>
      <w:bookmarkEnd w:id="0"/>
      <w:r>
        <w:rPr>
          <w:rFonts w:ascii="Times New Roman" w:hAnsi="Times New Roman"/>
          <w:sz w:val="28"/>
          <w:szCs w:val="28"/>
        </w:rPr>
        <w:t xml:space="preserve">ARTICLE 1 - </w:t>
      </w:r>
      <w:r>
        <w:rPr>
          <w:rFonts w:ascii="Times New Roman" w:hAnsi="Times New Roman"/>
          <w:sz w:val="28"/>
          <w:szCs w:val="28"/>
        </w:rPr>
        <w:t>POUVOIR ADJUDICATEUR</w:t>
      </w:r>
    </w:p>
    <w:p>
      <w:pPr>
        <w:pStyle w:val="Normal"/>
        <w:keepNext w:val="true"/>
        <w:keepLines/>
        <w:tabs>
          <w:tab w:val="clear" w:pos="709"/>
          <w:tab w:val="left" w:pos="0" w:leader="none"/>
        </w:tabs>
        <w:bidi w:val="0"/>
        <w:spacing w:lineRule="auto" w:line="276" w:before="0" w:after="0"/>
        <w:ind w:start="0" w:end="0" w:hanging="15"/>
        <w:jc w:val="both"/>
        <w:textAlignment w:val="center"/>
        <w:rPr>
          <w:rFonts w:ascii="Times New Roman" w:hAnsi="Times New Roman"/>
          <w:i w:val="false"/>
          <w:i w:val="false"/>
          <w:iCs w:val="false"/>
          <w:sz w:val="24"/>
          <w:szCs w:val="24"/>
        </w:rPr>
      </w:pPr>
      <w:r>
        <w:rPr>
          <w:rFonts w:ascii="Times New Roman" w:hAnsi="Times New Roman"/>
          <w:i w:val="false"/>
          <w:iCs w:val="false"/>
          <w:sz w:val="24"/>
          <w:szCs w:val="24"/>
          <w:u w:val="none"/>
          <w:lang w:val="zxx" w:eastAsia="zxx" w:bidi="zxx"/>
        </w:rPr>
        <w:tab/>
      </w:r>
      <w:r>
        <w:rPr>
          <w:rFonts w:ascii="Times New Roman" w:hAnsi="Times New Roman"/>
          <w:i w:val="false"/>
          <w:iCs w:val="false"/>
          <w:sz w:val="24"/>
          <w:szCs w:val="24"/>
          <w:u w:val="single"/>
          <w:lang w:val="zxx" w:eastAsia="zxx" w:bidi="zxx"/>
        </w:rPr>
        <w:t>Pouvoir adjudicateur :</w:t>
      </w:r>
    </w:p>
    <w:p>
      <w:pPr>
        <w:pStyle w:val="Normal"/>
        <w:bidi w:val="0"/>
        <w:spacing w:lineRule="auto" w:line="276"/>
        <w:rPr>
          <w:rFonts w:ascii="Times New Roman" w:hAnsi="Times New Roman"/>
          <w:b w:val="false"/>
          <w:i w:val="false"/>
          <w:u w:val="none"/>
        </w:rPr>
      </w:pPr>
      <w:r>
        <w:rPr>
          <w:rFonts w:ascii="Times New Roman" w:hAnsi="Times New Roman"/>
          <w:b w:val="false"/>
          <w:i w:val="false"/>
          <w:u w:val="none"/>
        </w:rPr>
        <w:t>Ville de Marseille</w:t>
      </w:r>
    </w:p>
    <w:p>
      <w:pPr>
        <w:pStyle w:val="Normal"/>
        <w:bidi w:val="0"/>
        <w:spacing w:lineRule="auto" w:line="276"/>
        <w:rPr>
          <w:rFonts w:ascii="Times New Roman" w:hAnsi="Times New Roman"/>
          <w:b w:val="false"/>
          <w:i w:val="false"/>
          <w:u w:val="none"/>
        </w:rPr>
      </w:pPr>
      <w:r>
        <w:rPr>
          <w:rFonts w:ascii="Times New Roman" w:hAnsi="Times New Roman"/>
          <w:b w:val="false"/>
          <w:i w:val="false"/>
          <w:u w:val="none"/>
        </w:rPr>
        <w:t>Mairie des 13e et 14e Arrondissements</w:t>
      </w:r>
    </w:p>
    <w:p>
      <w:pPr>
        <w:pStyle w:val="Normal"/>
        <w:bidi w:val="0"/>
        <w:spacing w:lineRule="auto" w:line="276"/>
        <w:rPr>
          <w:rFonts w:ascii="Times New Roman" w:hAnsi="Times New Roman"/>
          <w:b w:val="false"/>
          <w:i w:val="false"/>
          <w:u w:val="none"/>
        </w:rPr>
      </w:pPr>
      <w:r>
        <w:rPr>
          <w:rFonts w:ascii="Times New Roman" w:hAnsi="Times New Roman"/>
          <w:b w:val="false"/>
          <w:i w:val="false"/>
          <w:u w:val="none"/>
        </w:rPr>
        <w:t xml:space="preserve">72 rue Paul Coxe </w:t>
      </w:r>
    </w:p>
    <w:p>
      <w:pPr>
        <w:pStyle w:val="Normal"/>
        <w:bidi w:val="0"/>
        <w:spacing w:lineRule="auto" w:line="276"/>
        <w:rPr>
          <w:rFonts w:ascii="Times New Roman" w:hAnsi="Times New Roman"/>
          <w:b w:val="false"/>
          <w:i w:val="false"/>
          <w:u w:val="none"/>
        </w:rPr>
      </w:pPr>
      <w:r>
        <w:rPr>
          <w:rFonts w:ascii="Times New Roman" w:hAnsi="Times New Roman"/>
          <w:b w:val="false"/>
          <w:i w:val="false"/>
          <w:u w:val="none"/>
        </w:rPr>
        <w:t>13014 Marseille</w:t>
      </w:r>
    </w:p>
    <w:p>
      <w:pPr>
        <w:pStyle w:val="Normal"/>
        <w:bidi w:val="0"/>
        <w:spacing w:lineRule="auto" w:line="276"/>
        <w:rPr>
          <w:rFonts w:ascii="Times New Roman" w:hAnsi="Times New Roman"/>
          <w:b w:val="false"/>
          <w:i w:val="false"/>
          <w:u w:val="none"/>
        </w:rPr>
      </w:pPr>
      <w:r>
        <w:rPr>
          <w:rFonts w:ascii="Times New Roman" w:hAnsi="Times New Roman"/>
          <w:b w:val="false"/>
          <w:i w:val="false"/>
          <w:u w:val="none"/>
        </w:rPr>
      </w:r>
    </w:p>
    <w:p>
      <w:pPr>
        <w:pStyle w:val="Normal"/>
        <w:bidi w:val="0"/>
        <w:spacing w:lineRule="auto" w:line="276"/>
        <w:rPr>
          <w:rFonts w:ascii="Times New Roman" w:hAnsi="Times New Roman"/>
          <w:b w:val="false"/>
          <w:i w:val="false"/>
          <w:u w:val="single"/>
        </w:rPr>
      </w:pPr>
      <w:r>
        <w:rPr>
          <w:rFonts w:ascii="Times New Roman" w:hAnsi="Times New Roman"/>
          <w:b w:val="false"/>
          <w:i w:val="false"/>
          <w:u w:val="single"/>
        </w:rPr>
        <w:t>Service responsable :</w:t>
      </w:r>
    </w:p>
    <w:p>
      <w:pPr>
        <w:pStyle w:val="Normal"/>
        <w:bidi w:val="0"/>
        <w:spacing w:lineRule="auto" w:line="276"/>
        <w:rPr>
          <w:rFonts w:ascii="Times New Roman" w:hAnsi="Times New Roman"/>
          <w:b/>
          <w:i w:val="false"/>
          <w:u w:val="none"/>
        </w:rPr>
      </w:pPr>
      <w:r>
        <w:rPr>
          <w:rFonts w:ascii="Times New Roman" w:hAnsi="Times New Roman"/>
          <w:b/>
          <w:i w:val="false"/>
          <w:u w:val="none"/>
        </w:rPr>
        <w:t xml:space="preserve">Service Technique – </w:t>
      </w:r>
      <w:r>
        <w:rPr>
          <w:rFonts w:ascii="Times New Roman" w:hAnsi="Times New Roman"/>
          <w:b/>
          <w:i w:val="false"/>
          <w:u w:val="none"/>
          <w:shd w:fill="FFFFFF" w:val="clear"/>
        </w:rPr>
        <w:t>Service des Sports</w:t>
      </w:r>
    </w:p>
    <w:p>
      <w:pPr>
        <w:pStyle w:val="Normal"/>
        <w:bidi w:val="0"/>
        <w:spacing w:lineRule="auto" w:line="276"/>
        <w:rPr>
          <w:rFonts w:ascii="Times New Roman" w:hAnsi="Times New Roman"/>
          <w:b w:val="false"/>
          <w:i w:val="false"/>
          <w:u w:val="none"/>
        </w:rPr>
      </w:pPr>
      <w:r>
        <w:rPr>
          <w:rFonts w:ascii="Times New Roman" w:hAnsi="Times New Roman"/>
          <w:b w:val="false"/>
          <w:i w:val="false"/>
          <w:u w:val="none"/>
        </w:rPr>
      </w:r>
    </w:p>
    <w:p>
      <w:pPr>
        <w:pStyle w:val="Normal"/>
        <w:bidi w:val="0"/>
        <w:spacing w:lineRule="auto" w:line="276"/>
        <w:rPr>
          <w:rFonts w:ascii="Times New Roman" w:hAnsi="Times New Roman"/>
          <w:b w:val="false"/>
          <w:i w:val="false"/>
          <w:u w:val="single"/>
        </w:rPr>
      </w:pPr>
      <w:r>
        <w:rPr>
          <w:rFonts w:ascii="Times New Roman" w:hAnsi="Times New Roman"/>
          <w:b w:val="false"/>
          <w:i w:val="false"/>
          <w:u w:val="single"/>
        </w:rPr>
        <w:t xml:space="preserve">Représentant légal du Pouvoir Adjudicateur </w:t>
      </w:r>
    </w:p>
    <w:p>
      <w:pPr>
        <w:pStyle w:val="Normal"/>
        <w:bidi w:val="0"/>
        <w:spacing w:lineRule="auto" w:line="276"/>
        <w:rPr>
          <w:rFonts w:ascii="Times New Roman" w:hAnsi="Times New Roman"/>
          <w:b w:val="false"/>
          <w:b w:val="false"/>
          <w:bCs w:val="false"/>
          <w:i w:val="false"/>
          <w:i w:val="false"/>
          <w:iCs w:val="false"/>
          <w:sz w:val="24"/>
          <w:szCs w:val="24"/>
          <w:u w:val="none"/>
          <w:lang w:val="fr-FR" w:eastAsia="zxx" w:bidi="zxx"/>
        </w:rPr>
      </w:pPr>
      <w:r>
        <w:rPr>
          <w:rFonts w:ascii="Times New Roman" w:hAnsi="Times New Roman"/>
          <w:b w:val="false"/>
          <w:bCs w:val="false"/>
          <w:i w:val="false"/>
          <w:iCs w:val="false"/>
          <w:sz w:val="24"/>
          <w:szCs w:val="24"/>
          <w:u w:val="none"/>
          <w:lang w:val="fr-FR" w:eastAsia="zxx" w:bidi="zxx"/>
        </w:rPr>
        <w:t xml:space="preserve">Monsieur </w:t>
      </w:r>
      <w:r>
        <w:rPr>
          <w:rFonts w:ascii="Times New Roman" w:hAnsi="Times New Roman"/>
          <w:b w:val="false"/>
          <w:bCs w:val="false"/>
          <w:i w:val="false"/>
          <w:iCs w:val="false"/>
          <w:sz w:val="24"/>
          <w:szCs w:val="24"/>
          <w:u w:val="none"/>
          <w:lang w:val="fr-FR" w:eastAsia="zxx" w:bidi="zxx"/>
        </w:rPr>
        <w:t>Didier Ostré</w:t>
      </w:r>
    </w:p>
    <w:p>
      <w:pPr>
        <w:pStyle w:val="Normal"/>
        <w:bidi w:val="0"/>
        <w:spacing w:lineRule="auto" w:line="276"/>
        <w:rPr>
          <w:rFonts w:ascii="Times New Roman" w:hAnsi="Times New Roman"/>
          <w:b w:val="false"/>
          <w:b w:val="false"/>
          <w:bCs w:val="false"/>
          <w:i w:val="false"/>
          <w:i w:val="false"/>
          <w:iCs w:val="false"/>
          <w:sz w:val="24"/>
          <w:szCs w:val="24"/>
          <w:u w:val="none"/>
          <w:lang w:val="fr-FR" w:eastAsia="zxx" w:bidi="zxx"/>
        </w:rPr>
      </w:pPr>
      <w:r>
        <w:rPr>
          <w:rFonts w:ascii="Times New Roman" w:hAnsi="Times New Roman"/>
          <w:b w:val="false"/>
          <w:bCs w:val="false"/>
          <w:i w:val="false"/>
          <w:iCs w:val="false"/>
          <w:sz w:val="24"/>
          <w:szCs w:val="24"/>
          <w:u w:val="none"/>
          <w:lang w:val="fr-FR" w:eastAsia="zxx" w:bidi="zxx"/>
        </w:rPr>
        <w:t>Directeur Général des Services de la Ville de Marseille</w:t>
      </w:r>
    </w:p>
    <w:p>
      <w:pPr>
        <w:pStyle w:val="Titre1"/>
        <w:numPr>
          <w:ilvl w:val="0"/>
          <w:numId w:val="0"/>
        </w:numPr>
        <w:bidi w:val="0"/>
        <w:spacing w:lineRule="auto" w:line="276"/>
        <w:ind w:start="0" w:end="0" w:hanging="0"/>
        <w:rPr>
          <w:rFonts w:ascii="Times New Roman" w:hAnsi="Times New Roman"/>
          <w:sz w:val="28"/>
          <w:szCs w:val="28"/>
        </w:rPr>
      </w:pPr>
      <w:bookmarkStart w:id="1" w:name="__RefHeading___Toc4355_1817579022"/>
      <w:bookmarkEnd w:id="1"/>
      <w:r>
        <w:rPr>
          <w:rFonts w:ascii="Times New Roman" w:hAnsi="Times New Roman"/>
          <w:sz w:val="28"/>
          <w:szCs w:val="28"/>
        </w:rPr>
        <w:t>A</w:t>
      </w:r>
      <w:r>
        <w:rPr>
          <w:rFonts w:ascii="Times New Roman" w:hAnsi="Times New Roman"/>
          <w:sz w:val="28"/>
          <w:szCs w:val="28"/>
        </w:rPr>
        <w:t xml:space="preserve">RTICLE </w:t>
      </w:r>
      <w:r>
        <w:rPr>
          <w:rFonts w:ascii="Times New Roman" w:hAnsi="Times New Roman"/>
          <w:sz w:val="28"/>
          <w:szCs w:val="28"/>
        </w:rPr>
        <w:t xml:space="preserve">2 - </w:t>
      </w:r>
      <w:r>
        <w:rPr>
          <w:rFonts w:ascii="Times New Roman" w:hAnsi="Times New Roman"/>
          <w:sz w:val="28"/>
          <w:szCs w:val="28"/>
        </w:rPr>
        <w:t>PROCÉDURE</w:t>
      </w:r>
    </w:p>
    <w:p>
      <w:pPr>
        <w:pStyle w:val="Normal"/>
        <w:rPr/>
      </w:pPr>
      <w:r>
        <w:rPr/>
        <w:t>La procédure de passation est la suivante :</w:t>
      </w:r>
    </w:p>
    <w:p>
      <w:pPr>
        <w:pStyle w:val="Normal"/>
        <w:rPr/>
      </w:pPr>
      <w:r>
        <w:rPr/>
        <w:t>MAPA OUVERT AVEC BOAMP - selon les articles suivants : articles L2123-1, R2123-1-1°, R2123-4 et 5 du Code de la commande publique.</w:t>
      </w:r>
    </w:p>
    <w:p>
      <w:pPr>
        <w:pStyle w:val="Normal"/>
        <w:bidi w:val="0"/>
        <w:spacing w:lineRule="auto" w:line="276"/>
        <w:rPr>
          <w:rFonts w:ascii="Times New Roman" w:hAnsi="Times New Roman"/>
        </w:rPr>
      </w:pPr>
      <w:r>
        <w:rPr>
          <w:rFonts w:ascii="Times New Roman" w:hAnsi="Times New Roman"/>
        </w:rPr>
      </w:r>
    </w:p>
    <w:p>
      <w:pPr>
        <w:pStyle w:val="Titre1"/>
        <w:numPr>
          <w:ilvl w:val="0"/>
          <w:numId w:val="0"/>
        </w:numPr>
        <w:bidi w:val="0"/>
        <w:spacing w:lineRule="auto" w:line="276"/>
        <w:ind w:start="0" w:end="0" w:hanging="0"/>
        <w:rPr>
          <w:rFonts w:ascii="Times New Roman" w:hAnsi="Times New Roman"/>
          <w:sz w:val="28"/>
          <w:szCs w:val="28"/>
        </w:rPr>
      </w:pPr>
      <w:bookmarkStart w:id="2" w:name="__RefHeading___Toc2556_845677177"/>
      <w:bookmarkEnd w:id="2"/>
      <w:r>
        <w:rPr>
          <w:rFonts w:ascii="Times New Roman" w:hAnsi="Times New Roman"/>
          <w:sz w:val="28"/>
          <w:szCs w:val="28"/>
        </w:rPr>
        <w:t>A</w:t>
      </w:r>
      <w:r>
        <w:rPr>
          <w:rFonts w:ascii="Times New Roman" w:hAnsi="Times New Roman"/>
          <w:sz w:val="28"/>
          <w:szCs w:val="28"/>
        </w:rPr>
        <w:t>RTICLE</w:t>
      </w:r>
      <w:r>
        <w:rPr>
          <w:rFonts w:ascii="Times New Roman" w:hAnsi="Times New Roman"/>
          <w:sz w:val="28"/>
          <w:szCs w:val="28"/>
        </w:rPr>
        <w:t xml:space="preserve"> 3 -</w:t>
      </w:r>
      <w:r>
        <w:rPr>
          <w:rFonts w:ascii="Times New Roman" w:hAnsi="Times New Roman"/>
          <w:color w:val="000000"/>
          <w:sz w:val="28"/>
          <w:szCs w:val="28"/>
        </w:rPr>
        <w:t xml:space="preserve">  </w:t>
      </w:r>
      <w:r>
        <w:rPr>
          <w:rFonts w:ascii="Times New Roman" w:hAnsi="Times New Roman"/>
          <w:b/>
          <w:bCs/>
          <w:i w:val="false"/>
          <w:iCs w:val="false"/>
          <w:color w:val="000000"/>
          <w:sz w:val="24"/>
          <w:szCs w:val="24"/>
          <w:u w:val="none"/>
        </w:rPr>
        <w:t>ÉVOLUTION DES NORMES  ET RÈGLEMENTS APPLICABLES</w:t>
      </w:r>
    </w:p>
    <w:p>
      <w:pPr>
        <w:pStyle w:val="Normal"/>
        <w:bidi w:val="0"/>
        <w:spacing w:lineRule="auto" w:line="276"/>
        <w:rPr>
          <w:rFonts w:ascii="Times New Roman" w:hAnsi="Times New Roman"/>
          <w:color w:val="000000"/>
        </w:rPr>
      </w:pPr>
      <w:r>
        <w:rPr>
          <w:rFonts w:ascii="Times New Roman" w:hAnsi="Times New Roman"/>
          <w:color w:val="000000"/>
        </w:rPr>
        <w:t>En cas de publication de nouveaux textes, dans le courant de la période d’exécution du marché, le titulaire devra en informer la maîtrise d’ouvrage afin qu’une mise en conformité puisse être décidée et exécutée, faute de quoi, il ne pourra s’exonérer de ses éventuelles responsabilités.</w:t>
      </w:r>
    </w:p>
    <w:p>
      <w:pPr>
        <w:pStyle w:val="Titre1"/>
        <w:numPr>
          <w:ilvl w:val="0"/>
          <w:numId w:val="0"/>
        </w:numPr>
        <w:bidi w:val="0"/>
        <w:spacing w:lineRule="auto" w:line="276"/>
        <w:ind w:start="0" w:end="0" w:hanging="0"/>
        <w:rPr>
          <w:rFonts w:ascii="Times New Roman" w:hAnsi="Times New Roman"/>
          <w:sz w:val="28"/>
          <w:szCs w:val="28"/>
        </w:rPr>
      </w:pPr>
      <w:bookmarkStart w:id="3" w:name="__RefHeading___Toc2558_845677177"/>
      <w:bookmarkEnd w:id="3"/>
      <w:r>
        <w:rPr>
          <w:rFonts w:ascii="Times New Roman" w:hAnsi="Times New Roman"/>
          <w:sz w:val="28"/>
          <w:szCs w:val="28"/>
        </w:rPr>
        <w:t>A</w:t>
      </w:r>
      <w:r>
        <w:rPr>
          <w:rFonts w:ascii="Times New Roman" w:hAnsi="Times New Roman"/>
          <w:sz w:val="28"/>
          <w:szCs w:val="28"/>
        </w:rPr>
        <w:t>RTICLE</w:t>
      </w:r>
      <w:r>
        <w:rPr>
          <w:rFonts w:ascii="Times New Roman" w:hAnsi="Times New Roman"/>
          <w:sz w:val="28"/>
          <w:szCs w:val="28"/>
        </w:rPr>
        <w:t xml:space="preserve"> </w:t>
      </w:r>
      <w:r>
        <w:rPr>
          <w:rFonts w:ascii="Times New Roman" w:hAnsi="Times New Roman"/>
          <w:sz w:val="28"/>
          <w:szCs w:val="28"/>
        </w:rPr>
        <w:t>4</w:t>
      </w:r>
      <w:r>
        <w:rPr>
          <w:rFonts w:ascii="Times New Roman" w:hAnsi="Times New Roman"/>
          <w:sz w:val="28"/>
          <w:szCs w:val="28"/>
        </w:rPr>
        <w:t xml:space="preserve"> - OBJET DU MARCHE</w:t>
      </w:r>
    </w:p>
    <w:p>
      <w:pPr>
        <w:pStyle w:val="Normal"/>
        <w:widowControl w:val="false"/>
        <w:ind w:start="0" w:end="0" w:hanging="0"/>
        <w:jc w:val="both"/>
        <w:textAlignment w:val="auto"/>
        <w:rPr/>
      </w:pPr>
      <w:r>
        <w:rPr/>
        <w:t>Le présent cahier des clauses techniques particulières (CCTP) a pour objet d’établir les modalités d’exécution des prestations d’entretien et de nettoyage des espaces publics transférés de la Mairie des 13ème et 14ème arrondissements.</w:t>
      </w:r>
    </w:p>
    <w:p>
      <w:pPr>
        <w:pStyle w:val="Normal"/>
        <w:widowControl w:val="false"/>
        <w:ind w:start="0" w:end="0" w:hanging="0"/>
        <w:jc w:val="both"/>
        <w:textAlignment w:val="auto"/>
        <w:rPr/>
      </w:pPr>
      <w:r>
        <w:rPr/>
        <w:t>Les travaux seront exécutés pour le compte de la Mairie des 13ème et 14ème arrondissements.</w:t>
      </w:r>
    </w:p>
    <w:p>
      <w:pPr>
        <w:pStyle w:val="Normal"/>
        <w:widowControl w:val="false"/>
        <w:ind w:start="0" w:end="0" w:hanging="0"/>
        <w:jc w:val="both"/>
        <w:textAlignment w:val="auto"/>
        <w:rPr/>
      </w:pPr>
      <w:r>
        <w:rPr/>
        <w:t>La description des prestations ci-après a pour but de définir l’aspect qualitatif et quantitatif en matière de nettoyage des espaces publics transférés. Elle a aussi pour objet de renseigner l’entreprise sur la nature et sur l’ampleur des prestations à réaliser.</w:t>
      </w:r>
    </w:p>
    <w:p>
      <w:pPr>
        <w:pStyle w:val="Normal"/>
        <w:widowControl w:val="false"/>
        <w:ind w:start="0" w:end="0" w:hanging="0"/>
        <w:jc w:val="both"/>
        <w:textAlignment w:val="auto"/>
        <w:rPr/>
      </w:pPr>
      <w:r>
        <w:rPr/>
      </w:r>
    </w:p>
    <w:p>
      <w:pPr>
        <w:pStyle w:val="Normal"/>
        <w:rPr/>
      </w:pPr>
      <w:r>
        <w:rPr/>
        <w:t>P</w:t>
      </w:r>
      <w:r>
        <w:rPr/>
        <w:t>restations d'entretien et de nettoyage des espaces publ</w:t>
      </w:r>
      <w:r>
        <w:rPr/>
        <w:t>i</w:t>
      </w:r>
      <w:r>
        <w:rPr/>
        <w:t xml:space="preserve">cs transférés en deux lots  Zone 13ème et Zone 14ème  </w:t>
      </w:r>
    </w:p>
    <w:p>
      <w:pPr>
        <w:pStyle w:val="Normal"/>
        <w:rPr/>
      </w:pPr>
      <w:r>
        <w:rPr/>
      </w:r>
    </w:p>
    <w:p>
      <w:pPr>
        <w:pStyle w:val="Normal"/>
        <w:rPr/>
      </w:pPr>
      <w:r>
        <w:rPr/>
      </w:r>
    </w:p>
    <w:p>
      <w:pPr>
        <w:pStyle w:val="Normal"/>
        <w:rPr/>
      </w:pPr>
      <w:r>
        <w:rPr/>
      </w:r>
    </w:p>
    <w:tbl>
      <w:tblPr>
        <w:tblW w:w="9638" w:type="dxa"/>
        <w:jc w:val="start"/>
        <w:tblInd w:w="0" w:type="dxa"/>
        <w:tblLayout w:type="fixed"/>
        <w:tblCellMar>
          <w:top w:w="55" w:type="dxa"/>
          <w:start w:w="55" w:type="dxa"/>
          <w:bottom w:w="55" w:type="dxa"/>
          <w:end w:w="55" w:type="dxa"/>
        </w:tblCellMar>
      </w:tblPr>
      <w:tblGrid>
        <w:gridCol w:w="963"/>
        <w:gridCol w:w="8675"/>
      </w:tblGrid>
      <w:tr>
        <w:trPr/>
        <w:tc>
          <w:tcPr>
            <w:tcW w:w="963" w:type="dxa"/>
            <w:tcBorders>
              <w:top w:val="single" w:sz="2" w:space="0" w:color="000000"/>
              <w:start w:val="single" w:sz="2" w:space="0" w:color="000000"/>
              <w:bottom w:val="single" w:sz="2" w:space="0" w:color="000000"/>
            </w:tcBorders>
            <w:shd w:fill="C0C0C0" w:val="clear"/>
          </w:tcPr>
          <w:p>
            <w:pPr>
              <w:pStyle w:val="Tableau"/>
              <w:spacing w:before="120" w:after="120"/>
              <w:jc w:val="start"/>
              <w:rPr/>
            </w:pPr>
            <w:r>
              <w:rPr/>
              <w:t>N°</w:t>
            </w:r>
          </w:p>
        </w:tc>
        <w:tc>
          <w:tcPr>
            <w:tcW w:w="8675" w:type="dxa"/>
            <w:tcBorders>
              <w:top w:val="single" w:sz="2" w:space="0" w:color="000000"/>
              <w:start w:val="single" w:sz="2" w:space="0" w:color="000000"/>
              <w:bottom w:val="single" w:sz="2" w:space="0" w:color="000000"/>
              <w:end w:val="single" w:sz="2" w:space="0" w:color="000000"/>
            </w:tcBorders>
            <w:shd w:fill="C0C0C0" w:val="clear"/>
          </w:tcPr>
          <w:p>
            <w:pPr>
              <w:pStyle w:val="Tableau"/>
              <w:spacing w:before="120" w:after="120"/>
              <w:jc w:val="start"/>
              <w:rPr/>
            </w:pPr>
            <w:r>
              <w:rPr/>
              <w:t>Intitulés lots séparés</w:t>
            </w:r>
          </w:p>
        </w:tc>
      </w:tr>
      <w:tr>
        <w:trPr/>
        <w:tc>
          <w:tcPr>
            <w:tcW w:w="963" w:type="dxa"/>
            <w:tcBorders>
              <w:start w:val="single" w:sz="2" w:space="0" w:color="000000"/>
              <w:bottom w:val="single" w:sz="2" w:space="0" w:color="000000"/>
            </w:tcBorders>
          </w:tcPr>
          <w:p>
            <w:pPr>
              <w:pStyle w:val="Tableau"/>
              <w:spacing w:before="120" w:after="120"/>
              <w:jc w:val="start"/>
              <w:rPr/>
            </w:pPr>
            <w:r>
              <w:rPr/>
              <w:t>1</w:t>
            </w:r>
          </w:p>
        </w:tc>
        <w:tc>
          <w:tcPr>
            <w:tcW w:w="8675" w:type="dxa"/>
            <w:tcBorders>
              <w:start w:val="single" w:sz="2" w:space="0" w:color="000000"/>
              <w:bottom w:val="single" w:sz="2" w:space="0" w:color="000000"/>
              <w:end w:val="single" w:sz="2" w:space="0" w:color="000000"/>
            </w:tcBorders>
          </w:tcPr>
          <w:p>
            <w:pPr>
              <w:pStyle w:val="Tableau"/>
              <w:spacing w:before="120" w:after="120"/>
              <w:jc w:val="start"/>
              <w:rPr/>
            </w:pPr>
            <w:r>
              <w:rPr/>
              <w:t>prestations d'entretien et de nettoyage des espaces publ</w:t>
            </w:r>
            <w:r>
              <w:rPr/>
              <w:t>i</w:t>
            </w:r>
            <w:r>
              <w:rPr/>
              <w:t>cs transférés Zone 1</w:t>
            </w:r>
            <w:r>
              <w:rPr/>
              <w:t>4</w:t>
            </w:r>
            <w:r>
              <w:rPr/>
              <w:t xml:space="preserve">ème </w:t>
            </w:r>
          </w:p>
        </w:tc>
      </w:tr>
      <w:tr>
        <w:trPr/>
        <w:tc>
          <w:tcPr>
            <w:tcW w:w="963" w:type="dxa"/>
            <w:tcBorders>
              <w:start w:val="single" w:sz="2" w:space="0" w:color="000000"/>
              <w:bottom w:val="single" w:sz="2" w:space="0" w:color="000000"/>
            </w:tcBorders>
          </w:tcPr>
          <w:p>
            <w:pPr>
              <w:pStyle w:val="Tableau"/>
              <w:spacing w:before="120" w:after="120"/>
              <w:jc w:val="start"/>
              <w:rPr/>
            </w:pPr>
            <w:r>
              <w:rPr/>
              <w:t>2</w:t>
            </w:r>
          </w:p>
        </w:tc>
        <w:tc>
          <w:tcPr>
            <w:tcW w:w="8675" w:type="dxa"/>
            <w:tcBorders>
              <w:start w:val="single" w:sz="2" w:space="0" w:color="000000"/>
              <w:bottom w:val="single" w:sz="2" w:space="0" w:color="000000"/>
              <w:end w:val="single" w:sz="2" w:space="0" w:color="000000"/>
            </w:tcBorders>
          </w:tcPr>
          <w:p>
            <w:pPr>
              <w:pStyle w:val="Tableau"/>
              <w:spacing w:before="120" w:after="120"/>
              <w:jc w:val="start"/>
              <w:rPr/>
            </w:pPr>
            <w:r>
              <w:rPr/>
              <w:t>prestations d'entretien et de nettoyage des espaces publ</w:t>
            </w:r>
            <w:r>
              <w:rPr/>
              <w:t>i</w:t>
            </w:r>
            <w:r>
              <w:rPr/>
              <w:t>cs transférés Zone 1</w:t>
            </w:r>
            <w:r>
              <w:rPr/>
              <w:t>3</w:t>
            </w:r>
            <w:r>
              <w:rPr/>
              <w:t xml:space="preserve">ème </w:t>
            </w:r>
          </w:p>
        </w:tc>
      </w:tr>
    </w:tbl>
    <w:p>
      <w:pPr>
        <w:pStyle w:val="Normal"/>
        <w:widowControl w:val="false"/>
        <w:ind w:start="0" w:end="0" w:hanging="0"/>
        <w:jc w:val="both"/>
        <w:textAlignment w:val="auto"/>
        <w:rPr/>
      </w:pPr>
      <w:r>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Les prestations seront réalisées conformément à l’ensemble des normes en vigueur.</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De même tous les matériaux employés devront obligatoirement être conformes aux normes en vigueur.</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En cas de publication de nouveaux textes, dans le courant de la période d’exécution du marché, le titulaire devra en informer la maîtrise d’ouvrage afin qu’une mise en conformité puisse être décidée et exécutée, faute de quoi, il ne pourra s’exonérer de ses éventuelles responsabilités.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 titulaire désigné sera tenu de fournir  une prestation complète sans pouvoir considérer, comme initiatives, pour sa mise en œuvre, les indications qui sont portées au CCTP ou au bordereau des prix du marché.</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 titulaire devra procéder à toutes les vérifications utiles sans pouvoir mettre en cause  le Maître d’ouvrage pour quelque motif que ce soit, au cas où certains des documents énumérés seraient erronées ou insuffisants.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Le titulaire ne pourra de lui-même modifier quoi que ce soit aux pièces écrites du marché ni aux stipulations du présent CCTP. </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Le titulaire doit avoir tenu compte dans le prix des frais inhérents liées au phasage des prestations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(par exemple les frais d’outillage et de matériel, les frais de main d’oeuvre,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les frais et toutes taxes de mise en décharge des déchets,</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sans que cette liste soit exhaustive)</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Les prestations port</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a</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nt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seront planifiées dans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un planning d’entretien et d’interventions courantes tel que détaillé</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es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dans le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CCTP.</w:t>
      </w:r>
    </w:p>
    <w:p>
      <w:pPr>
        <w:pStyle w:val="Titre1"/>
        <w:widowControl w:val="false"/>
        <w:numPr>
          <w:ilvl w:val="0"/>
          <w:numId w:val="0"/>
        </w:numPr>
        <w:bidi w:val="0"/>
        <w:spacing w:lineRule="auto" w:line="276"/>
        <w:ind w:start="0" w:end="0" w:hanging="0"/>
        <w:jc w:val="both"/>
        <w:textAlignment w:val="auto"/>
        <w:rPr>
          <w:rFonts w:ascii="Times New Roman" w:hAnsi="Times New Roman"/>
          <w:sz w:val="28"/>
          <w:szCs w:val="28"/>
          <w:shd w:fill="auto" w:val="clear"/>
        </w:rPr>
      </w:pPr>
      <w:bookmarkStart w:id="4" w:name="__RefHeading___Toc2560_845677177"/>
      <w:bookmarkEnd w:id="4"/>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8"/>
          <w:sz w:val="28"/>
          <w:szCs w:val="28"/>
          <w:u w:val="none"/>
          <w:shd w:fill="auto" w:val="clear"/>
          <w:vertAlign w:val="baseline"/>
          <w:lang w:val="fr-FR" w:eastAsia="zh-CN" w:bidi="ar-SA"/>
        </w:rPr>
        <w:t xml:space="preserve">ARTICLE </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8"/>
          <w:sz w:val="28"/>
          <w:szCs w:val="28"/>
          <w:u w:val="none"/>
          <w:shd w:fill="auto" w:val="clear"/>
          <w:vertAlign w:val="baseline"/>
          <w:lang w:val="fr-FR" w:eastAsia="zh-CN" w:bidi="ar-SA"/>
        </w:rPr>
        <w:t>5</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8"/>
          <w:sz w:val="28"/>
          <w:szCs w:val="28"/>
          <w:u w:val="none"/>
          <w:shd w:fill="auto" w:val="clear"/>
          <w:vertAlign w:val="baseline"/>
          <w:lang w:val="fr-FR" w:eastAsia="zh-CN" w:bidi="ar-SA"/>
        </w:rPr>
        <w:t xml:space="preserve"> – DESCRIPTION DES PRESTATIONS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 marché a pour objet le nettoyage des espaces publics transférés. La prestation de propreté qui sera effectué</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e</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sur toute la surface des espaces publics transférés, quelle que soit la nature du sol, comprend :</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le ramassage des déchets présents sur l’ensemble du site (ordures ménagères, papiers, mégots, feuilles, seringues et autres déchets à risque infectieux (masques par exemple), débris de verres, métaux, déjections animales, etc.) ainsi que</w:t>
      </w:r>
      <w:commentRangeStart w:id="0"/>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l’obligation d’</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évacuation en décharge ou sites dédiés.</w:t>
      </w:r>
      <w:commentRangeEnd w:id="0"/>
      <w:r>
        <w:commentReference w:id="0"/>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le balayage</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le ramassage des sacs plastiques et autres détritus accrochés dans les arbres, clôtures, murs, jusqu’à hauteur de 3 mètres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l</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e</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vidange des corbeilles à papiers et la mise en place, à chaque passage, d’un sachet en plastique de réception, adapté au</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x</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type</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s</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de corbeilles rencontrés sur l’espace</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l’enlèvement du sable et des déblais terreux sur les surfaces en enrobé et asphalte</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l’en</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lèvement et l’évacuation en décharge d’encombrants déposés da</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n</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s les espaces publics transférés jusqu’à un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volume de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14</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m³, caddies,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gravats,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etc</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la production  sur le chantier de toutes les fournitures nécessaires à la bonne exécution des travaux</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Les frais d’outillage et de matériel.</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L’organisation et l’encadrement des travaux</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la protection des installations limitrophes si nécessaire.</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les mesures de sécurité et signalisation des chantiers, hors voies publiques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les frais et toutes taxes de mise en décharge des déchets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la prise d’une photo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avec vu</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e</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d’ensemble du site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avant et après la prestation. A cet effet, les coordonnées d’un référent devront être communiquées au service référent de la Mairie des 13ème et 14ème arrondissements.</w:t>
      </w:r>
    </w:p>
    <w:p>
      <w:pPr>
        <w:pStyle w:val="Normal"/>
        <w:widowControl w:val="false"/>
        <w:ind w:start="0" w:end="0" w:hanging="0"/>
        <w:jc w:val="both"/>
        <w:textAlignment w:val="auto"/>
        <w:rPr>
          <w:rFonts w:ascii="Times New Roman" w:hAnsi="Times New Roman" w:eastAsia="Arial" w:cs="Arial"/>
          <w:b/>
          <w:b/>
          <w:bCs/>
          <w:i w:val="false"/>
          <w:i w:val="false"/>
          <w:iCs w:val="false"/>
          <w:caps w:val="false"/>
          <w:smallCaps w:val="false"/>
          <w:strike w:val="false"/>
          <w:dstrike w:val="false"/>
          <w:vanish w:val="false"/>
          <w:color w:val="000000"/>
          <w:spacing w:val="0"/>
          <w:w w:val="100"/>
          <w:kern w:val="2"/>
          <w:position w:val="0"/>
          <w:sz w:val="24"/>
          <w:sz w:val="24"/>
          <w:szCs w:val="24"/>
          <w:u w:val="single"/>
          <w:shd w:fill="FFFF00"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single"/>
          <w:shd w:fill="FFFF00"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b/>
          <w:bCs/>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es seringues et autres déchets à risque infectieux :</w:t>
      </w:r>
    </w:p>
    <w:p>
      <w:pPr>
        <w:pStyle w:val="Normal"/>
        <w:widowControl w:val="false"/>
        <w:ind w:start="0" w:end="0" w:hanging="0"/>
        <w:jc w:val="both"/>
        <w:textAlignment w:val="auto"/>
        <w:rPr>
          <w:rFonts w:ascii="Times New Roman" w:hAnsi="Times New Roman" w:eastAsia="Arial" w:cs="Arial"/>
          <w:b/>
          <w:b/>
          <w:bCs/>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Il est à noter que l</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es seringues et autres déchets à risque infectieux devront être obligatoirement ramassés par le personnel du titulaire du marché avec les équipements de sécurité requis : gants en cuir épais, chaussures de sécurité (EPI) et seront collectés dans des conditions de sécurité optimale, à savoir avec pince de ramassage et placés dans des conteneurs spéciaux prévus à cet effet. Ces seringues et autres déchets à risques infectieux repérés par le titulaire du marché lors de son intervention, devront faire l’objet d’un signalement à la Mairie des 13ème et 14ème arrondissements.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La Mairie sera informée de la recrudescence constatée du nombre de ces déchets sur les sites gérés par le titulaire du marché.</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Les interventions seront faites, au planning, en fonction d’une fréquence définie aux tableaux.</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Le titulaire du marché est tenu d’informer, le maître d’ouvrage du planning prévisionnel précis et daté inclus à son mémoire technique. </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b/>
          <w:bCs/>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Modification des sites : </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FFFF00"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FFFF00"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CE181E"/>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CE181E"/>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Il est possible que durant le marché un ou plusieurs de ces espaces publics soient modifiés ou qu’ils ne fassent plus partie des équipements de la Mairie des 13ème et 14ème arrondissements . Il est aussi possible que d’autres équipements intègrent les espaces publics de la Mairie des 13ème et 14ème arrondissements.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Le Pouvoir adjudicateur se réserve le droit de procéder à des modifications, concernant les espaces publics ou de procéder à des augmentations ou des diminutions de surfaces faisant l’objet des prestations </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Default"/>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une variation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inférieure ou égale à 5 % du montant total forfaitaire n’aura aucune incidence d’un point de vue financier.</w:t>
      </w:r>
    </w:p>
    <w:p>
      <w:pPr>
        <w:pStyle w:val="Default"/>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Default"/>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Default"/>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Si les variations de surface sont supérieures à 5 %, les modifications du prix forfaitaire </w:t>
      </w:r>
      <w:r>
        <w:rPr>
          <w:rFonts w:eastAsia="Arial" w:cs="Arial" w:ascii="Times New Roman" w:hAnsi="Times New Roman"/>
          <w:b w:val="false"/>
          <w:bCs w:val="false"/>
          <w:i w:val="false"/>
          <w:iCs w:val="false"/>
          <w:caps w:val="false"/>
          <w:smallCaps w:val="false"/>
          <w:strike w:val="false"/>
          <w:dstrike w:val="false"/>
          <w:vanish w:val="false"/>
          <w:color w:val="2A6099"/>
          <w:spacing w:val="0"/>
          <w:w w:val="100"/>
          <w:kern w:val="2"/>
          <w:position w:val="0"/>
          <w:sz w:val="24"/>
          <w:sz w:val="24"/>
          <w:szCs w:val="24"/>
          <w:u w:val="none"/>
          <w:shd w:fill="auto" w:val="clear"/>
          <w:vertAlign w:val="baseline"/>
          <w:lang w:val="fr-FR" w:eastAsia="zh-CN" w:bidi="ar-SA"/>
        </w:rPr>
        <w:t>f</w:t>
      </w:r>
      <w:r>
        <w:rPr>
          <w:rFonts w:eastAsia="Arial" w:cs="Arial" w:ascii="Times New Roman" w:hAnsi="Times New Roman"/>
          <w:b w:val="false"/>
          <w:bCs w:val="false"/>
          <w:i w:val="false"/>
          <w:iCs w:val="false"/>
          <w:caps w:val="false"/>
          <w:smallCaps w:val="false"/>
          <w:strike w:val="false"/>
          <w:dstrike w:val="false"/>
          <w:vanish w:val="false"/>
          <w:color w:val="2A6099"/>
          <w:spacing w:val="0"/>
          <w:w w:val="100"/>
          <w:kern w:val="2"/>
          <w:position w:val="0"/>
          <w:sz w:val="24"/>
          <w:sz w:val="24"/>
          <w:szCs w:val="24"/>
          <w:u w:val="none"/>
          <w:shd w:fill="auto" w:val="clear"/>
          <w:vertAlign w:val="baseline"/>
          <w:lang w:val="fr-FR" w:eastAsia="zh-CN" w:bidi="ar-SA"/>
        </w:rPr>
        <w:t>eront</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l'objet d'un avenant au marché. </w:t>
      </w:r>
    </w:p>
    <w:p>
      <w:pPr>
        <w:pStyle w:val="Default"/>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Le représentant du pouvoir adjudicateur transmet au titulaire la fiche de site modifiée, y compris dans les cas n’entrainant pas de changement du prix forfaitaire. </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L’ordre de service de démarrage de la prestation les re-détaillera afin d’établir un calendrier daté des interventions à chaque modification que le titulaire du marché s’engage à fournir.</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 titulaire du marché s’engage à fournir, également, le nom des personnes responsables à contacter durant l’exécution du marché ainsi que leurs coordonnées. Des visites sur ces espaces seront faites en présence du titulaire du marché. Ces visites seront fixées de manière périodique par le maître d’œuvre toutes les fois qu’il les jugera nécessaire.</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FFFF00"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FFFF00"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Les candidats remettront donc leur offre en prévoyant les éventuelles difficultés d’accès, d’approvisionnement ou autres, sans pouvoir ensuite revenir sur les prix du marché.</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Il ne pourrait se prévaloir à la notification du marché d’une connaissance insuffisante des sites.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 titulaire est réputé avoir pris connaissance du terrain, lors de la consultation, en se rendant sur les lieux,  en avoir reconnu le relief, l’environnement immédiat et toutes les contraintes qui en résultent pour l’exécution des prestations, à partir de la date de retrait des dossiers jusqu’à la clôture de remise des offres comme indiqué dans l’avis de publicité.</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b/>
          <w:bCs/>
          <w:i/>
          <w:i/>
          <w:iCs/>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Une visite </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des sites</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sera nécessaire au démarrage du marché et se fera avec le service </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T</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echnique de la Mairie des  13ème et 14ème arrondissements en présence du titulaire du marché</w:t>
      </w:r>
      <w:r>
        <w:rPr>
          <w:rFonts w:eastAsia="Arial" w:cs="Arial" w:ascii="Times New Roman" w:hAnsi="Times New Roman"/>
          <w:b/>
          <w:bCs/>
          <w:i/>
          <w:iCs/>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w:t>
      </w:r>
    </w:p>
    <w:p>
      <w:pPr>
        <w:pStyle w:val="Normal"/>
        <w:widowControl w:val="false"/>
        <w:ind w:start="0" w:end="0" w:hanging="0"/>
        <w:jc w:val="both"/>
        <w:textAlignment w:val="auto"/>
        <w:rPr>
          <w:rFonts w:ascii="Times New Roman" w:hAnsi="Times New Roman" w:eastAsia="Arial" w:cs="Arial"/>
          <w:b/>
          <w:b/>
          <w:bCs/>
          <w:i w:val="false"/>
          <w:i w:val="false"/>
          <w:iCs w:val="false"/>
          <w:caps w:val="false"/>
          <w:smallCaps w:val="false"/>
          <w:strike w:val="false"/>
          <w:dstrike w:val="false"/>
          <w:vanish w:val="false"/>
          <w:color w:val="2A6099"/>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2A6099"/>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2A6099"/>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2A6099"/>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b/>
          <w:bCs/>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RESPONSABILITÉ</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ET OBLIGATION DU </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TITULAIRE</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PROTECTION, SÉCURITÉ, HYGIÈNE DES CHANTIERS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La responsabilité du titulaire est engagée à l’égard de   tiers ou client, concerné par l’exécution de la prestation et s’étend, notamment au Domaine Public, et à toutes les installations ou ouvrages appartenant à l’État et aux Collectivités Publiques, aux sociétés nationales telles que ERDF et des sociétés jouissant des concessions publiques.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 titulaire est censé avoir pris connaissance de l’ensemble du dossier.</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 titulaire devra respecter toutes les dispositions précisées au présent CCTP</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Le titulaire devra se conformer à la législation en vigueur en ce qui concerne la sécurité du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ou des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chantier</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(s)</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pour le personnel d’exécution comme pour le public.</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 titulaire devra prendre toutes les dispositions nécessaires pour protéger pendant la mise en œuvre, les ouvrages ou propriétés adjacents aux installations.</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Les détériorations causées par le titulaire sont réparées, par et aux frais exclusifs de ce même titulaire et devront être signalées par écrit au Maître d’ouvrage. A charge pour lui de se faire couvrir par son assurance.</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Les protections nécessaires destinées à assurer la sécurité du personnel, suivant la législation en vigueur, sont à la charge du titulaire et comprises dans le prix.</w:t>
      </w:r>
    </w:p>
    <w:p>
      <w:pPr>
        <w:pStyle w:val="Normal"/>
        <w:widowControl w:val="false"/>
        <w:ind w:start="0" w:end="0" w:hanging="0"/>
        <w:jc w:val="both"/>
        <w:textAlignment w:val="auto"/>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Il sera apporté un soin particulier pendant les opérations de manutention.</w:t>
      </w:r>
    </w:p>
    <w:p>
      <w:pPr>
        <w:pStyle w:val="Normal"/>
        <w:widowControl w:val="false"/>
        <w:ind w:start="0" w:end="0" w:hanging="0"/>
        <w:jc w:val="both"/>
        <w:textAlignment w:val="auto"/>
        <w:rPr>
          <w:rFonts w:ascii="Times New Roman" w:hAnsi="Times New Roman" w:eastAsia="Arial" w:cs="Arial"/>
          <w:i w:val="false"/>
          <w:i w:val="false"/>
          <w:iCs w:val="false"/>
          <w:caps w:val="false"/>
          <w:smallCaps w:val="false"/>
          <w:strike w:val="false"/>
          <w:dstrike w:val="false"/>
          <w:vanish w:val="false"/>
          <w:color w:val="auto"/>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bidi w:val="0"/>
        <w:spacing w:lineRule="auto" w:line="276"/>
        <w:rPr>
          <w:rFonts w:ascii="Times New Roman" w:hAnsi="Times New Roman"/>
          <w:color w:val="000000"/>
          <w:sz w:val="24"/>
          <w:szCs w:val="24"/>
        </w:rPr>
      </w:pPr>
      <w:r>
        <w:rPr>
          <w:rFonts w:ascii="Times New Roman" w:hAnsi="Times New Roman"/>
          <w:color w:val="000000"/>
          <w:sz w:val="24"/>
          <w:szCs w:val="24"/>
        </w:rPr>
      </w:r>
    </w:p>
    <w:p>
      <w:pPr>
        <w:pStyle w:val="Titre1"/>
        <w:bidi w:val="0"/>
        <w:spacing w:lineRule="auto" w:line="276"/>
        <w:ind w:start="0" w:end="0" w:hanging="0"/>
        <w:jc w:val="both"/>
        <w:rPr>
          <w:rFonts w:ascii="Times New Roman" w:hAnsi="Times New Roman"/>
          <w:b/>
          <w:b/>
          <w:bCs/>
          <w:color w:val="000000"/>
          <w:sz w:val="28"/>
          <w:szCs w:val="28"/>
        </w:rPr>
      </w:pPr>
      <w:bookmarkStart w:id="5" w:name="__RefHeading___Toc2564_845677177"/>
      <w:bookmarkEnd w:id="5"/>
      <w:r>
        <w:rPr>
          <w:rFonts w:ascii="Times New Roman" w:hAnsi="Times New Roman"/>
          <w:b/>
          <w:bCs/>
          <w:color w:val="000000"/>
          <w:sz w:val="28"/>
          <w:szCs w:val="28"/>
        </w:rPr>
        <w:t xml:space="preserve">ARTICLE </w:t>
      </w:r>
      <w:r>
        <w:rPr>
          <w:rFonts w:ascii="Times New Roman" w:hAnsi="Times New Roman"/>
          <w:b/>
          <w:bCs/>
          <w:color w:val="000000"/>
          <w:sz w:val="28"/>
          <w:szCs w:val="28"/>
        </w:rPr>
        <w:t xml:space="preserve">6 – </w:t>
      </w:r>
      <w:r>
        <w:rPr>
          <w:rFonts w:eastAsia="MS PMincho" w:cs="Tahoma" w:ascii="Times New Roman" w:hAnsi="Times New Roman"/>
          <w:b/>
          <w:bCs/>
          <w:i w:val="false"/>
          <w:iCs w:val="false"/>
          <w:color w:val="000000"/>
          <w:sz w:val="28"/>
          <w:szCs w:val="28"/>
          <w:u w:val="none"/>
        </w:rPr>
        <w:t>CONNAISSANCE DES LIEUX</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Les sites ouvert transférés de la mairie de secteur 13/14  sont répartis sur le territoire des 13ème et 14ème arrondissements de la Ville de Marseille.</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Ci-dessous les adresses et superficies de ces différents espaces publics :</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r>
    </w:p>
    <w:p>
      <w:pPr>
        <w:pStyle w:val="Normal"/>
        <w:bidi w:val="0"/>
        <w:spacing w:lineRule="auto" w:line="276"/>
        <w:rPr>
          <w:rFonts w:ascii="Times New Roman" w:hAnsi="Times New Roman" w:eastAsia="Arial" w:cs="Arial"/>
          <w:b/>
          <w:b/>
          <w:bCs/>
          <w:i w:val="false"/>
          <w:i w:val="false"/>
          <w:iCs w:val="false"/>
          <w:caps w:val="false"/>
          <w:smallCaps w:val="false"/>
          <w:strike w:val="false"/>
          <w:dstrike w:val="false"/>
          <w:vanish w:val="false"/>
          <w:color w:val="000000"/>
          <w:spacing w:val="0"/>
          <w:w w:val="100"/>
          <w:kern w:val="2"/>
          <w:position w:val="0"/>
          <w:sz w:val="24"/>
          <w:sz w:val="24"/>
          <w:szCs w:val="24"/>
          <w:u w:val="single"/>
          <w:shd w:fill="auto"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single"/>
          <w:shd w:fill="auto" w:val="clear"/>
          <w:vertAlign w:val="baseline"/>
          <w:lang w:val="fr-FR" w:eastAsia="zh-CN" w:bidi="ar-SA"/>
        </w:rPr>
        <w:t>ZONE 14ème :</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Jeu de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B</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oule</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s</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Square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C</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entre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U</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rbain : Avenue Raimu 13014</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Mini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F</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oot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B</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urel : 25 Boulevard Burel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13014</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Mini-</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F</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oot Font-Vert : Rue Font-Vert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13014</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FF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FF0000"/>
          <w:spacing w:val="0"/>
          <w:w w:val="100"/>
          <w:kern w:val="2"/>
          <w:position w:val="0"/>
          <w:sz w:val="24"/>
          <w:sz w:val="24"/>
          <w:szCs w:val="24"/>
          <w:u w:val="none"/>
          <w:shd w:fill="auto" w:val="clear"/>
          <w:vertAlign w:val="baseline"/>
          <w:lang w:val="fr-FR" w:eastAsia="zh-CN" w:bidi="ar-SA"/>
        </w:rPr>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single"/>
          <w:shd w:fill="auto" w:val="clear"/>
          <w:vertAlign w:val="baseline"/>
          <w:lang w:val="fr-FR" w:eastAsia="zh-CN" w:bidi="ar-SA"/>
        </w:rPr>
        <w:t>ZONE 13ème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Jeu de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B</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oule</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s</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Les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C</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èdres Signoret : Traverse Signoret 13013</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Jeu de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B</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oule</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s</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Les Floralies : 92 Boulevard Barry 13013</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Polysport des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O</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liviers : Rue Albert Marquet 13013</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Mini-</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F</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oot Saint Just Corot :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I</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mpasse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S</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ignoret 13013</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Plateau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S</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portif Saint Just Corot Cité Bellevue : Impasse Signoret 13013</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Jeu de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B</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oule</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s</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Croix Rouge : 35, Boulevard Marcel Delprat 13013</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Plateau Sportif Bégude Sud :  Avenue de la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C</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roix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R</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ouge 13013</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Plateau Sportif Saint Théodore : 41 Allée des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B</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ergeronnettes 13013</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Jeu de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B</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oule</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s</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Saint Théodore : Allée des Tourterelles 13013</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Mini-foot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Bé</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gude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S</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ud : 156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A</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venue de la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C</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roix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r</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ouge 13013</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Mini-</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F</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oot La Rose le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C</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los : Chemin de la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R</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ose à la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G</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rave 13013</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FF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Jeu de boules Les Olives : </w:t>
      </w:r>
      <w:r>
        <w:rPr>
          <w:rFonts w:eastAsia="Arial" w:cs="Arial" w:ascii="Times New Roman" w:hAnsi="Times New Roman"/>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Place Léon Féonquinos 13013</w:t>
      </w:r>
    </w:p>
    <w:p>
      <w:pPr>
        <w:pStyle w:val="Normal"/>
        <w:bidi w:val="0"/>
        <w:spacing w:lineRule="auto" w:line="276"/>
        <w:rPr>
          <w:rFonts w:ascii="Times New Roman" w:hAnsi="Times New Roman" w:eastAsia="Arial" w:cs="Arial"/>
          <w:b/>
          <w:b/>
          <w:bCs/>
          <w:i w:val="false"/>
          <w:i w:val="false"/>
          <w:iCs w:val="false"/>
          <w:caps w:val="false"/>
          <w:smallCaps w:val="false"/>
          <w:strike w:val="false"/>
          <w:dstrike w:val="false"/>
          <w:vanish w:val="false"/>
          <w:color w:val="000000"/>
          <w:spacing w:val="0"/>
          <w:w w:val="100"/>
          <w:kern w:val="2"/>
          <w:position w:val="0"/>
          <w:sz w:val="24"/>
          <w:sz w:val="24"/>
          <w:szCs w:val="24"/>
          <w:u w:val="single"/>
          <w:shd w:fill="auto"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single"/>
          <w:shd w:fill="auto" w:val="clear"/>
          <w:vertAlign w:val="baseline"/>
          <w:lang w:val="fr-FR" w:eastAsia="zh-CN" w:bidi="ar-SA"/>
        </w:rPr>
      </w:r>
    </w:p>
    <w:p>
      <w:pPr>
        <w:pStyle w:val="Normal"/>
        <w:bidi w:val="0"/>
        <w:spacing w:lineRule="auto" w:line="276"/>
        <w:rPr>
          <w:rFonts w:ascii="Times New Roman" w:hAnsi="Times New Roman" w:eastAsia="Arial" w:cs="Arial"/>
          <w:b/>
          <w:b/>
          <w:bCs/>
          <w:i w:val="false"/>
          <w:i w:val="false"/>
          <w:iCs w:val="false"/>
          <w:caps w:val="false"/>
          <w:smallCaps w:val="false"/>
          <w:strike w:val="false"/>
          <w:dstrike w:val="false"/>
          <w:vanish w:val="false"/>
          <w:color w:val="000000"/>
          <w:spacing w:val="0"/>
          <w:w w:val="100"/>
          <w:kern w:val="2"/>
          <w:position w:val="0"/>
          <w:sz w:val="24"/>
          <w:sz w:val="24"/>
          <w:szCs w:val="24"/>
          <w:u w:val="single"/>
          <w:shd w:fill="auto"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single"/>
          <w:shd w:fill="auto" w:val="clear"/>
          <w:vertAlign w:val="baseline"/>
          <w:lang w:val="fr-FR" w:eastAsia="zh-CN" w:bidi="ar-SA"/>
        </w:rPr>
      </w:r>
    </w:p>
    <w:p>
      <w:pPr>
        <w:pStyle w:val="Normal"/>
        <w:bidi w:val="0"/>
        <w:spacing w:lineRule="auto" w:line="276"/>
        <w:jc w:val="center"/>
        <w:rPr>
          <w:rFonts w:ascii="Times New Roman" w:hAnsi="Times New Roman" w:eastAsia="Arial" w:cs="Arial"/>
          <w:b/>
          <w:b/>
          <w:bCs/>
          <w:i w:val="false"/>
          <w:i w:val="false"/>
          <w:iCs w:val="false"/>
          <w:caps w:val="false"/>
          <w:smallCaps w:val="false"/>
          <w:strike w:val="false"/>
          <w:dstrike w:val="false"/>
          <w:vanish w:val="false"/>
          <w:color w:val="000000"/>
          <w:spacing w:val="0"/>
          <w:w w:val="100"/>
          <w:kern w:val="2"/>
          <w:position w:val="0"/>
          <w:sz w:val="24"/>
          <w:sz w:val="24"/>
          <w:szCs w:val="24"/>
          <w:u w:val="single"/>
          <w:shd w:fill="auto"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single"/>
          <w:shd w:fill="auto" w:val="clear"/>
          <w:vertAlign w:val="baseline"/>
          <w:lang w:val="fr-FR" w:eastAsia="zh-CN" w:bidi="ar-SA"/>
        </w:rPr>
        <w:t>PLANNING D’INTERVENTIONS HEBDOMADAIRE</w:t>
      </w: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single"/>
          <w:shd w:fill="auto" w:val="clear"/>
          <w:vertAlign w:val="baseline"/>
          <w:lang w:val="fr-FR" w:eastAsia="zh-CN" w:bidi="ar-SA"/>
        </w:rPr>
        <w:t>S</w:t>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FF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FF0000"/>
          <w:spacing w:val="0"/>
          <w:w w:val="100"/>
          <w:kern w:val="2"/>
          <w:position w:val="0"/>
          <w:sz w:val="24"/>
          <w:sz w:val="24"/>
          <w:szCs w:val="24"/>
          <w:u w:val="none"/>
          <w:shd w:fill="auto" w:val="clear"/>
          <w:vertAlign w:val="baseline"/>
          <w:lang w:val="fr-FR" w:eastAsia="zh-CN" w:bidi="ar-SA"/>
        </w:rPr>
      </w:r>
    </w:p>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FF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FF0000"/>
          <w:spacing w:val="0"/>
          <w:w w:val="100"/>
          <w:kern w:val="2"/>
          <w:position w:val="0"/>
          <w:sz w:val="24"/>
          <w:sz w:val="24"/>
          <w:szCs w:val="24"/>
          <w:u w:val="none"/>
          <w:shd w:fill="auto" w:val="clear"/>
          <w:vertAlign w:val="baseline"/>
          <w:lang w:val="fr-FR" w:eastAsia="zh-CN" w:bidi="ar-SA"/>
        </w:rPr>
      </w:r>
    </w:p>
    <w:tbl>
      <w:tblPr>
        <w:tblW w:w="9645" w:type="dxa"/>
        <w:jc w:val="start"/>
        <w:tblInd w:w="0" w:type="dxa"/>
        <w:tblLayout w:type="fixed"/>
        <w:tblCellMar>
          <w:top w:w="55" w:type="dxa"/>
          <w:start w:w="55" w:type="dxa"/>
          <w:bottom w:w="55" w:type="dxa"/>
          <w:end w:w="55" w:type="dxa"/>
        </w:tblCellMar>
      </w:tblPr>
      <w:tblGrid>
        <w:gridCol w:w="2715"/>
        <w:gridCol w:w="2103"/>
        <w:gridCol w:w="2410"/>
        <w:gridCol w:w="2417"/>
      </w:tblGrid>
      <w:tr>
        <w:trPr/>
        <w:tc>
          <w:tcPr>
            <w:tcW w:w="9645" w:type="dxa"/>
            <w:gridSpan w:val="4"/>
            <w:tcBorders>
              <w:start w:val="single" w:sz="2" w:space="0" w:color="000000"/>
              <w:bottom w:val="single" w:sz="2" w:space="0" w:color="000000"/>
              <w:end w:val="single" w:sz="2" w:space="0" w:color="000000"/>
            </w:tcBorders>
            <w:shd w:fill="EEEEEE" w:val="clear"/>
          </w:tcPr>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t>ZONE 14ème</w:t>
            </w:r>
          </w:p>
        </w:tc>
      </w:tr>
      <w:tr>
        <w:trPr/>
        <w:tc>
          <w:tcPr>
            <w:tcW w:w="2715" w:type="dxa"/>
            <w:tcBorders>
              <w:top w:val="single" w:sz="2" w:space="0" w:color="000000"/>
              <w:start w:val="single" w:sz="2" w:space="0" w:color="000000"/>
              <w:bottom w:val="single" w:sz="2" w:space="0" w:color="000000"/>
            </w:tcBorders>
            <w:shd w:fill="CCCCCC" w:val="clear"/>
          </w:tcPr>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r>
          </w:p>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t>Équipements</w:t>
            </w:r>
          </w:p>
        </w:tc>
        <w:tc>
          <w:tcPr>
            <w:tcW w:w="2103" w:type="dxa"/>
            <w:tcBorders>
              <w:top w:val="single" w:sz="2" w:space="0" w:color="000000"/>
              <w:start w:val="single" w:sz="2" w:space="0" w:color="000000"/>
              <w:bottom w:val="single" w:sz="2" w:space="0" w:color="000000"/>
            </w:tcBorders>
            <w:shd w:fill="CCCCCC" w:val="clear"/>
          </w:tcPr>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r>
          </w:p>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t>Nature</w:t>
            </w:r>
          </w:p>
        </w:tc>
        <w:tc>
          <w:tcPr>
            <w:tcW w:w="2410" w:type="dxa"/>
            <w:tcBorders>
              <w:top w:val="single" w:sz="2" w:space="0" w:color="000000"/>
              <w:start w:val="single" w:sz="2" w:space="0" w:color="000000"/>
              <w:bottom w:val="single" w:sz="2" w:space="0" w:color="000000"/>
            </w:tcBorders>
            <w:shd w:fill="CCCCCC" w:val="clear"/>
          </w:tcPr>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r>
          </w:p>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t>Surface en m²</w:t>
            </w:r>
          </w:p>
        </w:tc>
        <w:tc>
          <w:tcPr>
            <w:tcW w:w="2417" w:type="dxa"/>
            <w:tcBorders>
              <w:top w:val="single" w:sz="2" w:space="0" w:color="000000"/>
              <w:start w:val="single" w:sz="2" w:space="0" w:color="000000"/>
              <w:bottom w:val="single" w:sz="2" w:space="0" w:color="000000"/>
              <w:end w:val="single" w:sz="2" w:space="0" w:color="000000"/>
            </w:tcBorders>
            <w:shd w:fill="CCCCCC" w:val="clear"/>
          </w:tcPr>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t xml:space="preserve">Nombre d’interventions par semaine </w:t>
            </w:r>
          </w:p>
        </w:tc>
      </w:tr>
      <w:tr>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Jeu de boule</w:t>
            </w:r>
            <w:r>
              <w:rPr>
                <w:rFonts w:eastAsia="Arial" w:cs="Arial" w:ascii="Times New Roman" w:hAnsi="Times New Roman"/>
                <w:sz w:val="24"/>
                <w:szCs w:val="24"/>
              </w:rPr>
              <w:t>s</w:t>
            </w:r>
            <w:r>
              <w:rPr>
                <w:rFonts w:eastAsia="Arial" w:cs="Arial" w:ascii="Times New Roman" w:hAnsi="Times New Roman"/>
                <w:sz w:val="24"/>
                <w:szCs w:val="24"/>
              </w:rPr>
              <w:t xml:space="preserve"> Square </w:t>
            </w:r>
            <w:r>
              <w:rPr>
                <w:rFonts w:eastAsia="Arial" w:cs="Arial" w:ascii="Times New Roman" w:hAnsi="Times New Roman"/>
                <w:sz w:val="24"/>
                <w:szCs w:val="24"/>
              </w:rPr>
              <w:t>C</w:t>
            </w:r>
            <w:r>
              <w:rPr>
                <w:rFonts w:eastAsia="Arial" w:cs="Arial" w:ascii="Times New Roman" w:hAnsi="Times New Roman"/>
                <w:sz w:val="24"/>
                <w:szCs w:val="24"/>
              </w:rPr>
              <w:t xml:space="preserve">entre </w:t>
            </w:r>
            <w:r>
              <w:rPr>
                <w:rFonts w:eastAsia="Arial" w:cs="Arial" w:ascii="Times New Roman" w:hAnsi="Times New Roman"/>
                <w:sz w:val="24"/>
                <w:szCs w:val="24"/>
              </w:rPr>
              <w:t>U</w:t>
            </w:r>
            <w:r>
              <w:rPr>
                <w:rFonts w:eastAsia="Arial" w:cs="Arial" w:ascii="Times New Roman" w:hAnsi="Times New Roman"/>
                <w:sz w:val="24"/>
                <w:szCs w:val="24"/>
              </w:rPr>
              <w:t>rbain</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T</w:t>
            </w:r>
            <w:r>
              <w:rPr>
                <w:rFonts w:eastAsia="Arial" w:cs="Arial" w:ascii="Times New Roman" w:hAnsi="Times New Roman"/>
                <w:sz w:val="24"/>
                <w:szCs w:val="24"/>
              </w:rPr>
              <w:t>erre</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shd w:fill="FFFFFF" w:val="clear"/>
              </w:rPr>
            </w:pPr>
            <w:r>
              <w:rPr>
                <w:rFonts w:eastAsia="Arial" w:cs="Arial" w:ascii="Times New Roman" w:hAnsi="Times New Roman"/>
                <w:sz w:val="24"/>
                <w:szCs w:val="24"/>
                <w:shd w:fill="FFFFFF" w:val="clear"/>
              </w:rPr>
              <w:t>6820</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Mini-foot Burel</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Stabilisé</w:t>
            </w:r>
          </w:p>
        </w:tc>
        <w:tc>
          <w:tcPr>
            <w:tcW w:w="2410" w:type="dxa"/>
            <w:tcBorders>
              <w:start w:val="single" w:sz="2" w:space="0" w:color="000000"/>
              <w:bottom w:val="single" w:sz="2" w:space="0" w:color="000000"/>
            </w:tcBorders>
            <w:shd w:fill="FFFFFF" w:val="clear"/>
          </w:tcPr>
          <w:p>
            <w:pPr>
              <w:pStyle w:val="Contenudetableau"/>
              <w:jc w:val="center"/>
              <w:rPr>
                <w:rFonts w:ascii="Times New Roman" w:hAnsi="Times New Roman" w:eastAsia="Arial" w:cs="Arial"/>
                <w:sz w:val="24"/>
                <w:szCs w:val="24"/>
                <w:shd w:fill="FFFFFF" w:val="clear"/>
              </w:rPr>
            </w:pPr>
            <w:r>
              <w:rPr>
                <w:rFonts w:eastAsia="Arial" w:cs="Arial" w:ascii="Times New Roman" w:hAnsi="Times New Roman"/>
                <w:sz w:val="24"/>
                <w:szCs w:val="24"/>
                <w:shd w:fill="FFFFFF" w:val="clear"/>
              </w:rPr>
              <w:t>2500</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2</w:t>
            </w:r>
          </w:p>
        </w:tc>
      </w:tr>
      <w:tr>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Mini-Foot Font-Vert</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Stabilisé</w:t>
            </w:r>
          </w:p>
        </w:tc>
        <w:tc>
          <w:tcPr>
            <w:tcW w:w="2410" w:type="dxa"/>
            <w:tcBorders>
              <w:start w:val="single" w:sz="2" w:space="0" w:color="000000"/>
              <w:bottom w:val="single" w:sz="2" w:space="0" w:color="000000"/>
            </w:tcBorders>
            <w:shd w:fill="FFFFFF" w:val="clear"/>
          </w:tcPr>
          <w:p>
            <w:pPr>
              <w:pStyle w:val="Contenudetableau"/>
              <w:jc w:val="center"/>
              <w:rPr>
                <w:rFonts w:ascii="Times New Roman" w:hAnsi="Times New Roman" w:eastAsia="Arial" w:cs="Arial"/>
                <w:sz w:val="24"/>
                <w:szCs w:val="24"/>
                <w:shd w:fill="FFFFFF" w:val="clear"/>
              </w:rPr>
            </w:pPr>
            <w:r>
              <w:rPr>
                <w:rFonts w:eastAsia="Arial" w:cs="Arial" w:ascii="Times New Roman" w:hAnsi="Times New Roman"/>
                <w:sz w:val="24"/>
                <w:szCs w:val="24"/>
                <w:shd w:fill="FFFFFF" w:val="clear"/>
              </w:rPr>
              <w:t>5000</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c>
          <w:tcPr>
            <w:tcW w:w="9645" w:type="dxa"/>
            <w:gridSpan w:val="4"/>
            <w:tcBorders>
              <w:start w:val="single" w:sz="2" w:space="0" w:color="000000"/>
              <w:bottom w:val="single" w:sz="2" w:space="0" w:color="000000"/>
              <w:end w:val="single" w:sz="2" w:space="0" w:color="000000"/>
            </w:tcBorders>
            <w:shd w:fill="DDDDDD" w:val="clear"/>
          </w:tcPr>
          <w:p>
            <w:pPr>
              <w:pStyle w:val="Contenudetableau"/>
              <w:jc w:val="center"/>
              <w:rPr>
                <w:rFonts w:ascii="Times New Roman" w:hAnsi="Times New Roman" w:eastAsia="Arial" w:cs="Arial"/>
                <w:b/>
                <w:b/>
                <w:bCs/>
                <w:sz w:val="24"/>
                <w:szCs w:val="24"/>
                <w:shd w:fill="DDDDDD" w:val="clear"/>
              </w:rPr>
            </w:pPr>
            <w:r>
              <w:rPr>
                <w:rFonts w:eastAsia="Arial" w:cs="Arial" w:ascii="Times New Roman" w:hAnsi="Times New Roman"/>
                <w:b/>
                <w:bCs/>
                <w:sz w:val="24"/>
                <w:szCs w:val="24"/>
                <w:shd w:fill="DDDDDD" w:val="clear"/>
              </w:rPr>
              <w:t xml:space="preserve">ZONE </w:t>
            </w:r>
            <w:r>
              <w:rPr>
                <w:rFonts w:eastAsia="Arial" w:cs="Arial" w:ascii="Times New Roman" w:hAnsi="Times New Roman"/>
                <w:b/>
                <w:bCs/>
                <w:sz w:val="24"/>
                <w:szCs w:val="24"/>
                <w:shd w:fill="DDDDDD" w:val="clear"/>
              </w:rPr>
              <w:t>13ème</w:t>
            </w:r>
          </w:p>
        </w:tc>
      </w:tr>
      <w:tr>
        <w:trPr/>
        <w:tc>
          <w:tcPr>
            <w:tcW w:w="2715" w:type="dxa"/>
            <w:tcBorders>
              <w:start w:val="single" w:sz="2" w:space="0" w:color="000000"/>
              <w:bottom w:val="single" w:sz="2" w:space="0" w:color="000000"/>
            </w:tcBorders>
            <w:shd w:fill="CCCCCC" w:val="clear"/>
          </w:tcPr>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r>
          </w:p>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t>Équipements</w:t>
            </w:r>
          </w:p>
        </w:tc>
        <w:tc>
          <w:tcPr>
            <w:tcW w:w="2103" w:type="dxa"/>
            <w:tcBorders>
              <w:start w:val="single" w:sz="2" w:space="0" w:color="000000"/>
              <w:bottom w:val="single" w:sz="2" w:space="0" w:color="000000"/>
            </w:tcBorders>
            <w:shd w:fill="CCCCCC" w:val="clear"/>
          </w:tcPr>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r>
          </w:p>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t>Nature</w:t>
            </w:r>
          </w:p>
        </w:tc>
        <w:tc>
          <w:tcPr>
            <w:tcW w:w="2410" w:type="dxa"/>
            <w:tcBorders>
              <w:start w:val="single" w:sz="2" w:space="0" w:color="000000"/>
              <w:bottom w:val="single" w:sz="2" w:space="0" w:color="000000"/>
            </w:tcBorders>
            <w:shd w:fill="CCCCCC" w:val="clear"/>
          </w:tcPr>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r>
          </w:p>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t>Surface en m²</w:t>
            </w:r>
          </w:p>
        </w:tc>
        <w:tc>
          <w:tcPr>
            <w:tcW w:w="2417" w:type="dxa"/>
            <w:tcBorders>
              <w:start w:val="single" w:sz="2" w:space="0" w:color="000000"/>
              <w:bottom w:val="single" w:sz="2" w:space="0" w:color="000000"/>
              <w:end w:val="single" w:sz="2" w:space="0" w:color="000000"/>
            </w:tcBorders>
            <w:shd w:fill="CCCCCC" w:val="clear"/>
          </w:tcPr>
          <w:p>
            <w:pPr>
              <w:pStyle w:val="Contenudetableau"/>
              <w:jc w:val="center"/>
              <w:rPr>
                <w:rFonts w:ascii="Times New Roman" w:hAnsi="Times New Roman" w:eastAsia="Arial" w:cs="Arial"/>
                <w:b/>
                <w:b/>
                <w:bCs/>
                <w:sz w:val="24"/>
                <w:szCs w:val="24"/>
              </w:rPr>
            </w:pPr>
            <w:r>
              <w:rPr>
                <w:rFonts w:eastAsia="Arial" w:cs="Arial" w:ascii="Times New Roman" w:hAnsi="Times New Roman"/>
                <w:b/>
                <w:bCs/>
                <w:sz w:val="24"/>
                <w:szCs w:val="24"/>
              </w:rPr>
              <w:t xml:space="preserve">Nombre d’interventions par semaine </w:t>
            </w:r>
          </w:p>
        </w:tc>
      </w:tr>
      <w:tr>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Jeu de boule</w:t>
            </w:r>
            <w:r>
              <w:rPr>
                <w:rFonts w:eastAsia="Arial" w:cs="Arial" w:ascii="Times New Roman" w:hAnsi="Times New Roman"/>
                <w:sz w:val="24"/>
                <w:szCs w:val="24"/>
              </w:rPr>
              <w:t>s</w:t>
            </w:r>
            <w:r>
              <w:rPr>
                <w:rFonts w:eastAsia="Arial" w:cs="Arial" w:ascii="Times New Roman" w:hAnsi="Times New Roman"/>
                <w:sz w:val="24"/>
                <w:szCs w:val="24"/>
              </w:rPr>
              <w:t xml:space="preserve"> les </w:t>
            </w:r>
            <w:r>
              <w:rPr>
                <w:rFonts w:eastAsia="Arial" w:cs="Arial" w:ascii="Times New Roman" w:hAnsi="Times New Roman"/>
                <w:sz w:val="24"/>
                <w:szCs w:val="24"/>
              </w:rPr>
              <w:t>C</w:t>
            </w:r>
            <w:r>
              <w:rPr>
                <w:rFonts w:eastAsia="Arial" w:cs="Arial" w:ascii="Times New Roman" w:hAnsi="Times New Roman"/>
                <w:sz w:val="24"/>
                <w:szCs w:val="24"/>
              </w:rPr>
              <w:t xml:space="preserve">èdres </w:t>
            </w:r>
            <w:r>
              <w:rPr>
                <w:rFonts w:eastAsia="Arial" w:cs="Arial" w:ascii="Times New Roman" w:hAnsi="Times New Roman"/>
                <w:sz w:val="24"/>
                <w:szCs w:val="24"/>
              </w:rPr>
              <w:t>S</w:t>
            </w:r>
            <w:r>
              <w:rPr>
                <w:rFonts w:eastAsia="Arial" w:cs="Arial" w:ascii="Times New Roman" w:hAnsi="Times New Roman"/>
                <w:sz w:val="24"/>
                <w:szCs w:val="24"/>
              </w:rPr>
              <w:t>ignoret</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Stabilisé et terre</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shd w:fill="FFFFFF" w:val="clear"/>
              </w:rPr>
            </w:pPr>
            <w:r>
              <w:rPr>
                <w:rFonts w:eastAsia="Arial" w:cs="Arial" w:ascii="Times New Roman" w:hAnsi="Times New Roman"/>
                <w:sz w:val="24"/>
                <w:szCs w:val="24"/>
                <w:shd w:fill="FFFFFF" w:val="clear"/>
              </w:rPr>
              <w:t>875</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 xml:space="preserve">Polysport les </w:t>
            </w:r>
            <w:r>
              <w:rPr>
                <w:rFonts w:eastAsia="Arial" w:cs="Arial" w:ascii="Times New Roman" w:hAnsi="Times New Roman"/>
                <w:sz w:val="24"/>
                <w:szCs w:val="24"/>
              </w:rPr>
              <w:t>O</w:t>
            </w:r>
            <w:r>
              <w:rPr>
                <w:rFonts w:eastAsia="Arial" w:cs="Arial" w:ascii="Times New Roman" w:hAnsi="Times New Roman"/>
                <w:sz w:val="24"/>
                <w:szCs w:val="24"/>
              </w:rPr>
              <w:t>liviers</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 xml:space="preserve"> </w:t>
            </w:r>
            <w:r>
              <w:rPr>
                <w:rFonts w:eastAsia="Arial" w:cs="Arial" w:ascii="Times New Roman" w:hAnsi="Times New Roman"/>
                <w:sz w:val="24"/>
                <w:szCs w:val="24"/>
              </w:rPr>
              <w:t>Asphalte</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shd w:fill="FFFFFF" w:val="clear"/>
              </w:rPr>
            </w:pPr>
            <w:r>
              <w:rPr>
                <w:rFonts w:eastAsia="Arial" w:cs="Arial" w:ascii="Times New Roman" w:hAnsi="Times New Roman"/>
                <w:sz w:val="24"/>
                <w:szCs w:val="24"/>
                <w:shd w:fill="FFFFFF" w:val="clear"/>
              </w:rPr>
              <w:t>400</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Mini-foot Saint Just Corot</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 xml:space="preserve"> </w:t>
            </w:r>
            <w:r>
              <w:rPr>
                <w:rFonts w:eastAsia="Arial" w:cs="Arial" w:ascii="Times New Roman" w:hAnsi="Times New Roman"/>
                <w:sz w:val="24"/>
                <w:szCs w:val="24"/>
              </w:rPr>
              <w:t>Stabilisé et terre</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shd w:fill="FFFFFF" w:val="clear"/>
              </w:rPr>
            </w:pPr>
            <w:r>
              <w:rPr>
                <w:rFonts w:eastAsia="Arial" w:cs="Arial" w:ascii="Times New Roman" w:hAnsi="Times New Roman"/>
                <w:sz w:val="24"/>
                <w:szCs w:val="24"/>
                <w:shd w:fill="FFFFFF" w:val="clear"/>
              </w:rPr>
              <w:t>1997</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 xml:space="preserve">Plateau sportif Saint Just </w:t>
            </w:r>
            <w:r>
              <w:rPr>
                <w:rFonts w:eastAsia="Arial" w:cs="Arial" w:ascii="Times New Roman" w:hAnsi="Times New Roman"/>
                <w:sz w:val="24"/>
                <w:szCs w:val="24"/>
              </w:rPr>
              <w:t>C</w:t>
            </w:r>
            <w:r>
              <w:rPr>
                <w:rFonts w:eastAsia="Arial" w:cs="Arial" w:ascii="Times New Roman" w:hAnsi="Times New Roman"/>
                <w:sz w:val="24"/>
                <w:szCs w:val="24"/>
              </w:rPr>
              <w:t xml:space="preserve">orot </w:t>
            </w:r>
            <w:r>
              <w:rPr>
                <w:rFonts w:eastAsia="Arial" w:cs="Arial" w:ascii="Times New Roman" w:hAnsi="Times New Roman"/>
                <w:sz w:val="24"/>
                <w:szCs w:val="24"/>
              </w:rPr>
              <w:t>C</w:t>
            </w:r>
            <w:r>
              <w:rPr>
                <w:rFonts w:eastAsia="Arial" w:cs="Arial" w:ascii="Times New Roman" w:hAnsi="Times New Roman"/>
                <w:sz w:val="24"/>
                <w:szCs w:val="24"/>
              </w:rPr>
              <w:t>ité Bellevue</w:t>
            </w:r>
          </w:p>
          <w:p>
            <w:pPr>
              <w:pStyle w:val="Contenudetableau"/>
              <w:rPr>
                <w:rFonts w:ascii="Times New Roman" w:hAnsi="Times New Roman" w:eastAsia="Arial" w:cs="Arial"/>
                <w:sz w:val="24"/>
                <w:szCs w:val="24"/>
              </w:rPr>
            </w:pPr>
            <w:r>
              <w:rPr>
                <w:rFonts w:eastAsia="Arial" w:cs="Arial" w:ascii="Times New Roman" w:hAnsi="Times New Roman"/>
                <w:sz w:val="24"/>
                <w:szCs w:val="24"/>
              </w:rPr>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Asphalte</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rPr>
            </w:pPr>
            <w:r>
              <w:rPr>
                <w:rFonts w:eastAsia="Arial" w:cs="Arial" w:ascii="Times New Roman" w:hAnsi="Times New Roman"/>
                <w:sz w:val="24"/>
                <w:szCs w:val="24"/>
              </w:rPr>
              <w:t>320</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rHeight w:val="539" w:hRule="atLeast"/>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r>
          </w:p>
          <w:p>
            <w:pPr>
              <w:pStyle w:val="Contenudetableau"/>
              <w:rPr>
                <w:rFonts w:ascii="Times New Roman" w:hAnsi="Times New Roman" w:eastAsia="Arial" w:cs="Arial"/>
                <w:sz w:val="24"/>
                <w:szCs w:val="24"/>
              </w:rPr>
            </w:pPr>
            <w:r>
              <w:rPr>
                <w:rFonts w:eastAsia="Arial" w:cs="Arial" w:ascii="Times New Roman" w:hAnsi="Times New Roman"/>
                <w:sz w:val="24"/>
                <w:szCs w:val="24"/>
              </w:rPr>
              <w:t>Jeu de boule</w:t>
            </w:r>
            <w:r>
              <w:rPr>
                <w:rFonts w:eastAsia="Arial" w:cs="Arial" w:ascii="Times New Roman" w:hAnsi="Times New Roman"/>
                <w:sz w:val="24"/>
                <w:szCs w:val="24"/>
              </w:rPr>
              <w:t>s</w:t>
            </w:r>
            <w:r>
              <w:rPr>
                <w:rFonts w:eastAsia="Arial" w:cs="Arial" w:ascii="Times New Roman" w:hAnsi="Times New Roman"/>
                <w:sz w:val="24"/>
                <w:szCs w:val="24"/>
              </w:rPr>
              <w:t xml:space="preserve"> Croix Rouge</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r>
          </w:p>
          <w:p>
            <w:pPr>
              <w:pStyle w:val="Contenudetableau"/>
              <w:rPr>
                <w:rFonts w:ascii="Times New Roman" w:hAnsi="Times New Roman" w:eastAsia="Arial" w:cs="Arial"/>
                <w:sz w:val="24"/>
                <w:szCs w:val="24"/>
              </w:rPr>
            </w:pPr>
            <w:r>
              <w:rPr>
                <w:rFonts w:eastAsia="Arial" w:cs="Arial" w:ascii="Times New Roman" w:hAnsi="Times New Roman"/>
                <w:sz w:val="24"/>
                <w:szCs w:val="24"/>
              </w:rPr>
              <w:t>Stabilisé</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rPr>
            </w:pPr>
            <w:r>
              <w:rPr>
                <w:rFonts w:eastAsia="Arial" w:cs="Arial" w:ascii="Times New Roman" w:hAnsi="Times New Roman"/>
                <w:sz w:val="24"/>
                <w:szCs w:val="24"/>
              </w:rPr>
              <w:t>372</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r>
          </w:p>
          <w:p>
            <w:pPr>
              <w:pStyle w:val="Contenudetableau"/>
              <w:rPr>
                <w:rFonts w:ascii="Times New Roman" w:hAnsi="Times New Roman" w:eastAsia="Arial" w:cs="Arial"/>
                <w:sz w:val="24"/>
                <w:szCs w:val="24"/>
              </w:rPr>
            </w:pPr>
            <w:r>
              <w:rPr>
                <w:rFonts w:eastAsia="Arial" w:cs="Arial" w:ascii="Times New Roman" w:hAnsi="Times New Roman"/>
                <w:sz w:val="24"/>
                <w:szCs w:val="24"/>
              </w:rPr>
            </w:r>
          </w:p>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rHeight w:val="539" w:hRule="atLeast"/>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 xml:space="preserve">Plateau Sportif la </w:t>
            </w:r>
            <w:r>
              <w:rPr>
                <w:rFonts w:eastAsia="Arial" w:cs="Arial" w:ascii="Times New Roman" w:hAnsi="Times New Roman"/>
                <w:sz w:val="24"/>
                <w:szCs w:val="24"/>
              </w:rPr>
              <w:t>B</w:t>
            </w:r>
            <w:r>
              <w:rPr>
                <w:rFonts w:eastAsia="Arial" w:cs="Arial" w:ascii="Times New Roman" w:hAnsi="Times New Roman"/>
                <w:sz w:val="24"/>
                <w:szCs w:val="24"/>
              </w:rPr>
              <w:t>égude Sud</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 xml:space="preserve">Asphalte et terre </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rPr>
            </w:pPr>
            <w:r>
              <w:rPr>
                <w:rFonts w:eastAsia="Arial" w:cs="Arial" w:ascii="Times New Roman" w:hAnsi="Times New Roman"/>
                <w:sz w:val="24"/>
                <w:szCs w:val="24"/>
              </w:rPr>
              <w:t>1260</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rHeight w:val="539" w:hRule="atLeast"/>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Plateau Sportif Saint-Théodore</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Asphalte et terre</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rPr>
            </w:pPr>
            <w:r>
              <w:rPr>
                <w:rFonts w:eastAsia="Arial" w:cs="Arial" w:ascii="Times New Roman" w:hAnsi="Times New Roman"/>
                <w:sz w:val="24"/>
                <w:szCs w:val="24"/>
              </w:rPr>
              <w:t>5350</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rHeight w:val="539" w:hRule="atLeast"/>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Jeu de boule</w:t>
            </w:r>
            <w:r>
              <w:rPr>
                <w:rFonts w:eastAsia="Arial" w:cs="Arial" w:ascii="Times New Roman" w:hAnsi="Times New Roman"/>
                <w:sz w:val="24"/>
                <w:szCs w:val="24"/>
              </w:rPr>
              <w:t>s</w:t>
            </w:r>
            <w:r>
              <w:rPr>
                <w:rFonts w:eastAsia="Arial" w:cs="Arial" w:ascii="Times New Roman" w:hAnsi="Times New Roman"/>
                <w:sz w:val="24"/>
                <w:szCs w:val="24"/>
              </w:rPr>
              <w:t xml:space="preserve"> Saint Théodore</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Stabilisé et terre</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rPr>
            </w:pPr>
            <w:r>
              <w:rPr>
                <w:rFonts w:eastAsia="Arial" w:cs="Arial" w:ascii="Times New Roman" w:hAnsi="Times New Roman"/>
                <w:sz w:val="24"/>
                <w:szCs w:val="24"/>
              </w:rPr>
              <w:t>1224</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rHeight w:val="539" w:hRule="atLeast"/>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Mini-foot Bégude Sud</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Stabilisé et terre</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rPr>
            </w:pPr>
            <w:r>
              <w:rPr>
                <w:rFonts w:eastAsia="Arial" w:cs="Arial" w:ascii="Times New Roman" w:hAnsi="Times New Roman"/>
                <w:sz w:val="24"/>
                <w:szCs w:val="24"/>
              </w:rPr>
              <w:t>1112</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rHeight w:val="539" w:hRule="atLeast"/>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 xml:space="preserve">Mini-foot La </w:t>
            </w:r>
            <w:r>
              <w:rPr>
                <w:rFonts w:eastAsia="Arial" w:cs="Arial" w:ascii="Times New Roman" w:hAnsi="Times New Roman"/>
                <w:sz w:val="24"/>
                <w:szCs w:val="24"/>
              </w:rPr>
              <w:t>R</w:t>
            </w:r>
            <w:r>
              <w:rPr>
                <w:rFonts w:eastAsia="Arial" w:cs="Arial" w:ascii="Times New Roman" w:hAnsi="Times New Roman"/>
                <w:sz w:val="24"/>
                <w:szCs w:val="24"/>
              </w:rPr>
              <w:t xml:space="preserve">ose Le </w:t>
            </w:r>
            <w:r>
              <w:rPr>
                <w:rFonts w:eastAsia="Arial" w:cs="Arial" w:ascii="Times New Roman" w:hAnsi="Times New Roman"/>
                <w:sz w:val="24"/>
                <w:szCs w:val="24"/>
              </w:rPr>
              <w:t>C</w:t>
            </w:r>
            <w:r>
              <w:rPr>
                <w:rFonts w:eastAsia="Arial" w:cs="Arial" w:ascii="Times New Roman" w:hAnsi="Times New Roman"/>
                <w:sz w:val="24"/>
                <w:szCs w:val="24"/>
              </w:rPr>
              <w:t>los</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 xml:space="preserve">Stabilisé </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rPr>
            </w:pPr>
            <w:r>
              <w:rPr>
                <w:rFonts w:eastAsia="Arial" w:cs="Arial" w:ascii="Times New Roman" w:hAnsi="Times New Roman"/>
                <w:sz w:val="24"/>
                <w:szCs w:val="24"/>
              </w:rPr>
              <w:t>1230</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1</w:t>
            </w:r>
          </w:p>
        </w:tc>
      </w:tr>
      <w:tr>
        <w:trPr>
          <w:trHeight w:val="539" w:hRule="atLeast"/>
        </w:trPr>
        <w:tc>
          <w:tcPr>
            <w:tcW w:w="2715"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Jeu de Boule</w:t>
            </w:r>
            <w:r>
              <w:rPr>
                <w:rFonts w:eastAsia="Arial" w:cs="Arial" w:ascii="Times New Roman" w:hAnsi="Times New Roman"/>
                <w:sz w:val="24"/>
                <w:szCs w:val="24"/>
              </w:rPr>
              <w:t>s</w:t>
            </w:r>
            <w:r>
              <w:rPr>
                <w:rFonts w:eastAsia="Arial" w:cs="Arial" w:ascii="Times New Roman" w:hAnsi="Times New Roman"/>
                <w:sz w:val="24"/>
                <w:szCs w:val="24"/>
              </w:rPr>
              <w:t xml:space="preserve"> Les </w:t>
            </w:r>
            <w:r>
              <w:rPr>
                <w:rFonts w:eastAsia="Arial" w:cs="Arial" w:ascii="Times New Roman" w:hAnsi="Times New Roman"/>
                <w:sz w:val="24"/>
                <w:szCs w:val="24"/>
              </w:rPr>
              <w:t>O</w:t>
            </w:r>
            <w:r>
              <w:rPr>
                <w:rFonts w:eastAsia="Arial" w:cs="Arial" w:ascii="Times New Roman" w:hAnsi="Times New Roman"/>
                <w:sz w:val="24"/>
                <w:szCs w:val="24"/>
              </w:rPr>
              <w:t xml:space="preserve">lives </w:t>
            </w:r>
          </w:p>
        </w:tc>
        <w:tc>
          <w:tcPr>
            <w:tcW w:w="2103" w:type="dxa"/>
            <w:tcBorders>
              <w:start w:val="single" w:sz="2" w:space="0" w:color="000000"/>
              <w:bottom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Stabilisé</w:t>
            </w:r>
          </w:p>
        </w:tc>
        <w:tc>
          <w:tcPr>
            <w:tcW w:w="2410" w:type="dxa"/>
            <w:tcBorders>
              <w:start w:val="single" w:sz="2" w:space="0" w:color="000000"/>
              <w:bottom w:val="single" w:sz="2" w:space="0" w:color="000000"/>
            </w:tcBorders>
          </w:tcPr>
          <w:p>
            <w:pPr>
              <w:pStyle w:val="Contenudetableau"/>
              <w:jc w:val="center"/>
              <w:rPr>
                <w:rFonts w:ascii="Times New Roman" w:hAnsi="Times New Roman" w:eastAsia="Arial" w:cs="Arial"/>
                <w:sz w:val="24"/>
                <w:szCs w:val="24"/>
              </w:rPr>
            </w:pPr>
            <w:r>
              <w:rPr>
                <w:rFonts w:eastAsia="Arial" w:cs="Arial" w:ascii="Times New Roman" w:hAnsi="Times New Roman"/>
                <w:sz w:val="24"/>
                <w:szCs w:val="24"/>
              </w:rPr>
              <w:t>1250</w:t>
            </w:r>
          </w:p>
        </w:tc>
        <w:tc>
          <w:tcPr>
            <w:tcW w:w="2417" w:type="dxa"/>
            <w:tcBorders>
              <w:start w:val="single" w:sz="2" w:space="0" w:color="000000"/>
              <w:bottom w:val="single" w:sz="2" w:space="0" w:color="000000"/>
              <w:end w:val="single" w:sz="2" w:space="0" w:color="000000"/>
            </w:tcBorders>
          </w:tcPr>
          <w:p>
            <w:pPr>
              <w:pStyle w:val="Contenudetableau"/>
              <w:rPr>
                <w:rFonts w:ascii="Times New Roman" w:hAnsi="Times New Roman" w:eastAsia="Arial" w:cs="Arial"/>
                <w:sz w:val="24"/>
                <w:szCs w:val="24"/>
              </w:rPr>
            </w:pPr>
            <w:r>
              <w:rPr>
                <w:rFonts w:eastAsia="Arial" w:cs="Arial" w:ascii="Times New Roman" w:hAnsi="Times New Roman"/>
                <w:sz w:val="24"/>
                <w:szCs w:val="24"/>
              </w:rPr>
              <w:t>2</w:t>
            </w:r>
          </w:p>
        </w:tc>
      </w:tr>
    </w:tbl>
    <w:p>
      <w:pPr>
        <w:pStyle w:val="Normal"/>
        <w:bidi w:val="0"/>
        <w:spacing w:lineRule="auto" w:line="276"/>
        <w:rPr>
          <w:rFonts w:ascii="Times New Roman" w:hAnsi="Times New Roman" w:eastAsia="Arial" w:cs="Arial"/>
          <w:b w:val="false"/>
          <w:b w:val="false"/>
          <w:bCs w:val="false"/>
          <w:i w:val="false"/>
          <w:i w:val="false"/>
          <w:iCs w:val="false"/>
          <w:caps w:val="false"/>
          <w:smallCaps w:val="false"/>
          <w:strike w:val="false"/>
          <w:dstrike w:val="false"/>
          <w:vanish w:val="false"/>
          <w:color w:val="FF0000"/>
          <w:spacing w:val="0"/>
          <w:w w:val="100"/>
          <w:kern w:val="2"/>
          <w:position w:val="0"/>
          <w:sz w:val="24"/>
          <w:sz w:val="24"/>
          <w:szCs w:val="24"/>
          <w:u w:val="none"/>
          <w:shd w:fill="auto" w:val="clear"/>
          <w:vertAlign w:val="baseline"/>
          <w:lang w:val="fr-FR" w:eastAsia="zh-CN" w:bidi="ar-SA"/>
        </w:rPr>
      </w:pPr>
      <w:r>
        <w:rPr>
          <w:rFonts w:eastAsia="Arial" w:cs="Arial" w:ascii="Times New Roman" w:hAnsi="Times New Roman"/>
          <w:b w:val="false"/>
          <w:bCs w:val="false"/>
          <w:i w:val="false"/>
          <w:iCs w:val="false"/>
          <w:caps w:val="false"/>
          <w:smallCaps w:val="false"/>
          <w:strike w:val="false"/>
          <w:dstrike w:val="false"/>
          <w:vanish w:val="false"/>
          <w:color w:val="FF0000"/>
          <w:spacing w:val="0"/>
          <w:w w:val="100"/>
          <w:kern w:val="2"/>
          <w:position w:val="0"/>
          <w:sz w:val="24"/>
          <w:sz w:val="24"/>
          <w:szCs w:val="24"/>
          <w:u w:val="none"/>
          <w:shd w:fill="auto" w:val="clear"/>
          <w:vertAlign w:val="baseline"/>
          <w:lang w:val="fr-FR" w:eastAsia="zh-CN" w:bidi="ar-SA"/>
        </w:rPr>
      </w:r>
    </w:p>
    <w:p>
      <w:pPr>
        <w:pStyle w:val="Normal"/>
        <w:bidi w:val="0"/>
        <w:spacing w:lineRule="auto" w:line="276"/>
        <w:jc w:val="both"/>
        <w:rPr>
          <w:rFonts w:ascii="Times New Roman" w:hAnsi="Times New Roman" w:eastAsia="Arial" w:cs="Arial"/>
          <w:b/>
          <w:b/>
          <w:bCs/>
          <w:i w:val="false"/>
          <w:i w:val="false"/>
          <w:iCs w:val="false"/>
          <w:caps w:val="false"/>
          <w:smallCaps w:val="false"/>
          <w:strike w:val="false"/>
          <w:dstrike w:val="false"/>
          <w:vanish w:val="false"/>
          <w:color w:val="000000"/>
          <w:spacing w:val="0"/>
          <w:w w:val="100"/>
          <w:kern w:val="2"/>
          <w:position w:val="0"/>
          <w:sz w:val="24"/>
          <w:sz w:val="24"/>
          <w:szCs w:val="24"/>
          <w:u w:val="none"/>
          <w:shd w:fill="FFFF00" w:val="clear"/>
          <w:vertAlign w:val="baseline"/>
          <w:lang w:val="fr-FR" w:eastAsia="zh-CN" w:bidi="ar-SA"/>
        </w:rPr>
      </w:pPr>
      <w:r>
        <w:rPr>
          <w:rFonts w:eastAsia="Arial" w:cs="Arial" w:ascii="Times New Roman" w:hAnsi="Times New Roman"/>
          <w:b/>
          <w:bCs/>
          <w:i w:val="false"/>
          <w:iCs w:val="false"/>
          <w:caps w:val="false"/>
          <w:smallCaps w:val="false"/>
          <w:strike w:val="false"/>
          <w:dstrike w:val="false"/>
          <w:vanish w:val="false"/>
          <w:color w:val="000000"/>
          <w:spacing w:val="0"/>
          <w:w w:val="100"/>
          <w:kern w:val="2"/>
          <w:position w:val="0"/>
          <w:sz w:val="24"/>
          <w:sz w:val="24"/>
          <w:szCs w:val="24"/>
          <w:u w:val="none"/>
          <w:shd w:fill="FFFF00" w:val="clear"/>
          <w:vertAlign w:val="baseline"/>
          <w:lang w:val="fr-FR" w:eastAsia="zh-CN" w:bidi="ar-SA"/>
        </w:rPr>
      </w:r>
    </w:p>
    <w:p>
      <w:pPr>
        <w:pStyle w:val="Titre1"/>
        <w:ind w:start="0" w:end="0" w:hanging="0"/>
        <w:jc w:val="both"/>
        <w:rPr>
          <w:rFonts w:ascii="Times New Roman" w:hAnsi="Times New Roman"/>
          <w:b/>
          <w:b/>
          <w:bCs/>
          <w:color w:val="000000"/>
          <w:sz w:val="28"/>
          <w:szCs w:val="28"/>
        </w:rPr>
      </w:pPr>
      <w:bookmarkStart w:id="6" w:name="__RefHeading___Toc2566_845677177"/>
      <w:bookmarkEnd w:id="6"/>
      <w:r>
        <w:rPr>
          <w:rFonts w:ascii="Times New Roman" w:hAnsi="Times New Roman"/>
          <w:b/>
          <w:bCs/>
          <w:color w:val="000000"/>
          <w:sz w:val="28"/>
          <w:szCs w:val="28"/>
        </w:rPr>
        <w:t xml:space="preserve">ARTICLE </w:t>
      </w:r>
      <w:r>
        <w:rPr>
          <w:rFonts w:ascii="Times New Roman" w:hAnsi="Times New Roman"/>
          <w:b/>
          <w:bCs/>
          <w:color w:val="000000"/>
          <w:sz w:val="28"/>
          <w:szCs w:val="28"/>
        </w:rPr>
        <w:t xml:space="preserve">7 – </w:t>
      </w:r>
      <w:r>
        <w:rPr>
          <w:rFonts w:eastAsia="MS PMincho" w:cs="Tahoma" w:ascii="Times New Roman" w:hAnsi="Times New Roman"/>
          <w:b/>
          <w:bCs/>
          <w:i w:val="false"/>
          <w:iCs w:val="false"/>
          <w:color w:val="000000"/>
          <w:sz w:val="28"/>
          <w:szCs w:val="28"/>
          <w:u w:val="none"/>
        </w:rPr>
        <w:t xml:space="preserve">LIEU </w:t>
      </w:r>
      <w:r>
        <w:rPr>
          <w:rFonts w:eastAsia="MS PMincho" w:cs="Tahoma" w:ascii="Times New Roman" w:hAnsi="Times New Roman"/>
          <w:b/>
          <w:bCs/>
          <w:i w:val="false"/>
          <w:iCs w:val="false"/>
          <w:color w:val="000000"/>
          <w:sz w:val="28"/>
          <w:szCs w:val="28"/>
          <w:u w:val="none"/>
        </w:rPr>
        <w:t xml:space="preserve">ET </w:t>
      </w:r>
      <w:r>
        <w:rPr>
          <w:rFonts w:eastAsia="MS PMincho" w:cs="Tahoma" w:ascii="Times New Roman" w:hAnsi="Times New Roman"/>
          <w:b/>
          <w:bCs/>
          <w:i w:val="false"/>
          <w:iCs w:val="false"/>
          <w:color w:val="000000"/>
          <w:sz w:val="28"/>
          <w:szCs w:val="28"/>
          <w:u w:val="none"/>
        </w:rPr>
        <w:t>DÉLAIS</w:t>
      </w:r>
      <w:r>
        <w:rPr>
          <w:rFonts w:eastAsia="MS PMincho" w:cs="Tahoma" w:ascii="Times New Roman" w:hAnsi="Times New Roman"/>
          <w:b/>
          <w:bCs/>
          <w:i w:val="false"/>
          <w:iCs w:val="false"/>
          <w:color w:val="000000"/>
          <w:sz w:val="28"/>
          <w:szCs w:val="28"/>
          <w:u w:val="none"/>
        </w:rPr>
        <w:t xml:space="preserve"> </w:t>
      </w:r>
      <w:r>
        <w:rPr>
          <w:rFonts w:eastAsia="MS PMincho" w:cs="Tahoma" w:ascii="Times New Roman" w:hAnsi="Times New Roman"/>
          <w:b/>
          <w:bCs/>
          <w:i w:val="false"/>
          <w:iCs w:val="false"/>
          <w:color w:val="000000"/>
          <w:sz w:val="28"/>
          <w:szCs w:val="28"/>
          <w:u w:val="none"/>
        </w:rPr>
        <w:t>D’EXÉCUTION</w:t>
      </w:r>
    </w:p>
    <w:p>
      <w:pPr>
        <w:pStyle w:val="Normal"/>
        <w:rPr>
          <w:rFonts w:ascii="Times New Roman" w:hAnsi="Times New Roman" w:eastAsia="Arial" w:cs="Arial"/>
          <w:sz w:val="24"/>
          <w:szCs w:val="24"/>
        </w:rPr>
      </w:pPr>
      <w:r>
        <w:rPr>
          <w:rFonts w:eastAsia="Arial" w:cs="Arial" w:ascii="Times New Roman" w:hAnsi="Times New Roman"/>
          <w:sz w:val="24"/>
          <w:szCs w:val="24"/>
        </w:rPr>
        <w:t xml:space="preserve">Le lieu d’exécution sera celui indiqué dans le bon de commande. </w:t>
      </w:r>
    </w:p>
    <w:p>
      <w:pPr>
        <w:pStyle w:val="Normal"/>
        <w:rPr>
          <w:b w:val="false"/>
          <w:i w:val="false"/>
          <w:color w:val="2A6099"/>
          <w:u w:val="none"/>
          <w:shd w:fill="FFFF00" w:val="clear"/>
        </w:rPr>
      </w:pPr>
      <w:r>
        <w:rPr>
          <w:b w:val="false"/>
          <w:i w:val="false"/>
          <w:color w:val="2A6099"/>
          <w:u w:val="none"/>
          <w:shd w:fill="FFFF00" w:val="clear"/>
        </w:rPr>
      </w:r>
    </w:p>
    <w:p>
      <w:pPr>
        <w:pStyle w:val="Normal"/>
        <w:jc w:val="both"/>
        <w:rPr>
          <w:rFonts w:ascii="Liberation Serif" w:hAnsi="Liberation Serif"/>
          <w:sz w:val="24"/>
          <w:szCs w:val="24"/>
        </w:rPr>
      </w:pPr>
      <w:r>
        <w:rPr>
          <w:rFonts w:ascii="Liberation Serif" w:hAnsi="Liberation Serif"/>
          <w:sz w:val="24"/>
          <w:szCs w:val="24"/>
        </w:rPr>
        <w:t>Le délai de livraison /d'exécution est déterminé à chaque commande. Un planning est alors élaboré et transmis avec le bon de commande du pouvoir adjudicateur en l’occurrence la mairie des 13ème et 14ème arrondissements.</w:t>
      </w:r>
    </w:p>
    <w:p>
      <w:pPr>
        <w:pStyle w:val="Normal"/>
        <w:jc w:val="both"/>
        <w:rPr>
          <w:rFonts w:ascii="Liberation Serif" w:hAnsi="Liberation Serif"/>
          <w:b w:val="false"/>
          <w:i w:val="false"/>
          <w:color w:val="000000"/>
          <w:sz w:val="24"/>
          <w:szCs w:val="24"/>
          <w:u w:val="none"/>
          <w:shd w:fill="FFFF00" w:val="clear"/>
        </w:rPr>
      </w:pPr>
      <w:r>
        <w:rPr>
          <w:rFonts w:ascii="Liberation Serif" w:hAnsi="Liberation Serif"/>
          <w:b w:val="false"/>
          <w:i w:val="false"/>
          <w:color w:val="000000"/>
          <w:sz w:val="24"/>
          <w:szCs w:val="24"/>
          <w:u w:val="none"/>
          <w:shd w:fill="FFFF00" w:val="clear"/>
        </w:rPr>
      </w:r>
    </w:p>
    <w:p>
      <w:pPr>
        <w:pStyle w:val="Normal"/>
        <w:rPr>
          <w:b w:val="false"/>
          <w:i w:val="false"/>
          <w:color w:val="000000"/>
          <w:u w:val="none"/>
        </w:rPr>
      </w:pPr>
      <w:r>
        <w:rPr>
          <w:b w:val="false"/>
          <w:i w:val="false"/>
          <w:color w:val="000000"/>
          <w:u w:val="none"/>
        </w:rPr>
      </w:r>
    </w:p>
    <w:p>
      <w:pPr>
        <w:pStyle w:val="Normal"/>
        <w:rPr>
          <w:rFonts w:ascii="Times New Roman" w:hAnsi="Times New Roman" w:eastAsia="Arial" w:cs="Arial"/>
          <w:b w:val="false"/>
          <w:i w:val="false"/>
          <w:color w:val="000000"/>
          <w:sz w:val="24"/>
          <w:szCs w:val="24"/>
          <w:u w:val="none"/>
        </w:rPr>
      </w:pPr>
      <w:r>
        <w:rPr>
          <w:rFonts w:eastAsia="Arial" w:cs="Arial" w:ascii="Times New Roman" w:hAnsi="Times New Roman"/>
          <w:b w:val="false"/>
          <w:i w:val="false"/>
          <w:color w:val="000000"/>
          <w:sz w:val="24"/>
          <w:szCs w:val="24"/>
          <w:u w:val="none"/>
        </w:rPr>
        <w:t>Le non-respect des délais et des calendriers entraine l'application des pénalités prévues au CCAP.</w:t>
      </w:r>
    </w:p>
    <w:p>
      <w:pPr>
        <w:pStyle w:val="Normal"/>
        <w:rPr>
          <w:rFonts w:ascii="Times New Roman" w:hAnsi="Times New Roman"/>
        </w:rPr>
      </w:pPr>
      <w:r>
        <w:rPr>
          <w:rFonts w:ascii="Times New Roman" w:hAnsi="Times New Roman"/>
        </w:rPr>
      </w:r>
    </w:p>
    <w:p>
      <w:pPr>
        <w:pStyle w:val="Normal"/>
        <w:rPr>
          <w:rFonts w:ascii="Times New Roman" w:hAnsi="Times New Roman" w:eastAsia="MS PMincho" w:cs="Tahoma"/>
          <w:b/>
          <w:b/>
          <w:bCs/>
          <w:i w:val="false"/>
          <w:i w:val="false"/>
          <w:iCs w:val="false"/>
          <w:strike/>
          <w:color w:val="000000"/>
          <w:sz w:val="28"/>
          <w:szCs w:val="28"/>
          <w:u w:val="none"/>
          <w:shd w:fill="FFFF00" w:val="clear"/>
        </w:rPr>
      </w:pPr>
      <w:r>
        <w:rPr>
          <w:rFonts w:eastAsia="MS PMincho" w:cs="Tahoma" w:ascii="Times New Roman" w:hAnsi="Times New Roman"/>
          <w:b/>
          <w:bCs/>
          <w:i w:val="false"/>
          <w:iCs w:val="false"/>
          <w:strike/>
          <w:color w:val="000000"/>
          <w:sz w:val="28"/>
          <w:szCs w:val="28"/>
          <w:u w:val="none"/>
          <w:shd w:fill="FFFF00" w:val="clear"/>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ea Meloni" w:date="2023-07-17T13:42:47Z" w:initials="LM">
    <w:p>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fr-FR" w:eastAsia="zh-CN" w:bidi="hi-IN"/>
        </w:rPr>
        <w:t xml:space="preserve">Pénalités ou exigences de tri ? </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mbria">
    <w:charset w:val="00" w:characterSet="windows-1252"/>
    <w:family w:val="roman"/>
    <w:pitch w:val="variable"/>
  </w:font>
  <w:font w:name="MV Boli">
    <w:charset w:val="00" w:characterSet="windows-125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88"/>
  <w:defaultTabStop w:val="709"/>
  <w:autoHyphenation w:val="true"/>
  <w:compat>
    <w:compatSetting w:name="compatibilityMode" w:uri="http://schemas.microsoft.com/office/word" w:val="15"/>
  </w:compat>
  <w:docVars>
    <w:docVar w:name="PouvoirAdjudicateur" w:val="Ville de Marseille - Mairie des 13e et 14e Arrondissements"/>
    <w:docVar w:name="DirectionService" w:val="MA-MA1314 (17704)"/>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fr-FR" w:eastAsia="zh-CN" w:bidi="hi-IN"/>
    </w:rPr>
  </w:style>
  <w:style w:type="paragraph" w:styleId="Titre1">
    <w:name w:val="Heading 1"/>
    <w:basedOn w:val="Normal"/>
    <w:next w:val="Corpsdetexte"/>
    <w:qFormat/>
    <w:pPr>
      <w:keepNext w:val="true"/>
      <w:keepLines/>
      <w:numPr>
        <w:ilvl w:val="0"/>
        <w:numId w:val="1"/>
      </w:numPr>
      <w:pBdr>
        <w:top w:val="single" w:sz="8" w:space="1" w:color="CCCCCC"/>
        <w:left w:val="single" w:sz="8" w:space="1" w:color="CCCCCC"/>
        <w:bottom w:val="single" w:sz="8" w:space="1" w:color="CCCCCC"/>
        <w:right w:val="single" w:sz="8" w:space="1" w:color="CCCCCC"/>
      </w:pBdr>
      <w:shd w:fill="CCCCCC" w:val="clear"/>
      <w:tabs>
        <w:tab w:val="clear" w:pos="709"/>
      </w:tabs>
      <w:spacing w:before="567" w:after="283"/>
      <w:ind w:start="0" w:end="0" w:hanging="0"/>
      <w:jc w:val="both"/>
      <w:outlineLvl w:val="0"/>
    </w:pPr>
    <w:rPr>
      <w:rFonts w:ascii="Arial" w:hAnsi="Arial" w:eastAsia="MS PMincho" w:cs="Tahoma"/>
      <w:b/>
      <w:bCs/>
      <w:i w:val="false"/>
      <w:iCs w:val="false"/>
      <w:sz w:val="24"/>
      <w:szCs w:val="48"/>
    </w:rPr>
  </w:style>
  <w:style w:type="paragraph" w:styleId="Titre3">
    <w:name w:val="Heading 3"/>
    <w:basedOn w:val="Titre"/>
    <w:next w:val="Corpsdetexte"/>
    <w:qFormat/>
    <w:pPr>
      <w:numPr>
        <w:ilvl w:val="0"/>
        <w:numId w:val="0"/>
      </w:numPr>
      <w:spacing w:before="140" w:after="120"/>
      <w:outlineLvl w:val="2"/>
    </w:pPr>
    <w:rPr>
      <w:rFonts w:ascii="Liberation Serif" w:hAnsi="Liberation Serif" w:eastAsia="NSimSun" w:cs="Arial"/>
      <w:b/>
      <w:bCs/>
      <w:sz w:val="28"/>
      <w:szCs w:val="28"/>
    </w:rPr>
  </w:style>
  <w:style w:type="character" w:styleId="LienInternet">
    <w:name w:val="Lien Internet"/>
    <w:rPr>
      <w:color w:val="000080"/>
      <w:u w:val="single"/>
      <w:lang w:val="zxx" w:eastAsia="zxx" w:bidi="zxx"/>
    </w:rPr>
  </w:style>
  <w:style w:type="character" w:styleId="Sautdindex">
    <w:name w:val="Saut d'index"/>
    <w:qFormat/>
    <w:rPr/>
  </w:style>
  <w:style w:type="character" w:styleId="Accentuation">
    <w:name w:val="Accentuation"/>
    <w:qFormat/>
    <w:rPr>
      <w:i/>
      <w:i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ableau">
    <w:name w:val="Tableau"/>
    <w:basedOn w:val="Lgende"/>
    <w:qFormat/>
    <w:pPr/>
    <w:rPr>
      <w:i w:val="false"/>
    </w:rPr>
  </w:style>
  <w:style w:type="paragraph" w:styleId="PA">
    <w:name w:val="PA"/>
    <w:basedOn w:val="Normal"/>
    <w:qFormat/>
    <w:pPr>
      <w:keepNext w:val="true"/>
      <w:keepLines/>
      <w:spacing w:before="0" w:after="0"/>
      <w:ind w:start="0" w:end="0" w:hanging="0"/>
      <w:jc w:val="center"/>
      <w:textAlignment w:val="center"/>
    </w:pPr>
    <w:rPr>
      <w:rFonts w:ascii="Arial" w:hAnsi="Arial" w:cs="Arial"/>
      <w:b/>
      <w:bCs/>
      <w:sz w:val="40"/>
      <w:szCs w:val="40"/>
      <w:lang w:val="zxx" w:eastAsia="zxx" w:bidi="zxx"/>
    </w:rPr>
  </w:style>
  <w:style w:type="paragraph" w:styleId="Direction">
    <w:name w:val="Direction"/>
    <w:basedOn w:val="Normal"/>
    <w:qFormat/>
    <w:pPr>
      <w:keepNext w:val="true"/>
      <w:keepLines/>
      <w:spacing w:before="0" w:after="0"/>
      <w:ind w:start="0" w:end="0" w:hanging="0"/>
      <w:jc w:val="center"/>
      <w:textAlignment w:val="center"/>
    </w:pPr>
    <w:rPr>
      <w:rFonts w:ascii="Arial" w:hAnsi="Arial" w:cs="Arial"/>
      <w:b w:val="false"/>
      <w:bCs w:val="false"/>
      <w:sz w:val="36"/>
      <w:szCs w:val="28"/>
      <w:lang w:val="zxx" w:eastAsia="zxx" w:bidi="zxx"/>
    </w:rPr>
  </w:style>
  <w:style w:type="paragraph" w:styleId="TypeDocument3">
    <w:name w:val="TypeDocument3"/>
    <w:basedOn w:val="Corpsdetexte"/>
    <w:qFormat/>
    <w:pPr>
      <w:jc w:val="center"/>
    </w:pPr>
    <w:rPr>
      <w:b/>
      <w:sz w:val="44"/>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9"/>
        <w:tab w:val="left" w:pos="0" w:leader="none"/>
      </w:tabs>
      <w:spacing w:before="0" w:after="0"/>
      <w:ind w:start="0" w:end="0" w:hanging="0"/>
      <w:jc w:val="center"/>
    </w:pPr>
    <w:rPr>
      <w:rFonts w:ascii="Arial" w:hAnsi="Arial" w:cs="Arial"/>
      <w:b/>
      <w:color w:val="000000"/>
      <w:sz w:val="36"/>
      <w:szCs w:val="24"/>
      <w:shd w:fill="FFFFFF" w:val="clear"/>
      <w:lang w:val="fr-FR"/>
    </w:rPr>
  </w:style>
  <w:style w:type="paragraph" w:styleId="Intitule2">
    <w:name w:val="Intitule2"/>
    <w:basedOn w:val="Intitule"/>
    <w:qFormat/>
    <w:pPr/>
    <w:rPr>
      <w:shd w:fill="auto" w:val="clear"/>
    </w:rPr>
  </w:style>
  <w:style w:type="paragraph" w:styleId="NumeroConsultation">
    <w:name w:val="NumeroConsultation"/>
    <w:basedOn w:val="Normal"/>
    <w:qFormat/>
    <w:pPr>
      <w:tabs>
        <w:tab w:val="clear" w:pos="709"/>
        <w:tab w:val="left" w:pos="0" w:leader="none"/>
      </w:tabs>
      <w:spacing w:before="0" w:after="0"/>
      <w:ind w:start="3600" w:end="0" w:hanging="3600"/>
      <w:jc w:val="center"/>
    </w:pPr>
    <w:rPr>
      <w:rFonts w:ascii="Arial" w:hAnsi="Arial"/>
      <w:b/>
      <w:color w:val="000000"/>
      <w:sz w:val="24"/>
      <w:szCs w:val="20"/>
    </w:rPr>
  </w:style>
  <w:style w:type="paragraph" w:styleId="Procedure">
    <w:name w:val="Procedure"/>
    <w:basedOn w:val="Normal"/>
    <w:qFormat/>
    <w:pPr>
      <w:tabs>
        <w:tab w:val="clear" w:pos="709"/>
        <w:tab w:val="left" w:pos="0" w:leader="none"/>
      </w:tabs>
      <w:spacing w:before="0" w:after="0"/>
      <w:ind w:start="3600" w:end="0" w:hanging="3600"/>
      <w:jc w:val="center"/>
    </w:pPr>
    <w:rPr>
      <w:rFonts w:ascii="Arial" w:hAnsi="Arial"/>
      <w:b/>
      <w:color w:val="000000"/>
      <w:sz w:val="24"/>
      <w:szCs w:val="20"/>
    </w:rPr>
  </w:style>
  <w:style w:type="paragraph" w:styleId="DateLimite">
    <w:name w:val="DateLimite"/>
    <w:basedOn w:val="Normal"/>
    <w:qFormat/>
    <w:pPr>
      <w:tabs>
        <w:tab w:val="clear" w:pos="709"/>
        <w:tab w:val="left" w:pos="0" w:leader="none"/>
      </w:tabs>
      <w:spacing w:before="0" w:after="0"/>
      <w:ind w:start="3600" w:end="0" w:hanging="3600"/>
      <w:jc w:val="center"/>
    </w:pPr>
    <w:rPr>
      <w:rFonts w:ascii="Arial" w:hAnsi="Arial" w:cs="Arial"/>
      <w:b/>
      <w:color w:val="000000"/>
      <w:sz w:val="24"/>
      <w:szCs w:val="20"/>
    </w:rPr>
  </w:style>
  <w:style w:type="paragraph" w:styleId="Indexlexicaltitre">
    <w:name w:val="Index Heading"/>
    <w:basedOn w:val="Titre"/>
    <w:pPr>
      <w:suppressLineNumbers/>
      <w:ind w:start="0" w:end="0" w:hanging="0"/>
    </w:pPr>
    <w:rPr>
      <w:b/>
      <w:bCs/>
      <w:sz w:val="32"/>
      <w:szCs w:val="32"/>
    </w:rPr>
  </w:style>
  <w:style w:type="paragraph" w:styleId="Titredetabledesmatires">
    <w:name w:val="TOC Heading"/>
    <w:basedOn w:val="Titre"/>
    <w:pPr>
      <w:suppressLineNumbers/>
      <w:ind w:start="0" w:end="0" w:hanging="0"/>
    </w:pPr>
    <w:rPr>
      <w:b/>
      <w:bCs/>
      <w:sz w:val="32"/>
      <w:szCs w:val="32"/>
    </w:rPr>
  </w:style>
  <w:style w:type="paragraph" w:styleId="Tabledesmatiresniveau1">
    <w:name w:val="TOC 1"/>
    <w:basedOn w:val="Index"/>
    <w:pPr>
      <w:tabs>
        <w:tab w:val="clear" w:pos="709"/>
        <w:tab w:val="right" w:pos="9638" w:leader="dot"/>
      </w:tabs>
      <w:ind w:start="0" w:end="0" w:hanging="0"/>
    </w:pPr>
    <w:rPr/>
  </w:style>
  <w:style w:type="paragraph" w:styleId="Contenudetableau">
    <w:name w:val="Contenu de tableau"/>
    <w:basedOn w:val="Normal"/>
    <w:qFormat/>
    <w:pPr>
      <w:suppressLineNumbers/>
    </w:pPr>
    <w:rPr/>
  </w:style>
  <w:style w:type="paragraph" w:styleId="Default">
    <w:name w:val="Default"/>
    <w:qFormat/>
    <w:pPr>
      <w:widowControl/>
      <w:kinsoku w:val="true"/>
      <w:overflowPunct w:val="true"/>
      <w:autoSpaceDE w:val="true"/>
      <w:bidi w:val="0"/>
      <w:jc w:val="start"/>
    </w:pPr>
    <w:rPr>
      <w:rFonts w:ascii="Cambria" w:hAnsi="Cambria" w:eastAsia="NSimSun" w:cs="Arial"/>
      <w:color w:val="000000"/>
      <w:kern w:val="2"/>
      <w:sz w:val="24"/>
      <w:szCs w:val="24"/>
      <w:lang w:val="fr-F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304</TotalTime>
  <Application>LibreOffice/7.2.7.2$Windows_X86_64 LibreOffice_project/8d71d29d553c0f7dcbfa38fbfda25ee34cce99a2</Application>
  <AppVersion>15.0000</AppVersion>
  <Pages>8</Pages>
  <Words>2006</Words>
  <Characters>10701</Characters>
  <CharactersWithSpaces>12581</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2022-06-30T14:53:00Z</dcterms:created>
  <dc:creator>PERIN, Béatrice (ARS-PACA/SG/SMG)</dc:creator>
  <dc:description/>
  <dc:language>fr-FR</dc:language>
  <cp:lastModifiedBy/>
  <cp:lastPrinted>2023-07-28T14:29:35Z</cp:lastPrinted>
  <dcterms:modified xsi:type="dcterms:W3CDTF">2023-07-28T14:29:37Z</dcterms:modified>
  <cp:revision>18</cp:revision>
  <dc:subject/>
  <dc:title>MARCHE PUBLIC DE SERVICES</dc:title>
</cp:coreProperties>
</file>