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comments.xml" ContentType="application/vnd.openxmlformats-officedocument.wordprocessingml.comments+xml"/>
  <Override PartName="/word/header1.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20"/>
        <w:spacing w:before="0" w:after="0"/>
        <w:rPr>
          <w:rFonts w:ascii="Arial" w:hAnsi="Arial"/>
          <w:sz w:val="40"/>
          <w:szCs w:val="40"/>
        </w:rPr>
      </w:pPr>
      <w:r>
        <w:rPr>
          <w:rFonts w:ascii="Arial" w:hAnsi="Arial"/>
          <w:sz w:val="40"/>
          <w:szCs w:val="40"/>
        </w:rPr>
        <w:drawing>
          <wp:anchor behindDoc="0" distT="0" distB="0" distL="0" distR="0" simplePos="0" locked="0" layoutInCell="0" allowOverlap="1" relativeHeight="2">
            <wp:simplePos x="0" y="0"/>
            <wp:positionH relativeFrom="column">
              <wp:posOffset>1840230</wp:posOffset>
            </wp:positionH>
            <wp:positionV relativeFrom="paragraph">
              <wp:posOffset>-859155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527810" cy="1004570"/>
                    </a:xfrm>
                    <a:prstGeom prst="rect">
                      <a:avLst/>
                    </a:prstGeom>
                  </pic:spPr>
                </pic:pic>
              </a:graphicData>
            </a:graphic>
          </wp:anchor>
        </w:drawing>
      </w:r>
    </w:p>
    <w:p>
      <w:pPr>
        <w:pStyle w:val="PA"/>
        <w:rPr/>
      </w:pPr>
      <w:r>
        <w:rPr/>
      </w:r>
    </w:p>
    <w:p>
      <w:pPr>
        <w:pStyle w:val="PA"/>
        <w:rPr/>
      </w:pPr>
      <w:r>
        <w:rPr/>
        <w:fldChar w:fldCharType="begin"/>
      </w:r>
      <w:r>
        <w:rPr/>
        <w:instrText> DOCVARIABLE PouvoirAdjudicateur </w:instrText>
      </w:r>
      <w:r>
        <w:rPr/>
        <w:fldChar w:fldCharType="separate"/>
      </w:r>
      <w:r>
        <w:rPr/>
        <w:t>Ville de Marseille - Mairie des 13ème et 14ème Arrondissements</w:t>
      </w:r>
      <w:r>
        <w:rPr/>
        <w:fldChar w:fldCharType="end"/>
      </w:r>
    </w:p>
    <w:p>
      <w:pPr>
        <w:pStyle w:val="Corpsdetexte"/>
        <w:keepNext w:val="true"/>
        <w:keepLines/>
        <w:jc w:val="both"/>
        <w:textAlignment w:val="center"/>
        <w:rPr>
          <w:rFonts w:ascii="Arial" w:hAnsi="Arial"/>
          <w:sz w:val="28"/>
          <w:szCs w:val="28"/>
          <w:lang w:val="zxx" w:eastAsia="zxx" w:bidi="zxx"/>
        </w:rPr>
      </w:pPr>
      <w:r>
        <w:rPr>
          <w:rFonts w:ascii="Arial" w:hAnsi="Arial"/>
          <w:sz w:val="28"/>
          <w:szCs w:val="28"/>
          <w:lang w:val="zxx" w:eastAsia="zxx" w:bidi="zxx"/>
        </w:rPr>
      </w:r>
    </w:p>
    <w:p>
      <w:pPr>
        <w:pStyle w:val="Direction"/>
        <w:rPr/>
      </w:pPr>
      <w:r>
        <w:rPr/>
        <w:fldChar w:fldCharType="begin"/>
      </w:r>
      <w:r>
        <w:rPr/>
        <w:instrText> DOCVARIABLE DirectionService </w:instrText>
      </w:r>
      <w:r>
        <w:rPr/>
        <w:fldChar w:fldCharType="separate"/>
      </w:r>
      <w:r>
        <w:rPr/>
        <w:t>MA-MA1314 (17704)</w:t>
      </w:r>
      <w:r>
        <w:rPr/>
        <w:fldChar w:fldCharType="end"/>
      </w:r>
    </w:p>
    <w:p>
      <w:pPr>
        <w:pStyle w:val="Corpsdetexte"/>
        <w:jc w:val="both"/>
        <w:textAlignment w:val="center"/>
        <w:rPr>
          <w:rFonts w:ascii="Arial" w:hAnsi="Arial"/>
          <w:sz w:val="21"/>
          <w:lang w:val="zxx" w:eastAsia="zxx" w:bidi="zxx"/>
        </w:rPr>
      </w:pPr>
      <w:r>
        <w:rPr>
          <w:rFonts w:ascii="Arial" w:hAnsi="Arial"/>
          <w:sz w:val="21"/>
          <w:lang w:val="zxx" w:eastAsia="zxx" w:bidi="zxx"/>
        </w:rPr>
      </w:r>
    </w:p>
    <w:p>
      <w:pPr>
        <w:pStyle w:val="Corpsdetexte"/>
        <w:jc w:val="both"/>
        <w:textAlignment w:val="center"/>
        <w:rPr>
          <w:rFonts w:ascii="Arial" w:hAnsi="Arial"/>
          <w:sz w:val="21"/>
          <w:lang w:val="zxx" w:eastAsia="zxx" w:bidi="zxx"/>
        </w:rPr>
      </w:pPr>
      <w:r>
        <w:rPr>
          <w:rFonts w:ascii="Arial" w:hAnsi="Arial"/>
          <w:sz w:val="21"/>
          <w:lang w:val="zxx" w:eastAsia="zxx" w:bidi="zxx"/>
        </w:rPr>
      </w:r>
    </w:p>
    <w:p>
      <w:pPr>
        <w:pStyle w:val="Corpsdetexte"/>
        <w:jc w:val="both"/>
        <w:textAlignment w:val="center"/>
        <w:rPr>
          <w:rFonts w:ascii="Arial" w:hAnsi="Arial"/>
          <w:sz w:val="21"/>
          <w:lang w:val="zxx" w:eastAsia="zxx" w:bidi="zxx"/>
        </w:rPr>
      </w:pPr>
      <w:r>
        <w:rPr>
          <w:rFonts w:ascii="Arial" w:hAnsi="Arial"/>
          <w:sz w:val="21"/>
          <w:lang w:val="zxx" w:eastAsia="zxx" w:bidi="zxx"/>
        </w:rPr>
      </w:r>
    </w:p>
    <w:p>
      <w:pPr>
        <w:pStyle w:val="Corpsdetexte"/>
        <w:jc w:val="both"/>
        <w:textAlignment w:val="center"/>
        <w:rPr>
          <w:rFonts w:ascii="Arial" w:hAnsi="Arial"/>
          <w:sz w:val="21"/>
          <w:lang w:val="zxx" w:eastAsia="zxx" w:bidi="zxx"/>
        </w:rPr>
      </w:pPr>
      <w:r>
        <w:rPr>
          <w:rFonts w:ascii="Arial" w:hAnsi="Arial"/>
          <w:sz w:val="21"/>
          <w:lang w:val="zxx" w:eastAsia="zxx" w:bidi="zxx"/>
        </w:rPr>
      </w:r>
    </w:p>
    <w:p>
      <w:pPr>
        <w:pStyle w:val="TypeDocument3"/>
        <w:rPr/>
      </w:pPr>
      <w:r>
        <w:rPr/>
        <w:fldChar w:fldCharType="begin"/>
      </w:r>
      <w:r>
        <w:rPr/>
        <w:instrText> DOCVARIABLE TitreDocument </w:instrText>
      </w:r>
      <w:r>
        <w:rPr/>
        <w:fldChar w:fldCharType="separate"/>
      </w:r>
      <w:r>
        <w:rPr/>
        <w:t xml:space="preserve">CAHIER DES CHARGES ADMINISTRATIVES PARTICULIERES </w:t>
      </w:r>
      <w:r>
        <w:rPr/>
        <w:fldChar w:fldCharType="end"/>
      </w:r>
      <w:r>
        <w:rPr/>
        <w:t xml:space="preserve"> </w:t>
      </w:r>
      <w:r>
        <w:rPr/>
        <w:t>(CCAP)</w:t>
      </w:r>
    </w:p>
    <w:p>
      <w:pPr>
        <w:pStyle w:val="Corpsdetexte"/>
        <w:rPr/>
      </w:pPr>
      <w:r>
        <w:rPr/>
      </w:r>
    </w:p>
    <w:p>
      <w:pPr>
        <w:pStyle w:val="Corpsdetexte"/>
        <w:rPr/>
      </w:pPr>
      <w:r>
        <w:rPr/>
      </w:r>
    </w:p>
    <w:p>
      <w:pPr>
        <w:pStyle w:val="Corpsdetexte"/>
        <w:rPr/>
      </w:pPr>
      <w:r>
        <w:rPr/>
      </w:r>
    </w:p>
    <w:p>
      <w:pPr>
        <w:pStyle w:val="Intitule2"/>
        <w:rPr/>
      </w:pPr>
      <w:r>
        <w:rPr/>
      </w:r>
    </w:p>
    <w:p>
      <w:pPr>
        <w:pStyle w:val="Intitule2"/>
        <w:rPr/>
      </w:pPr>
      <w:r>
        <w:rPr/>
        <w:fldChar w:fldCharType="begin"/>
      </w:r>
      <w:r>
        <w:rPr/>
        <w:instrText> DOCVARIABLE IntituleConsultation </w:instrText>
      </w:r>
      <w:r>
        <w:rPr/>
        <w:fldChar w:fldCharType="separate"/>
      </w:r>
      <w:r>
        <w:rPr/>
        <w:t>ENTRETIEN DES ESPACES PUBLICS TRANSFERES DE LA MAIRIE DES 13ème et 14ème ARRONDISSEMENTS (2 lots)</w:t>
      </w:r>
      <w:r>
        <w:rPr/>
        <w:fldChar w:fldCharType="end"/>
      </w:r>
    </w:p>
    <w:p>
      <w:pPr>
        <w:pStyle w:val="Intitule2"/>
        <w:rPr/>
      </w:pPr>
      <w:r>
        <w:rPr/>
      </w:r>
    </w:p>
    <w:p>
      <w:pPr>
        <w:pStyle w:val="Corpsdetexte"/>
        <w:rPr/>
      </w:pPr>
      <w:r>
        <w:rPr/>
      </w:r>
    </w:p>
    <w:p>
      <w:pPr>
        <w:pStyle w:val="Corpsdetexte"/>
        <w:rPr/>
      </w:pPr>
      <w:r>
        <w:rPr/>
      </w:r>
    </w:p>
    <w:p>
      <w:pPr>
        <w:pStyle w:val="Corpsdetexte"/>
        <w:rPr/>
      </w:pPr>
      <w:r>
        <w:rPr/>
      </w:r>
    </w:p>
    <w:p>
      <w:pPr>
        <w:pStyle w:val="Corpsdetexte"/>
        <w:rPr/>
      </w:pPr>
      <w:r>
        <w:rPr/>
      </w:r>
    </w:p>
    <w:p>
      <w:pPr>
        <w:pStyle w:val="NumeroConsultation"/>
        <w:ind w:left="3600" w:right="0" w:hanging="3092"/>
        <w:jc w:val="left"/>
        <w:rPr/>
      </w:pPr>
      <w:r>
        <w:rPr>
          <w:rFonts w:cs="Arial"/>
          <w:b/>
          <w:bCs/>
          <w:u w:val="single"/>
        </w:rPr>
        <w:t>Numéro de la consultation</w:t>
        <w:tab/>
        <w:t>:</w:t>
      </w:r>
      <w:r>
        <w:rPr>
          <w:rFonts w:cs="Arial"/>
          <w:b/>
          <w:bCs/>
        </w:rPr>
        <w:tab/>
      </w:r>
      <w:r>
        <w:rPr>
          <w:rFonts w:cs="Arial" w:ascii="Times New Roman" w:hAnsi="Times New Roman"/>
          <w:b/>
          <w:bCs/>
          <w:i w:val="false"/>
          <w:iCs w:val="false"/>
          <w:shd w:fill="FFFFFF" w:val="clear"/>
        </w:rPr>
        <w:t>23_2059</w:t>
      </w:r>
    </w:p>
    <w:p>
      <w:pPr>
        <w:pStyle w:val="Normal"/>
        <w:jc w:val="both"/>
        <w:rPr>
          <w:rFonts w:ascii="Arial" w:hAnsi="Arial" w:cs="Arial"/>
          <w:color w:val="000000"/>
          <w:sz w:val="20"/>
          <w:szCs w:val="20"/>
          <w:shd w:fill="FFFFFF" w:val="clear"/>
        </w:rPr>
      </w:pPr>
      <w:r>
        <w:rPr>
          <w:rFonts w:cs="Arial" w:ascii="Arial" w:hAnsi="Arial"/>
          <w:color w:val="000000"/>
          <w:sz w:val="20"/>
          <w:szCs w:val="20"/>
          <w:shd w:fill="FFFFFF" w:val="clear"/>
        </w:rPr>
      </w:r>
    </w:p>
    <w:p>
      <w:pPr>
        <w:pStyle w:val="Normal"/>
        <w:jc w:val="both"/>
        <w:rPr>
          <w:rFonts w:ascii="Arial" w:hAnsi="Arial"/>
          <w:color w:val="000000"/>
          <w:sz w:val="20"/>
          <w:szCs w:val="20"/>
        </w:rPr>
      </w:pPr>
      <w:r>
        <w:rPr>
          <w:rFonts w:ascii="Arial" w:hAnsi="Arial"/>
          <w:color w:val="000000"/>
          <w:sz w:val="20"/>
          <w:szCs w:val="20"/>
        </w:rPr>
      </w:r>
    </w:p>
    <w:p>
      <w:pPr>
        <w:pStyle w:val="Procedure"/>
        <w:ind w:left="4292" w:right="0" w:hanging="3762"/>
        <w:jc w:val="left"/>
        <w:rPr/>
      </w:pPr>
      <w:r>
        <w:rPr>
          <w:rFonts w:cs="Arial"/>
          <w:b/>
          <w:bCs/>
          <w:u w:val="single"/>
        </w:rPr>
        <w:t>Procédure de passation :</w:t>
      </w:r>
      <w:r>
        <w:rPr>
          <w:rFonts w:cs="Arial"/>
          <w:b/>
          <w:bCs/>
        </w:rPr>
        <w:tab/>
      </w:r>
      <w:r>
        <w:rPr>
          <w:rFonts w:cs="Arial"/>
          <w:b/>
          <w:bCs/>
          <w:shd w:fill="FFFFFF" w:val="clear"/>
        </w:rPr>
        <w:fldChar w:fldCharType="begin"/>
      </w:r>
      <w:r>
        <w:rPr>
          <w:b/>
          <w:shd w:fill="FFFFFF" w:val="clear"/>
          <w:bCs/>
          <w:rFonts w:cs="Arial"/>
        </w:rPr>
        <w:instrText> DOCVARIABLE ProcedurePassation </w:instrText>
      </w:r>
      <w:r>
        <w:rPr>
          <w:b/>
          <w:shd w:fill="FFFFFF" w:val="clear"/>
          <w:bCs/>
          <w:rFonts w:cs="Arial"/>
        </w:rPr>
        <w:fldChar w:fldCharType="separate"/>
      </w:r>
      <w:r>
        <w:rPr>
          <w:b/>
          <w:shd w:fill="FFFFFF" w:val="clear"/>
          <w:bCs/>
          <w:rFonts w:cs="Arial"/>
        </w:rPr>
        <w:t>Procédure adaptée</w:t>
      </w:r>
      <w:r>
        <w:rPr>
          <w:b/>
          <w:shd w:fill="FFFFFF" w:val="clear"/>
          <w:bCs/>
          <w:rFonts w:cs="Arial"/>
        </w:rPr>
        <w:fldChar w:fldCharType="end"/>
      </w:r>
    </w:p>
    <w:p>
      <w:pPr>
        <w:pStyle w:val="Normal"/>
        <w:tabs>
          <w:tab w:val="clear" w:pos="706"/>
          <w:tab w:val="left" w:pos="0" w:leader="none"/>
        </w:tabs>
        <w:ind w:left="3600" w:right="0" w:hanging="3600"/>
        <w:jc w:val="both"/>
        <w:rPr>
          <w:rFonts w:ascii="Arial" w:hAnsi="Arial" w:cs="Arial"/>
          <w:b/>
          <w:b/>
          <w:bCs/>
          <w:color w:val="000000"/>
          <w:sz w:val="20"/>
          <w:szCs w:val="20"/>
          <w:shd w:fill="FFFFFF" w:val="clear"/>
        </w:rPr>
      </w:pPr>
      <w:r>
        <w:rPr>
          <w:rFonts w:cs="Arial" w:ascii="Arial" w:hAnsi="Arial"/>
          <w:b/>
          <w:bCs/>
          <w:color w:val="000000"/>
          <w:sz w:val="20"/>
          <w:szCs w:val="20"/>
          <w:shd w:fill="FFFFFF" w:val="clear"/>
        </w:rPr>
      </w:r>
    </w:p>
    <w:p>
      <w:pPr>
        <w:pStyle w:val="DateLimite"/>
        <w:ind w:left="4269" w:right="0" w:hanging="3762"/>
        <w:jc w:val="left"/>
        <w:rPr>
          <w:b/>
          <w:b/>
          <w:bCs/>
          <w:u w:val="single"/>
        </w:rPr>
      </w:pPr>
      <w:r>
        <w:rPr>
          <w:b/>
          <w:bCs/>
          <w:u w:val="single"/>
        </w:rPr>
      </w:r>
    </w:p>
    <w:p>
      <w:pPr>
        <w:pStyle w:val="DateLimite"/>
        <w:ind w:left="4269" w:right="0" w:hanging="3762"/>
        <w:jc w:val="left"/>
        <w:rPr/>
      </w:pPr>
      <w:r>
        <w:rPr>
          <w:b/>
          <w:bCs/>
          <w:u w:val="single"/>
        </w:rPr>
        <w:t>Date de notification :</w:t>
      </w:r>
      <w:r>
        <w:rPr>
          <w:b w:val="false"/>
          <w:bCs w:val="false"/>
          <w:u w:val="none"/>
        </w:rPr>
        <w:tab/>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r>
    </w:p>
    <w:p>
      <w:pPr>
        <w:pStyle w:val="Normal"/>
        <w:tabs>
          <w:tab w:val="clear" w:pos="706"/>
          <w:tab w:val="left" w:pos="0" w:leader="none"/>
        </w:tabs>
        <w:ind w:left="3600" w:right="0" w:hanging="3600"/>
        <w:jc w:val="both"/>
        <w:rPr>
          <w:rFonts w:ascii="Arial" w:hAnsi="Arial" w:cs="Arial"/>
          <w:b/>
          <w:b/>
          <w:bCs/>
          <w:color w:val="000000"/>
          <w:sz w:val="20"/>
          <w:szCs w:val="20"/>
          <w:shd w:fill="FFFFFF" w:val="clear"/>
        </w:rPr>
      </w:pPr>
      <w:r>
        <w:rPr>
          <w:rFonts w:cs="Arial" w:ascii="Arial" w:hAnsi="Arial"/>
          <w:b/>
          <w:bCs/>
          <w:color w:val="000000"/>
          <w:sz w:val="20"/>
          <w:szCs w:val="20"/>
          <w:shd w:fill="FFFFFF" w:val="clear"/>
        </w:rPr>
      </w:r>
    </w:p>
    <w:p>
      <w:pPr>
        <w:sectPr>
          <w:headerReference w:type="default" r:id="rId3"/>
          <w:footerReference w:type="default" r:id="rId4"/>
          <w:type w:val="nextPage"/>
          <w:pgSz w:w="11906" w:h="16838"/>
          <w:pgMar w:left="1803" w:right="1803" w:gutter="0" w:header="810" w:top="2100" w:footer="713" w:bottom="1238"/>
          <w:pgNumType w:fmt="decimal"/>
          <w:formProt w:val="false"/>
          <w:textDirection w:val="lrTb"/>
          <w:docGrid w:type="default" w:linePitch="312" w:charSpace="0"/>
        </w:sectPr>
      </w:pPr>
    </w:p>
    <w:sdt>
      <w:sdtPr>
        <w:docPartObj>
          <w:docPartGallery w:val="Table of Contents"/>
          <w:docPartUnique w:val="true"/>
        </w:docPartObj>
      </w:sdtPr>
      <w:sdtContent>
        <w:p>
          <w:pPr>
            <w:pStyle w:val="Titredetabledesmatires"/>
            <w:rPr/>
          </w:pPr>
          <w:r>
            <w:rPr/>
            <w:t>Sommaire</w:t>
          </w:r>
        </w:p>
        <w:p>
          <w:pPr>
            <w:pStyle w:val="Tabledesmatiresniveau1"/>
            <w:tabs>
              <w:tab w:val="clear" w:pos="9637"/>
              <w:tab w:val="right" w:pos="8300" w:leader="dot"/>
            </w:tabs>
            <w:rPr/>
          </w:pPr>
          <w:r>
            <w:fldChar w:fldCharType="begin"/>
          </w:r>
          <w:r>
            <w:rPr>
              <w:rStyle w:val="Accentuationforte"/>
            </w:rPr>
            <w:instrText> TOC \f \o "1-4" </w:instrText>
          </w:r>
          <w:r>
            <w:rPr>
              <w:rStyle w:val="Accentuationforte"/>
            </w:rPr>
            <w:fldChar w:fldCharType="separate"/>
          </w:r>
          <w:r>
            <w:rPr>
              <w:rStyle w:val="Accentuationforte"/>
            </w:rPr>
            <w:t>Article 1 -</w:t>
          </w:r>
          <w:r>
            <w:rPr/>
            <w:t xml:space="preserve">  </w:t>
          </w:r>
          <w:r>
            <w:rPr>
              <w:rStyle w:val="Accentuationforte"/>
            </w:rPr>
            <w:t>OBJET ET DUREE DU MARCHE</w:t>
          </w:r>
          <w:r>
            <w:rPr/>
            <w:tab/>
            <w:t>5</w:t>
          </w:r>
        </w:p>
        <w:p>
          <w:pPr>
            <w:pStyle w:val="Tabledesmatiresniveau2"/>
            <w:tabs>
              <w:tab w:val="right" w:pos="8300" w:leader="dot"/>
            </w:tabs>
            <w:rPr/>
          </w:pPr>
          <w:r>
            <w:rPr/>
            <w:t>1.1  Intitulé et Objet des prestations</w:t>
            <w:tab/>
            <w:t>5</w:t>
          </w:r>
        </w:p>
        <w:p>
          <w:pPr>
            <w:pStyle w:val="Tabledesmatiresniveau2"/>
            <w:tabs>
              <w:tab w:val="right" w:pos="8300" w:leader="dot"/>
            </w:tabs>
            <w:rPr/>
          </w:pPr>
          <w:r>
            <w:rPr/>
            <w:t>1.2  Procédure</w:t>
            <w:tab/>
            <w:t>5</w:t>
          </w:r>
        </w:p>
        <w:p>
          <w:pPr>
            <w:pStyle w:val="Tabledesmatiresniveau2"/>
            <w:tabs>
              <w:tab w:val="right" w:pos="8300" w:leader="dot"/>
            </w:tabs>
            <w:rPr/>
          </w:pPr>
          <w:r>
            <w:rPr/>
            <w:t>1.3  Décomposition en Lots, Tranches et postes</w:t>
            <w:tab/>
            <w:t>5</w:t>
          </w:r>
        </w:p>
        <w:p>
          <w:pPr>
            <w:pStyle w:val="Tabledesmatiresniveau3"/>
            <w:tabs>
              <w:tab w:val="clear" w:pos="9071"/>
              <w:tab w:val="right" w:pos="8130" w:leader="dot"/>
            </w:tabs>
            <w:rPr/>
          </w:pPr>
          <w:r>
            <w:rPr/>
            <w:t>1.3.1  Décomposition en lots</w:t>
            <w:tab/>
            <w:t>5</w:t>
          </w:r>
        </w:p>
        <w:p>
          <w:pPr>
            <w:pStyle w:val="Tabledesmatiresniveau3"/>
            <w:tabs>
              <w:tab w:val="clear" w:pos="9071"/>
              <w:tab w:val="right" w:pos="8130" w:leader="dot"/>
            </w:tabs>
            <w:rPr/>
          </w:pPr>
          <w:r>
            <w:rPr/>
            <w:t>1.3.2  Décomposition en tranches</w:t>
            <w:tab/>
            <w:t>6</w:t>
          </w:r>
        </w:p>
        <w:p>
          <w:pPr>
            <w:pStyle w:val="Tabledesmatiresniveau3"/>
            <w:tabs>
              <w:tab w:val="clear" w:pos="9071"/>
              <w:tab w:val="right" w:pos="8130" w:leader="dot"/>
            </w:tabs>
            <w:rPr/>
          </w:pPr>
          <w:r>
            <w:rPr/>
            <w:t>1.3.3  Décomposition en postes</w:t>
            <w:tab/>
            <w:t>6</w:t>
          </w:r>
        </w:p>
        <w:p>
          <w:pPr>
            <w:pStyle w:val="Tabledesmatiresniveau2"/>
            <w:tabs>
              <w:tab w:val="right" w:pos="8300" w:leader="dot"/>
            </w:tabs>
            <w:rPr/>
          </w:pPr>
          <w:r>
            <w:rPr/>
            <w:t>1.4  Modalités d'exécution des tranches optionnelles</w:t>
            <w:tab/>
            <w:t>6</w:t>
          </w:r>
        </w:p>
        <w:p>
          <w:pPr>
            <w:pStyle w:val="Tabledesmatiresniveau2"/>
            <w:tabs>
              <w:tab w:val="right" w:pos="8300" w:leader="dot"/>
            </w:tabs>
            <w:rPr/>
          </w:pPr>
          <w:r>
            <w:rPr/>
            <w:t>1.5  Accord-cadre à bons de commande</w:t>
            <w:tab/>
            <w:t>6</w:t>
          </w:r>
        </w:p>
        <w:p>
          <w:pPr>
            <w:pStyle w:val="Tabledesmatiresniveau2"/>
            <w:tabs>
              <w:tab w:val="right" w:pos="8300" w:leader="dot"/>
            </w:tabs>
            <w:rPr/>
          </w:pPr>
          <w:r>
            <w:rPr/>
            <w:t>1.6  Durée du marché - Période de validité</w:t>
            <w:tab/>
            <w:t>7</w:t>
          </w:r>
        </w:p>
        <w:p>
          <w:pPr>
            <w:pStyle w:val="Tabledesmatiresniveau2"/>
            <w:tabs>
              <w:tab w:val="right" w:pos="8300" w:leader="dot"/>
            </w:tabs>
            <w:rPr/>
          </w:pPr>
          <w:r>
            <w:rPr/>
            <w:t xml:space="preserve">1.7  Réemploi, réutilisation ou intégration de matières recyclées </w:t>
            <w:tab/>
            <w:t>7</w:t>
          </w:r>
        </w:p>
        <w:p>
          <w:pPr>
            <w:pStyle w:val="Tabledesmatiresniveau1"/>
            <w:tabs>
              <w:tab w:val="clear" w:pos="9637"/>
              <w:tab w:val="right" w:pos="8300" w:leader="dot"/>
            </w:tabs>
            <w:rPr/>
          </w:pPr>
          <w:r>
            <w:rPr>
              <w:rStyle w:val="Accentuationforte"/>
            </w:rPr>
            <w:t>Article 2 -</w:t>
          </w:r>
          <w:r>
            <w:rPr/>
            <w:t xml:space="preserve">  </w:t>
          </w:r>
          <w:r>
            <w:rPr>
              <w:rStyle w:val="Accentuationforte"/>
            </w:rPr>
            <w:t>DOCUMENTS CONTRACTUELS</w:t>
          </w:r>
          <w:r>
            <w:rPr/>
            <w:tab/>
            <w:t>7</w:t>
          </w:r>
        </w:p>
        <w:p>
          <w:pPr>
            <w:pStyle w:val="Tabledesmatiresniveau1"/>
            <w:tabs>
              <w:tab w:val="clear" w:pos="9637"/>
              <w:tab w:val="right" w:pos="8300" w:leader="dot"/>
            </w:tabs>
            <w:rPr/>
          </w:pPr>
          <w:r>
            <w:rPr>
              <w:rStyle w:val="Accentuationforte"/>
            </w:rPr>
            <w:t>Article 3 -</w:t>
          </w:r>
          <w:r>
            <w:rPr/>
            <w:t xml:space="preserve">  </w:t>
          </w:r>
          <w:r>
            <w:rPr>
              <w:rStyle w:val="Accentuationforte"/>
            </w:rPr>
            <w:t>DELAIS DE LIVRAISON ET/OU D'EXECUTION</w:t>
          </w:r>
          <w:r>
            <w:rPr/>
            <w:tab/>
            <w:t>7</w:t>
          </w:r>
        </w:p>
        <w:p>
          <w:pPr>
            <w:pStyle w:val="Tabledesmatiresniveau2"/>
            <w:tabs>
              <w:tab w:val="right" w:pos="8300" w:leader="dot"/>
            </w:tabs>
            <w:rPr/>
          </w:pPr>
          <w:r>
            <w:rPr/>
            <w:t>3.1  Délais</w:t>
            <w:tab/>
            <w:t>8</w:t>
          </w:r>
        </w:p>
        <w:p>
          <w:pPr>
            <w:pStyle w:val="Tabledesmatiresniveau2"/>
            <w:tabs>
              <w:tab w:val="right" w:pos="8300" w:leader="dot"/>
            </w:tabs>
            <w:rPr/>
          </w:pPr>
          <w:r>
            <w:rPr/>
            <w:t xml:space="preserve">3.2  Emission des bons de commande </w:t>
            <w:tab/>
            <w:t>8</w:t>
          </w:r>
        </w:p>
        <w:p>
          <w:pPr>
            <w:pStyle w:val="Tabledesmatiresniveau1"/>
            <w:tabs>
              <w:tab w:val="clear" w:pos="9637"/>
              <w:tab w:val="right" w:pos="8300" w:leader="dot"/>
            </w:tabs>
            <w:rPr/>
          </w:pPr>
          <w:r>
            <w:rPr>
              <w:rStyle w:val="Accentuationforte"/>
            </w:rPr>
            <w:t>Article 4 -</w:t>
          </w:r>
          <w:r>
            <w:rPr/>
            <w:t xml:space="preserve">  </w:t>
          </w:r>
          <w:r>
            <w:rPr>
              <w:rStyle w:val="Accentuationforte"/>
            </w:rPr>
            <w:t>ENTREPRISES GROUPEES</w:t>
          </w:r>
          <w:r>
            <w:rPr/>
            <w:tab/>
            <w:t>8</w:t>
          </w:r>
        </w:p>
        <w:p>
          <w:pPr>
            <w:pStyle w:val="Tabledesmatiresniveau1"/>
            <w:tabs>
              <w:tab w:val="clear" w:pos="9637"/>
              <w:tab w:val="right" w:pos="8300" w:leader="dot"/>
            </w:tabs>
            <w:rPr/>
          </w:pPr>
          <w:r>
            <w:rPr>
              <w:rStyle w:val="Accentuationforte"/>
            </w:rPr>
            <w:t>Article 5 -</w:t>
          </w:r>
          <w:r>
            <w:rPr/>
            <w:t xml:space="preserve">  </w:t>
          </w:r>
          <w:r>
            <w:rPr>
              <w:rStyle w:val="Accentuationforte"/>
            </w:rPr>
            <w:t>CONDITIONS DE LIVRAISON ET D'EXECUTION</w:t>
          </w:r>
          <w:r>
            <w:rPr/>
            <w:tab/>
            <w:t>9</w:t>
          </w:r>
        </w:p>
        <w:p>
          <w:pPr>
            <w:pStyle w:val="Tabledesmatiresniveau2"/>
            <w:tabs>
              <w:tab w:val="right" w:pos="8300" w:leader="dot"/>
            </w:tabs>
            <w:rPr/>
          </w:pPr>
          <w:r>
            <w:rPr/>
            <w:t>5.1  Transport  et Emballages</w:t>
            <w:tab/>
            <w:t>9</w:t>
          </w:r>
        </w:p>
        <w:p>
          <w:pPr>
            <w:pStyle w:val="Tabledesmatiresniveau2"/>
            <w:tabs>
              <w:tab w:val="right" w:pos="8300" w:leader="dot"/>
            </w:tabs>
            <w:rPr/>
          </w:pPr>
          <w:r>
            <w:rPr/>
            <w:t>5.2  Lieux d'exécution ou de livraison</w:t>
            <w:tab/>
            <w:t>9</w:t>
          </w:r>
        </w:p>
        <w:p>
          <w:pPr>
            <w:pStyle w:val="Tabledesmatiresniveau1"/>
            <w:tabs>
              <w:tab w:val="clear" w:pos="9637"/>
              <w:tab w:val="right" w:pos="8300" w:leader="dot"/>
            </w:tabs>
            <w:rPr/>
          </w:pPr>
          <w:r>
            <w:rPr>
              <w:rStyle w:val="Accentuationforte"/>
            </w:rPr>
            <w:t>Article 6 -</w:t>
          </w:r>
          <w:r>
            <w:rPr/>
            <w:t xml:space="preserve">  </w:t>
          </w:r>
          <w:r>
            <w:rPr>
              <w:rStyle w:val="Accentuationforte"/>
            </w:rPr>
            <w:t>CONDITIONS PARTICULIERES D'EXECUTION</w:t>
          </w:r>
          <w:r>
            <w:rPr/>
            <w:tab/>
            <w:t>9</w:t>
          </w:r>
        </w:p>
        <w:p>
          <w:pPr>
            <w:pStyle w:val="Tabledesmatiresniveau1"/>
            <w:tabs>
              <w:tab w:val="clear" w:pos="9637"/>
              <w:tab w:val="right" w:pos="8300" w:leader="dot"/>
            </w:tabs>
            <w:rPr/>
          </w:pPr>
          <w:r>
            <w:rPr>
              <w:rStyle w:val="Accentuationforte"/>
            </w:rPr>
            <w:t>Article 7 -</w:t>
          </w:r>
          <w:r>
            <w:rPr/>
            <w:t xml:space="preserve">  </w:t>
          </w:r>
          <w:r>
            <w:rPr>
              <w:rStyle w:val="Accentuationforte"/>
            </w:rPr>
            <w:t>OPERATIONS DE VERIFICATIONS – ADMISSION</w:t>
          </w:r>
          <w:r>
            <w:rPr/>
            <w:tab/>
            <w:t>9</w:t>
          </w:r>
        </w:p>
        <w:p>
          <w:pPr>
            <w:pStyle w:val="Tabledesmatiresniveau2"/>
            <w:tabs>
              <w:tab w:val="right" w:pos="8300" w:leader="dot"/>
            </w:tabs>
            <w:rPr/>
          </w:pPr>
          <w:r>
            <w:rPr/>
            <w:t>7.1  Vérifications</w:t>
            <w:tab/>
            <w:t>9</w:t>
          </w:r>
        </w:p>
        <w:p>
          <w:pPr>
            <w:pStyle w:val="Tabledesmatiresniveau2"/>
            <w:tabs>
              <w:tab w:val="right" w:pos="8300" w:leader="dot"/>
            </w:tabs>
            <w:rPr/>
          </w:pPr>
          <w:r>
            <w:rPr/>
            <w:t>7.2  Admission</w:t>
            <w:tab/>
            <w:t>10</w:t>
          </w:r>
        </w:p>
        <w:p>
          <w:pPr>
            <w:pStyle w:val="Tabledesmatiresniveau1"/>
            <w:tabs>
              <w:tab w:val="clear" w:pos="9637"/>
              <w:tab w:val="right" w:pos="8300" w:leader="dot"/>
            </w:tabs>
            <w:rPr/>
          </w:pPr>
          <w:r>
            <w:rPr>
              <w:rStyle w:val="Accentuationforte"/>
            </w:rPr>
            <w:t>Article 8 -</w:t>
          </w:r>
          <w:r>
            <w:rPr/>
            <w:t xml:space="preserve">  </w:t>
          </w:r>
          <w:r>
            <w:rPr>
              <w:rStyle w:val="Accentuationforte"/>
            </w:rPr>
            <w:t>GARANTIE CONTRACTUELLE</w:t>
          </w:r>
          <w:r>
            <w:rPr/>
            <w:tab/>
            <w:t>10</w:t>
          </w:r>
        </w:p>
        <w:p>
          <w:pPr>
            <w:pStyle w:val="Tabledesmatiresniveau2"/>
            <w:tabs>
              <w:tab w:val="right" w:pos="8300" w:leader="dot"/>
            </w:tabs>
            <w:rPr/>
          </w:pPr>
          <w:r>
            <w:rPr/>
            <w:t>8.1  Durée de garantie</w:t>
            <w:tab/>
            <w:t>10</w:t>
          </w:r>
        </w:p>
        <w:p>
          <w:pPr>
            <w:pStyle w:val="Tabledesmatiresniveau2"/>
            <w:tabs>
              <w:tab w:val="right" w:pos="8300" w:leader="dot"/>
            </w:tabs>
            <w:rPr/>
          </w:pPr>
          <w:r>
            <w:rPr/>
            <w:t>8.2  Point de départ de la garantie</w:t>
            <w:tab/>
            <w:t>10</w:t>
          </w:r>
        </w:p>
        <w:p>
          <w:pPr>
            <w:pStyle w:val="Tabledesmatiresniveau1"/>
            <w:tabs>
              <w:tab w:val="clear" w:pos="9637"/>
              <w:tab w:val="right" w:pos="8300" w:leader="dot"/>
            </w:tabs>
            <w:rPr/>
          </w:pPr>
          <w:r>
            <w:rPr>
              <w:rStyle w:val="Accentuationforte"/>
            </w:rPr>
            <w:t>Article 9 -</w:t>
          </w:r>
          <w:r>
            <w:rPr/>
            <w:t xml:space="preserve">  </w:t>
          </w:r>
          <w:r>
            <w:rPr>
              <w:rStyle w:val="Accentuationforte"/>
            </w:rPr>
            <w:t>PROPRIETE INTELLECTUELLE ET UTILISATION DES RESULTATS</w:t>
          </w:r>
          <w:r>
            <w:rPr/>
            <w:tab/>
            <w:t>10</w:t>
          </w:r>
        </w:p>
        <w:p>
          <w:pPr>
            <w:pStyle w:val="Tabledesmatiresniveau1"/>
            <w:tabs>
              <w:tab w:val="clear" w:pos="9637"/>
              <w:tab w:val="right" w:pos="8300" w:leader="dot"/>
            </w:tabs>
            <w:rPr/>
          </w:pPr>
          <w:r>
            <w:rPr>
              <w:rStyle w:val="Accentuationforte"/>
            </w:rPr>
            <w:t>Article 10 -</w:t>
          </w:r>
          <w:r>
            <w:rPr/>
            <w:t xml:space="preserve">  </w:t>
          </w:r>
          <w:r>
            <w:rPr>
              <w:rStyle w:val="Accentuationforte"/>
            </w:rPr>
            <w:t>MODALITES DE DETERMINATION DES PRIX</w:t>
          </w:r>
          <w:r>
            <w:rPr/>
            <w:tab/>
            <w:t>10</w:t>
          </w:r>
        </w:p>
        <w:p>
          <w:pPr>
            <w:pStyle w:val="Tabledesmatiresniveau2"/>
            <w:tabs>
              <w:tab w:val="right" w:pos="8300" w:leader="dot"/>
            </w:tabs>
            <w:rPr/>
          </w:pPr>
          <w:r>
            <w:rPr/>
            <w:t>10.1  Nature du prix</w:t>
            <w:tab/>
            <w:t>10</w:t>
          </w:r>
        </w:p>
        <w:p>
          <w:pPr>
            <w:pStyle w:val="Tabledesmatiresniveau2"/>
            <w:tabs>
              <w:tab w:val="right" w:pos="8300" w:leader="dot"/>
            </w:tabs>
            <w:rPr/>
          </w:pPr>
          <w:r>
            <w:rPr/>
            <w:t>10.2  Variations de prix</w:t>
            <w:tab/>
            <w:t>11</w:t>
          </w:r>
        </w:p>
        <w:p>
          <w:pPr>
            <w:pStyle w:val="Tabledesmatiresniveau2"/>
            <w:tabs>
              <w:tab w:val="right" w:pos="8300" w:leader="dot"/>
            </w:tabs>
            <w:rPr/>
          </w:pPr>
          <w:r>
            <w:rPr/>
            <w:t>10.3  Disparition d'indice</w:t>
            <w:tab/>
            <w:t>11</w:t>
          </w:r>
        </w:p>
        <w:p>
          <w:pPr>
            <w:pStyle w:val="Tabledesmatiresniveau1"/>
            <w:tabs>
              <w:tab w:val="clear" w:pos="9637"/>
              <w:tab w:val="right" w:pos="8300" w:leader="dot"/>
            </w:tabs>
            <w:rPr/>
          </w:pPr>
          <w:r>
            <w:rPr>
              <w:rStyle w:val="Accentuationforte"/>
            </w:rPr>
            <w:t>Article 11 -</w:t>
          </w:r>
          <w:r>
            <w:rPr/>
            <w:t xml:space="preserve">  </w:t>
          </w:r>
          <w:r>
            <w:rPr>
              <w:rStyle w:val="Accentuationforte"/>
            </w:rPr>
            <w:t>AVANCE</w:t>
          </w:r>
          <w:r>
            <w:rPr/>
            <w:tab/>
            <w:t>11</w:t>
          </w:r>
        </w:p>
        <w:p>
          <w:pPr>
            <w:pStyle w:val="Tabledesmatiresniveau2"/>
            <w:tabs>
              <w:tab w:val="right" w:pos="8300" w:leader="dot"/>
            </w:tabs>
            <w:rPr/>
          </w:pPr>
          <w:r>
            <w:rPr/>
            <w:t>11.1  Régime de l'avance</w:t>
            <w:tab/>
            <w:t>11</w:t>
          </w:r>
        </w:p>
        <w:p>
          <w:pPr>
            <w:pStyle w:val="Tabledesmatiresniveau2"/>
            <w:tabs>
              <w:tab w:val="right" w:pos="8300" w:leader="dot"/>
            </w:tabs>
            <w:rPr/>
          </w:pPr>
          <w:r>
            <w:rPr/>
            <w:t>11.2  Dispositions complémentaires</w:t>
            <w:tab/>
            <w:t>11</w:t>
          </w:r>
        </w:p>
        <w:p>
          <w:pPr>
            <w:pStyle w:val="Tabledesmatiresniveau1"/>
            <w:tabs>
              <w:tab w:val="clear" w:pos="9637"/>
              <w:tab w:val="right" w:pos="8300" w:leader="dot"/>
            </w:tabs>
            <w:rPr/>
          </w:pPr>
          <w:r>
            <w:rPr>
              <w:rStyle w:val="Accentuationforte"/>
            </w:rPr>
            <w:t>Article 12 -</w:t>
          </w:r>
          <w:r>
            <w:rPr/>
            <w:t xml:space="preserve">  </w:t>
          </w:r>
          <w:r>
            <w:rPr>
              <w:rStyle w:val="Accentuationforte"/>
            </w:rPr>
            <w:t>MODALITÉS DE REGLEMENT</w:t>
          </w:r>
          <w:r>
            <w:rPr/>
            <w:tab/>
            <w:t>12</w:t>
          </w:r>
        </w:p>
        <w:p>
          <w:pPr>
            <w:pStyle w:val="Tabledesmatiresniveau1"/>
            <w:tabs>
              <w:tab w:val="clear" w:pos="9637"/>
              <w:tab w:val="right" w:pos="8300" w:leader="dot"/>
            </w:tabs>
            <w:rPr/>
          </w:pPr>
          <w:r>
            <w:rPr>
              <w:rStyle w:val="Accentuationforte"/>
            </w:rPr>
            <w:t>Article 13 -</w:t>
          </w:r>
          <w:r>
            <w:rPr/>
            <w:t xml:space="preserve">  </w:t>
          </w:r>
          <w:r>
            <w:rPr>
              <w:rStyle w:val="Accentuationforte"/>
            </w:rPr>
            <w:t>PAIEMENT – ETABLISSEMENT DE LA FACTURE</w:t>
          </w:r>
          <w:r>
            <w:rPr/>
            <w:tab/>
            <w:t>12</w:t>
          </w:r>
        </w:p>
        <w:p>
          <w:pPr>
            <w:pStyle w:val="Tabledesmatiresniveau2"/>
            <w:tabs>
              <w:tab w:val="right" w:pos="8300" w:leader="dot"/>
            </w:tabs>
            <w:rPr/>
          </w:pPr>
          <w:r>
            <w:rPr/>
            <w:t>13.1  Délais de paiements</w:t>
            <w:tab/>
            <w:t>12</w:t>
          </w:r>
        </w:p>
        <w:p>
          <w:pPr>
            <w:pStyle w:val="Tabledesmatiresniveau2"/>
            <w:tabs>
              <w:tab w:val="right" w:pos="8300" w:leader="dot"/>
            </w:tabs>
            <w:rPr/>
          </w:pPr>
          <w:r>
            <w:rPr/>
            <w:t>13.2  Intérêts moratoires</w:t>
            <w:tab/>
            <w:t>12</w:t>
          </w:r>
        </w:p>
        <w:p>
          <w:pPr>
            <w:pStyle w:val="Tabledesmatiresniveau2"/>
            <w:tabs>
              <w:tab w:val="right" w:pos="8300" w:leader="dot"/>
            </w:tabs>
            <w:rPr/>
          </w:pPr>
          <w:r>
            <w:rPr/>
            <w:t>13.3  Modalités de paiement direct des sous-traitants</w:t>
            <w:tab/>
            <w:t>12</w:t>
          </w:r>
        </w:p>
        <w:p>
          <w:pPr>
            <w:pStyle w:val="Tabledesmatiresniveau2"/>
            <w:tabs>
              <w:tab w:val="right" w:pos="8300" w:leader="dot"/>
            </w:tabs>
            <w:rPr/>
          </w:pPr>
          <w:r>
            <w:rPr/>
            <w:t>13.4  Présentation des demandes de paiement</w:t>
            <w:tab/>
            <w:t>13</w:t>
          </w:r>
        </w:p>
        <w:p>
          <w:pPr>
            <w:pStyle w:val="Tabledesmatiresniveau2"/>
            <w:tabs>
              <w:tab w:val="right" w:pos="8300" w:leader="dot"/>
            </w:tabs>
            <w:rPr/>
          </w:pPr>
          <w:r>
            <w:rPr/>
            <w:t>13.5  Dématérialisation des factures</w:t>
            <w:tab/>
            <w:t>14</w:t>
          </w:r>
        </w:p>
        <w:p>
          <w:pPr>
            <w:pStyle w:val="Tabledesmatiresniveau1"/>
            <w:tabs>
              <w:tab w:val="clear" w:pos="9637"/>
              <w:tab w:val="right" w:pos="8300" w:leader="dot"/>
            </w:tabs>
            <w:rPr/>
          </w:pPr>
          <w:r>
            <w:rPr>
              <w:rStyle w:val="Accentuationforte"/>
            </w:rPr>
            <w:t>Article 14 -</w:t>
          </w:r>
          <w:r>
            <w:rPr/>
            <w:t xml:space="preserve">  </w:t>
          </w:r>
          <w:r>
            <w:rPr>
              <w:rStyle w:val="Accentuationforte"/>
            </w:rPr>
            <w:t>PENALITES</w:t>
          </w:r>
          <w:r>
            <w:rPr/>
            <w:tab/>
            <w:t>14</w:t>
          </w:r>
        </w:p>
        <w:p>
          <w:pPr>
            <w:pStyle w:val="Tabledesmatiresniveau2"/>
            <w:tabs>
              <w:tab w:val="right" w:pos="8300" w:leader="dot"/>
            </w:tabs>
            <w:rPr/>
          </w:pPr>
          <w:r>
            <w:rPr/>
            <w:t>14.1  Pénalités pour non respect des obligations environnementales du titulaire</w:t>
            <w:tab/>
            <w:t>14</w:t>
          </w:r>
        </w:p>
        <w:p>
          <w:pPr>
            <w:pStyle w:val="Tabledesmatiresniveau2"/>
            <w:tabs>
              <w:tab w:val="right" w:pos="8300" w:leader="dot"/>
            </w:tabs>
            <w:rPr/>
          </w:pPr>
          <w:r>
            <w:rPr/>
            <w:t>14.2  Pénalités pour non respect des dispositions du Code du Travail</w:t>
            <w:tab/>
            <w:t>15</w:t>
          </w:r>
        </w:p>
        <w:p>
          <w:pPr>
            <w:pStyle w:val="Tabledesmatiresniveau2"/>
            <w:tabs>
              <w:tab w:val="right" w:pos="8300" w:leader="dot"/>
            </w:tabs>
            <w:rPr/>
          </w:pPr>
          <w:r>
            <w:rPr/>
            <w:t>14.3  Autres pénalités</w:t>
            <w:tab/>
            <w:t>15</w:t>
          </w:r>
        </w:p>
        <w:p>
          <w:pPr>
            <w:pStyle w:val="Tabledesmatiresniveau1"/>
            <w:tabs>
              <w:tab w:val="clear" w:pos="9637"/>
              <w:tab w:val="right" w:pos="8300" w:leader="dot"/>
            </w:tabs>
            <w:rPr/>
          </w:pPr>
          <w:r>
            <w:rPr>
              <w:rStyle w:val="Accentuationforte"/>
            </w:rPr>
            <w:t>Article 15 -</w:t>
          </w:r>
          <w:r>
            <w:rPr/>
            <w:t xml:space="preserve">  </w:t>
          </w:r>
          <w:r>
            <w:rPr>
              <w:rStyle w:val="Accentuationforte"/>
            </w:rPr>
            <w:t>RESILIATION – EXECUTION DES PRESTATIONS AUX FRAIS ET RISQUES DU TITULAIRE</w:t>
          </w:r>
          <w:r>
            <w:rPr/>
            <w:tab/>
            <w:t>15</w:t>
          </w:r>
        </w:p>
        <w:p>
          <w:pPr>
            <w:pStyle w:val="Tabledesmatiresniveau1"/>
            <w:tabs>
              <w:tab w:val="clear" w:pos="9637"/>
              <w:tab w:val="right" w:pos="8300" w:leader="dot"/>
            </w:tabs>
            <w:rPr/>
          </w:pPr>
          <w:r>
            <w:rPr>
              <w:rStyle w:val="Accentuationforte"/>
            </w:rPr>
            <w:t>Article 16 -</w:t>
          </w:r>
          <w:r>
            <w:rPr/>
            <w:t xml:space="preserve">  </w:t>
          </w:r>
          <w:r>
            <w:rPr>
              <w:rStyle w:val="Accentuationforte"/>
            </w:rPr>
            <w:t>CLAUSES DE GESTION DES DONNEES</w:t>
          </w:r>
          <w:r>
            <w:rPr/>
            <w:tab/>
            <w:t>15</w:t>
          </w:r>
        </w:p>
        <w:p>
          <w:pPr>
            <w:pStyle w:val="Tabledesmatiresniveau2"/>
            <w:tabs>
              <w:tab w:val="right" w:pos="8300" w:leader="dot"/>
            </w:tabs>
            <w:rPr/>
          </w:pPr>
          <w:r>
            <w:rPr/>
            <w:t xml:space="preserve">16.1  Les contraintes réglementaires </w:t>
            <w:tab/>
            <w:t>15</w:t>
          </w:r>
        </w:p>
        <w:p>
          <w:pPr>
            <w:pStyle w:val="Tabledesmatiresniveau3"/>
            <w:tabs>
              <w:tab w:val="clear" w:pos="9071"/>
              <w:tab w:val="right" w:pos="8130" w:leader="dot"/>
            </w:tabs>
            <w:rPr/>
          </w:pPr>
          <w:r>
            <w:rPr/>
            <w:t>16.1.1  Le RGS</w:t>
            <w:tab/>
            <w:t>15</w:t>
          </w:r>
        </w:p>
        <w:p>
          <w:pPr>
            <w:pStyle w:val="Tabledesmatiresniveau3"/>
            <w:tabs>
              <w:tab w:val="clear" w:pos="9071"/>
              <w:tab w:val="right" w:pos="8130" w:leader="dot"/>
            </w:tabs>
            <w:rPr/>
          </w:pPr>
          <w:r>
            <w:rPr/>
            <w:t>16.1.2  Le Règlement Général sur la Protection des Données (RGPD)</w:t>
            <w:tab/>
            <w:t>15</w:t>
          </w:r>
        </w:p>
        <w:p>
          <w:pPr>
            <w:pStyle w:val="Tabledesmatiresniveau3"/>
            <w:tabs>
              <w:tab w:val="clear" w:pos="9071"/>
              <w:tab w:val="right" w:pos="8130" w:leader="dot"/>
            </w:tabs>
            <w:rPr/>
          </w:pPr>
          <w:r>
            <w:rPr/>
            <w:t>16.1.3  Le Code du Patrimoine</w:t>
            <w:tab/>
            <w:t>16</w:t>
          </w:r>
        </w:p>
        <w:p>
          <w:pPr>
            <w:pStyle w:val="Tabledesmatiresniveau2"/>
            <w:tabs>
              <w:tab w:val="right" w:pos="8300" w:leader="dot"/>
            </w:tabs>
            <w:rPr/>
          </w:pPr>
          <w:r>
            <w:rPr/>
            <w:t>16.2  Les clauses générales de confidentialité</w:t>
            <w:tab/>
            <w:t>16</w:t>
          </w:r>
        </w:p>
        <w:p>
          <w:pPr>
            <w:pStyle w:val="Tabledesmatiresniveau2"/>
            <w:tabs>
              <w:tab w:val="right" w:pos="8300" w:leader="dot"/>
            </w:tabs>
            <w:rPr/>
          </w:pPr>
          <w:r>
            <w:rPr/>
            <w:t>16.3  Les contrôles</w:t>
            <w:tab/>
            <w:t>17</w:t>
          </w:r>
        </w:p>
        <w:p>
          <w:pPr>
            <w:pStyle w:val="Tabledesmatiresniveau2"/>
            <w:tabs>
              <w:tab w:val="right" w:pos="8300" w:leader="dot"/>
            </w:tabs>
            <w:rPr/>
          </w:pPr>
          <w:r>
            <w:rPr/>
            <w:t>16.4  Phase de réversibilité</w:t>
            <w:tab/>
            <w:t>18</w:t>
          </w:r>
        </w:p>
        <w:p>
          <w:pPr>
            <w:pStyle w:val="Tabledesmatiresniveau1"/>
            <w:tabs>
              <w:tab w:val="clear" w:pos="9637"/>
              <w:tab w:val="right" w:pos="8300" w:leader="dot"/>
            </w:tabs>
            <w:rPr/>
          </w:pPr>
          <w:r>
            <w:rPr>
              <w:rStyle w:val="Accentuationforte"/>
            </w:rPr>
            <w:t>Article 17 -</w:t>
          </w:r>
          <w:r>
            <w:rPr/>
            <w:t xml:space="preserve">  </w:t>
          </w:r>
          <w:r>
            <w:rPr>
              <w:rStyle w:val="Accentuationforte"/>
            </w:rPr>
            <w:t>LOGICIEL E-ATTESTATIONS</w:t>
          </w:r>
          <w:r>
            <w:rPr/>
            <w:tab/>
            <w:t>18</w:t>
          </w:r>
        </w:p>
        <w:p>
          <w:pPr>
            <w:pStyle w:val="Tabledesmatiresniveau1"/>
            <w:tabs>
              <w:tab w:val="clear" w:pos="9637"/>
              <w:tab w:val="right" w:pos="8300" w:leader="dot"/>
            </w:tabs>
            <w:rPr/>
          </w:pPr>
          <w:r>
            <w:rPr>
              <w:rStyle w:val="Accentuationforte"/>
            </w:rPr>
            <w:t>Article 18 -</w:t>
          </w:r>
          <w:r>
            <w:rPr/>
            <w:t xml:space="preserve">  </w:t>
          </w:r>
          <w:r>
            <w:rPr>
              <w:rStyle w:val="Accentuationforte"/>
            </w:rPr>
            <w:t>LOI APPLICABLE</w:t>
          </w:r>
          <w:r>
            <w:rPr/>
            <w:tab/>
            <w:t>18</w:t>
          </w:r>
        </w:p>
        <w:p>
          <w:pPr>
            <w:pStyle w:val="Tabledesmatiresniveau1"/>
            <w:tabs>
              <w:tab w:val="clear" w:pos="9637"/>
              <w:tab w:val="right" w:pos="8300" w:leader="dot"/>
            </w:tabs>
            <w:rPr/>
          </w:pPr>
          <w:r>
            <w:rPr>
              <w:rStyle w:val="Accentuationforte"/>
            </w:rPr>
            <w:t>Article 19 -</w:t>
          </w:r>
          <w:r>
            <w:rPr/>
            <w:t xml:space="preserve">  </w:t>
          </w:r>
          <w:r>
            <w:rPr>
              <w:rStyle w:val="Accentuationforte"/>
            </w:rPr>
            <w:t>CONFORMITE AUX NORMES</w:t>
          </w:r>
          <w:r>
            <w:rPr/>
            <w:tab/>
            <w:t>19</w:t>
          </w:r>
        </w:p>
        <w:p>
          <w:pPr>
            <w:pStyle w:val="Tabledesmatiresniveau1"/>
            <w:tabs>
              <w:tab w:val="clear" w:pos="9637"/>
              <w:tab w:val="right" w:pos="8300" w:leader="dot"/>
            </w:tabs>
            <w:rPr/>
          </w:pPr>
          <w:r>
            <w:rPr>
              <w:rStyle w:val="Accentuationforte"/>
            </w:rPr>
            <w:t>Article 20 -</w:t>
          </w:r>
          <w:r>
            <w:rPr/>
            <w:t xml:space="preserve">  </w:t>
          </w:r>
          <w:r>
            <w:rPr>
              <w:rStyle w:val="Accentuationforte"/>
            </w:rPr>
            <w:t>ASSURANCES</w:t>
          </w:r>
          <w:r>
            <w:rPr/>
            <w:tab/>
            <w:t>19</w:t>
          </w:r>
        </w:p>
        <w:p>
          <w:pPr>
            <w:pStyle w:val="Tabledesmatiresniveau1"/>
            <w:tabs>
              <w:tab w:val="clear" w:pos="9637"/>
              <w:tab w:val="right" w:pos="8300" w:leader="dot"/>
            </w:tabs>
            <w:rPr/>
          </w:pPr>
          <w:r>
            <w:rPr>
              <w:rStyle w:val="Accentuationforte"/>
            </w:rPr>
            <w:t>Article 21 -</w:t>
          </w:r>
          <w:r>
            <w:rPr/>
            <w:t xml:space="preserve">  </w:t>
          </w:r>
          <w:r>
            <w:rPr>
              <w:rStyle w:val="Accentuationforte"/>
            </w:rPr>
            <w:t>DEROGATIONS AUX DOCUMENTS GENERAUX</w:t>
          </w:r>
          <w:r>
            <w:rPr/>
            <w:tab/>
            <w:t>1</w:t>
          </w:r>
          <w:r>
            <w:rPr/>
            <w:fldChar w:fldCharType="end"/>
          </w:r>
        </w:p>
      </w:sdtContent>
    </w:sdt>
    <w:p>
      <w:pPr>
        <w:pStyle w:val="Titre1"/>
        <w:ind w:left="0" w:right="0" w:hanging="0"/>
        <w:rPr/>
      </w:pPr>
      <w:r>
        <w:rPr/>
        <w:t>OBJET ET DUREE DU MARCHE</w:t>
      </w:r>
    </w:p>
    <w:p>
      <w:pPr>
        <w:pStyle w:val="Titre2"/>
        <w:rPr/>
      </w:pPr>
      <w:r>
        <w:rPr/>
        <w:t>Intitulé et Objet des prestations</w:t>
      </w:r>
    </w:p>
    <w:p>
      <w:pPr>
        <w:pStyle w:val="Normal"/>
        <w:rPr/>
      </w:pPr>
      <w:r>
        <w:rPr/>
        <w:t>Intitulé de la consultation :</w:t>
      </w:r>
    </w:p>
    <w:p>
      <w:pPr>
        <w:pStyle w:val="Normal"/>
        <w:rPr/>
      </w:pPr>
      <w:r>
        <w:rPr/>
        <w:t xml:space="preserve">ENTRETIEN DES ESPACES PUBLICS TRANSFERES DE LA MAIRIE DES 13ème et 14ème ARRONDISSEMENTS (2 lots) </w:t>
      </w:r>
    </w:p>
    <w:p>
      <w:pPr>
        <w:pStyle w:val="Normal"/>
        <w:rPr>
          <w:b w:val="false"/>
          <w:i w:val="false"/>
          <w:u w:val="none"/>
        </w:rPr>
      </w:pPr>
      <w:r>
        <w:rPr>
          <w:b w:val="false"/>
          <w:i w:val="false"/>
          <w:u w:val="none"/>
        </w:rPr>
      </w:r>
    </w:p>
    <w:p>
      <w:pPr>
        <w:pStyle w:val="Normal"/>
        <w:rPr/>
      </w:pPr>
      <w:r>
        <w:rPr/>
        <w:t xml:space="preserve">La présente consultation a pour objet : ENTRETIEN DES ESPACES PUBLICS TRANSFERES DE LA MAIRIE DES 13ème et 14ème ARRONDISSEMENTS - Nettoyage et entretien des espaces publics en accès libre - enlèvement d'encombrants et acheminement vers déchetterie pour la mairie des 13ème et 14ème arrondissements (2 lots) </w:t>
      </w:r>
    </w:p>
    <w:p>
      <w:pPr>
        <w:pStyle w:val="Normal"/>
        <w:rPr/>
      </w:pPr>
      <w:r>
        <w:rPr/>
      </w:r>
    </w:p>
    <w:p>
      <w:pPr>
        <w:pStyle w:val="Texteprformat"/>
        <w:snapToGrid w:val="false"/>
        <w:spacing w:before="0" w:after="283"/>
        <w:jc w:val="both"/>
        <w:rPr>
          <w:rFonts w:ascii="Arial" w:hAnsi="Arial" w:cs="Arial"/>
          <w:b/>
          <w:b/>
          <w:bCs/>
          <w:sz w:val="20"/>
          <w:szCs w:val="20"/>
        </w:rPr>
      </w:pPr>
      <w:r>
        <w:rPr>
          <w:rFonts w:cs="Arial" w:ascii="Arial" w:hAnsi="Arial"/>
          <w:b w:val="false"/>
          <w:bCs w:val="false"/>
          <w:i w:val="false"/>
          <w:iCs w:val="false"/>
          <w:color w:val="000000"/>
          <w:sz w:val="21"/>
          <w:szCs w:val="20"/>
          <w:lang w:val="zxx" w:eastAsia="zxx" w:bidi="zxx"/>
        </w:rPr>
        <w:t>L</w:t>
      </w:r>
      <w:r>
        <w:rPr>
          <w:rFonts w:cs="Arial" w:ascii="Arial" w:hAnsi="Arial"/>
          <w:b w:val="false"/>
          <w:bCs w:val="false"/>
          <w:i w:val="false"/>
          <w:iCs w:val="false"/>
          <w:color w:val="000000"/>
          <w:sz w:val="21"/>
          <w:szCs w:val="20"/>
          <w:lang w:val="zxx" w:eastAsia="zxx" w:bidi="zxx"/>
        </w:rPr>
        <w:t xml:space="preserve">e présent marché </w:t>
      </w:r>
      <w:r>
        <w:rPr>
          <w:rStyle w:val="Accentuationforte"/>
          <w:rFonts w:cs="Arial" w:ascii="Arial" w:hAnsi="Arial"/>
          <w:b w:val="false"/>
          <w:bCs w:val="false"/>
          <w:i w:val="false"/>
          <w:iCs w:val="false"/>
          <w:color w:val="000000"/>
          <w:sz w:val="21"/>
          <w:szCs w:val="20"/>
          <w:lang w:val="zxx" w:eastAsia="zxx" w:bidi="zxx"/>
        </w:rPr>
        <w:t>est soumis à une obligation de résultat.</w:t>
      </w:r>
      <w:r>
        <w:rPr>
          <w:rStyle w:val="Accentuationforte"/>
          <w:rFonts w:cs="Arial" w:ascii="Arial" w:hAnsi="Arial"/>
          <w:b w:val="false"/>
          <w:bCs w:val="false"/>
          <w:color w:val="000080"/>
          <w:sz w:val="24"/>
          <w:szCs w:val="20"/>
        </w:rPr>
        <w:t xml:space="preserve"> </w:t>
      </w:r>
    </w:p>
    <w:p>
      <w:pPr>
        <w:pStyle w:val="Titre2"/>
        <w:rPr/>
      </w:pPr>
      <w:r>
        <w:rPr/>
        <w:t>Procédure</w:t>
      </w:r>
    </w:p>
    <w:p>
      <w:pPr>
        <w:pStyle w:val="Normal"/>
        <w:rPr/>
      </w:pPr>
      <w:r>
        <w:rPr/>
        <w:t>La procédure de passation est la suivante :</w:t>
      </w:r>
    </w:p>
    <w:p>
      <w:pPr>
        <w:pStyle w:val="Normal"/>
        <w:rPr/>
      </w:pPr>
      <w:r>
        <w:rPr/>
        <w:t xml:space="preserve"> </w:t>
      </w:r>
      <w:r>
        <w:rPr/>
        <w:t>MAPA OUVERT AVEC BOAMP - selon les articles suivants : articles L2123-1, R2123-1-1°, R2123-4 et 5 du Code de la commande publique.</w:t>
      </w:r>
    </w:p>
    <w:p>
      <w:pPr>
        <w:pStyle w:val="Normal"/>
        <w:rPr/>
      </w:pPr>
      <w:r>
        <w:rPr/>
      </w:r>
    </w:p>
    <w:p>
      <w:pPr>
        <w:pStyle w:val="Normal"/>
        <w:rPr/>
      </w:pPr>
      <w:r>
        <w:rPr/>
      </w:r>
    </w:p>
    <w:p>
      <w:pPr>
        <w:pStyle w:val="Normal"/>
        <w:rPr/>
      </w:pPr>
      <w:r>
        <w:rPr/>
        <w:t xml:space="preserve"> </w:t>
      </w:r>
    </w:p>
    <w:p>
      <w:pPr>
        <w:pStyle w:val="Normal"/>
        <w:rPr/>
      </w:pPr>
      <w:r>
        <w:rPr/>
      </w:r>
    </w:p>
    <w:p>
      <w:pPr>
        <w:pStyle w:val="Normal"/>
        <w:rPr/>
      </w:pPr>
      <w:r>
        <w:rPr/>
      </w:r>
    </w:p>
    <w:p>
      <w:pPr>
        <w:pStyle w:val="Titre2"/>
        <w:rPr/>
      </w:pPr>
      <w:r>
        <w:rPr/>
        <w:t>Décomposition en Lots, Tranches et postes</w:t>
      </w:r>
    </w:p>
    <w:p>
      <w:pPr>
        <w:pStyle w:val="Titre3"/>
        <w:rPr/>
      </w:pPr>
      <w:r>
        <w:rPr/>
        <w:t>Décomposition en lots</w:t>
      </w:r>
    </w:p>
    <w:p>
      <w:pPr>
        <w:pStyle w:val="Normal"/>
        <w:rPr/>
      </w:pPr>
      <w:r>
        <w:rPr/>
        <w:t>L'ensemble des prestations est réparti en plusieurs lots traités par marchés séparés et définis comme suit.</w:t>
      </w:r>
    </w:p>
    <w:p>
      <w:pPr>
        <w:pStyle w:val="Normal"/>
        <w:rPr/>
      </w:pPr>
      <w:r>
        <w:rPr/>
      </w:r>
    </w:p>
    <w:p>
      <w:pPr>
        <w:pStyle w:val="Normal"/>
        <w:rPr/>
      </w:pPr>
      <w:r>
        <w:rPr>
          <w:rStyle w:val="Accentuationforte"/>
          <w:b w:val="false"/>
          <w:bCs w:val="false"/>
          <w:i w:val="false"/>
          <w:iCs w:val="false"/>
          <w:sz w:val="21"/>
          <w:lang w:val="zxx" w:eastAsia="zxx" w:bidi="zxx"/>
        </w:rPr>
        <w:t xml:space="preserve">Il est à noter qu'un lot correspond à un </w:t>
      </w:r>
      <w:r>
        <w:rPr>
          <w:rStyle w:val="Accentuationforte"/>
          <w:b w:val="false"/>
          <w:bCs w:val="false"/>
          <w:i w:val="false"/>
          <w:iCs w:val="false"/>
          <w:sz w:val="21"/>
          <w:lang w:val="zxx" w:eastAsia="zxx" w:bidi="zxx"/>
        </w:rPr>
        <w:t>marché</w:t>
      </w:r>
      <w:r>
        <w:rPr>
          <w:rStyle w:val="Accentuationforte"/>
          <w:b w:val="false"/>
          <w:bCs w:val="false"/>
          <w:i w:val="false"/>
          <w:iCs w:val="false"/>
          <w:sz w:val="21"/>
          <w:lang w:val="zxx" w:eastAsia="zxx" w:bidi="zxx"/>
        </w:rPr>
        <w:t xml:space="preserve"> et vous avez la possibilité</w:t>
      </w:r>
      <w:r>
        <w:rPr>
          <w:b w:val="false"/>
          <w:bCs w:val="false"/>
          <w:i w:val="false"/>
          <w:iCs w:val="false"/>
          <w:sz w:val="21"/>
          <w:lang w:val="zxx" w:eastAsia="zxx" w:bidi="zxx"/>
        </w:rPr>
        <w:t xml:space="preserve"> de répondre pour un lot, plusieurs lots ou l'ensemble des lots. </w:t>
      </w:r>
    </w:p>
    <w:p>
      <w:pPr>
        <w:pStyle w:val="Normal"/>
        <w:rPr/>
      </w:pPr>
      <w:r>
        <w:rPr/>
      </w:r>
    </w:p>
    <w:p>
      <w:pPr>
        <w:pStyle w:val="Normal"/>
        <w:rPr/>
      </w:pPr>
      <w:r>
        <w:rPr/>
      </w:r>
    </w:p>
    <w:p>
      <w:pPr>
        <w:pStyle w:val="Normal"/>
        <w:rPr/>
      </w:pPr>
      <w:r>
        <w:rPr/>
      </w:r>
    </w:p>
    <w:tbl>
      <w:tblPr>
        <w:tblW w:w="8300" w:type="dxa"/>
        <w:jc w:val="left"/>
        <w:tblInd w:w="0" w:type="dxa"/>
        <w:tblLayout w:type="fixed"/>
        <w:tblCellMar>
          <w:top w:w="55" w:type="dxa"/>
          <w:left w:w="55" w:type="dxa"/>
          <w:bottom w:w="55" w:type="dxa"/>
          <w:right w:w="55" w:type="dxa"/>
        </w:tblCellMar>
      </w:tblPr>
      <w:tblGrid>
        <w:gridCol w:w="829"/>
        <w:gridCol w:w="7471"/>
      </w:tblGrid>
      <w:tr>
        <w:trPr/>
        <w:tc>
          <w:tcPr>
            <w:tcW w:w="829" w:type="dxa"/>
            <w:tcBorders>
              <w:top w:val="single" w:sz="2" w:space="0" w:color="000000"/>
              <w:left w:val="single" w:sz="2" w:space="0" w:color="000000"/>
              <w:bottom w:val="single" w:sz="2" w:space="0" w:color="000000"/>
            </w:tcBorders>
            <w:shd w:fill="C0C0C0" w:val="clear"/>
          </w:tcPr>
          <w:p>
            <w:pPr>
              <w:pStyle w:val="Tableau"/>
              <w:spacing w:before="120" w:after="120"/>
              <w:jc w:val="left"/>
              <w:rPr/>
            </w:pPr>
            <w:r>
              <w:rPr/>
              <w:t>N°</w:t>
            </w:r>
          </w:p>
        </w:tc>
        <w:tc>
          <w:tcPr>
            <w:tcW w:w="7471" w:type="dxa"/>
            <w:tcBorders>
              <w:top w:val="single" w:sz="2" w:space="0" w:color="000000"/>
              <w:left w:val="single" w:sz="2" w:space="0" w:color="000000"/>
              <w:bottom w:val="single" w:sz="2" w:space="0" w:color="000000"/>
              <w:right w:val="single" w:sz="2" w:space="0" w:color="000000"/>
            </w:tcBorders>
            <w:shd w:fill="C0C0C0" w:val="clear"/>
          </w:tcPr>
          <w:p>
            <w:pPr>
              <w:pStyle w:val="Tableau"/>
              <w:spacing w:before="120" w:after="120"/>
              <w:jc w:val="left"/>
              <w:rPr/>
            </w:pPr>
            <w:r>
              <w:rPr/>
              <w:t>Intitulés lots séparés</w:t>
            </w:r>
          </w:p>
        </w:tc>
      </w:tr>
      <w:tr>
        <w:trPr/>
        <w:tc>
          <w:tcPr>
            <w:tcW w:w="829" w:type="dxa"/>
            <w:tcBorders>
              <w:left w:val="single" w:sz="2" w:space="0" w:color="000000"/>
              <w:bottom w:val="single" w:sz="2" w:space="0" w:color="000000"/>
            </w:tcBorders>
          </w:tcPr>
          <w:p>
            <w:pPr>
              <w:pStyle w:val="Tableau"/>
              <w:spacing w:before="120" w:after="120"/>
              <w:jc w:val="left"/>
              <w:rPr/>
            </w:pPr>
            <w:r>
              <w:rPr/>
              <w:t>1</w:t>
            </w:r>
          </w:p>
        </w:tc>
        <w:tc>
          <w:tcPr>
            <w:tcW w:w="7471" w:type="dxa"/>
            <w:tcBorders>
              <w:left w:val="single" w:sz="2" w:space="0" w:color="000000"/>
              <w:bottom w:val="single" w:sz="2" w:space="0" w:color="000000"/>
              <w:right w:val="single" w:sz="2" w:space="0" w:color="000000"/>
            </w:tcBorders>
          </w:tcPr>
          <w:p>
            <w:pPr>
              <w:pStyle w:val="Tableau"/>
              <w:spacing w:before="120" w:after="120"/>
              <w:jc w:val="left"/>
              <w:rPr/>
            </w:pPr>
            <w:r>
              <w:rPr/>
              <w:t>ENTRETIEN DES ESPACES PUBLICS TRANSFERES ZONE 14ème</w:t>
            </w:r>
          </w:p>
        </w:tc>
      </w:tr>
      <w:tr>
        <w:trPr/>
        <w:tc>
          <w:tcPr>
            <w:tcW w:w="829" w:type="dxa"/>
            <w:tcBorders>
              <w:left w:val="single" w:sz="2" w:space="0" w:color="000000"/>
              <w:bottom w:val="single" w:sz="2" w:space="0" w:color="000000"/>
            </w:tcBorders>
          </w:tcPr>
          <w:p>
            <w:pPr>
              <w:pStyle w:val="Tableau"/>
              <w:spacing w:before="120" w:after="120"/>
              <w:jc w:val="left"/>
              <w:rPr/>
            </w:pPr>
            <w:r>
              <w:rPr/>
              <w:t>2</w:t>
            </w:r>
          </w:p>
        </w:tc>
        <w:tc>
          <w:tcPr>
            <w:tcW w:w="7471" w:type="dxa"/>
            <w:tcBorders>
              <w:left w:val="single" w:sz="2" w:space="0" w:color="000000"/>
              <w:bottom w:val="single" w:sz="2" w:space="0" w:color="000000"/>
              <w:right w:val="single" w:sz="2" w:space="0" w:color="000000"/>
            </w:tcBorders>
          </w:tcPr>
          <w:p>
            <w:pPr>
              <w:pStyle w:val="Tableau"/>
              <w:spacing w:before="120" w:after="120"/>
              <w:jc w:val="left"/>
              <w:rPr/>
            </w:pPr>
            <w:r>
              <w:rPr/>
              <w:t>ENTRETIEN DES ESPACES PUBLICS TRANSFERES ZONE 13ème</w:t>
            </w:r>
          </w:p>
        </w:tc>
      </w:tr>
    </w:tbl>
    <w:p>
      <w:pPr>
        <w:pStyle w:val="Normal"/>
        <w:rPr>
          <w:b w:val="false"/>
          <w:i w:val="false"/>
          <w:u w:val="none"/>
        </w:rPr>
      </w:pPr>
      <w:r>
        <w:rPr>
          <w:b w:val="false"/>
          <w:i w:val="false"/>
          <w:u w:val="none"/>
        </w:rPr>
      </w:r>
    </w:p>
    <w:p>
      <w:pPr>
        <w:pStyle w:val="Titre3"/>
        <w:rPr/>
      </w:pPr>
      <w:r>
        <w:rPr/>
        <w:t>Décomposition en tranches</w:t>
      </w:r>
    </w:p>
    <w:p>
      <w:pPr>
        <w:pStyle w:val="Normal"/>
        <w:rPr/>
      </w:pPr>
      <w:r>
        <w:rPr/>
        <w:t xml:space="preserve">L'ensemble des prestations n'est pas subdivisé en tranches. </w:t>
      </w:r>
    </w:p>
    <w:p>
      <w:pPr>
        <w:pStyle w:val="Titre3"/>
        <w:rPr/>
      </w:pPr>
      <w:r>
        <w:rPr/>
        <w:t>Décomposition en postes</w:t>
      </w:r>
    </w:p>
    <w:p>
      <w:pPr>
        <w:pStyle w:val="Normal"/>
        <w:rPr/>
      </w:pPr>
      <w:r>
        <w:rPr/>
        <w:t xml:space="preserve">L'ensemble des prestations n'est pas subdivisé en postes. </w:t>
      </w:r>
    </w:p>
    <w:p>
      <w:pPr>
        <w:pStyle w:val="Titre2"/>
        <w:rPr/>
      </w:pPr>
      <w:r>
        <w:rPr/>
        <w:t>Modalités d'exécution des tranches optionnelles</w:t>
      </w:r>
    </w:p>
    <w:p>
      <w:pPr>
        <w:pStyle w:val="Normal"/>
        <w:rPr/>
      </w:pPr>
      <w:r>
        <w:rPr/>
        <w:t xml:space="preserve">L'ensemble des prestations n'est pas subdivisé en tranches. </w:t>
      </w:r>
    </w:p>
    <w:p>
      <w:pPr>
        <w:pStyle w:val="Titre2"/>
        <w:rPr/>
      </w:pPr>
      <w:r>
        <w:rPr/>
        <w:t>Accord-cadre à bons de commande</w:t>
      </w:r>
    </w:p>
    <w:p>
      <w:pPr>
        <w:pStyle w:val="Normal"/>
        <w:rPr/>
      </w:pPr>
      <w:r>
        <w:rPr/>
        <w:t>Le présent marché est un accord-cadre exécuté par l'émission de bons de commande, en application des articles R2162-1 à 6 et R2162-13 et 14 du Code de la commande publique.</w:t>
      </w:r>
    </w:p>
    <w:p>
      <w:pPr>
        <w:pStyle w:val="Normal"/>
        <w:rPr/>
      </w:pPr>
      <w:r>
        <w:rPr/>
      </w:r>
    </w:p>
    <w:p>
      <w:pPr>
        <w:pStyle w:val="Normal"/>
        <w:rPr/>
      </w:pPr>
      <w:r>
        <w:rPr/>
      </w:r>
    </w:p>
    <w:p>
      <w:pPr>
        <w:pStyle w:val="Normal"/>
        <w:rPr/>
      </w:pPr>
      <w:r>
        <w:rPr/>
        <w:t>Les bons de commandes seront émis dans les conditions et limites suivantes :</w:t>
      </w:r>
    </w:p>
    <w:p>
      <w:pPr>
        <w:pStyle w:val="Normal"/>
        <w:rPr/>
      </w:pPr>
      <w:r>
        <w:rPr/>
      </w:r>
    </w:p>
    <w:p>
      <w:pPr>
        <w:pStyle w:val="Normal"/>
        <w:rPr>
          <w:b/>
        </w:rPr>
      </w:pPr>
      <w:r>
        <w:rPr>
          <w:b/>
        </w:rPr>
      </w:r>
    </w:p>
    <w:p>
      <w:pPr>
        <w:pStyle w:val="Normal"/>
        <w:rPr>
          <w:b/>
        </w:rPr>
      </w:pPr>
      <w:r>
        <w:rPr>
          <w:b/>
        </w:rPr>
        <w:t xml:space="preserve">Les valeurs données ci-après sont </w:t>
      </w:r>
      <w:r>
        <w:rPr>
          <w:b/>
        </w:rPr>
        <w:t>sur 24 mois</w:t>
      </w:r>
      <w:r>
        <w:rPr>
          <w:b/>
        </w:rPr>
        <w:t xml:space="preserve"> en euros HT :</w:t>
      </w:r>
    </w:p>
    <w:p>
      <w:pPr>
        <w:pStyle w:val="Normal"/>
        <w:rPr>
          <w:b/>
        </w:rPr>
      </w:pPr>
      <w:r>
        <w:rPr>
          <w:b/>
        </w:rPr>
      </w:r>
    </w:p>
    <w:p>
      <w:pPr>
        <w:pStyle w:val="Normal"/>
        <w:keepNext w:val="true"/>
        <w:keepLines/>
        <w:spacing w:before="0" w:after="0"/>
        <w:ind w:left="0" w:right="0" w:hanging="0"/>
        <w:jc w:val="both"/>
        <w:textAlignment w:val="center"/>
        <w:rPr>
          <w:rFonts w:ascii="Arial" w:hAnsi="Arial"/>
          <w:i w:val="false"/>
          <w:i w:val="false"/>
          <w:iCs w:val="false"/>
          <w:sz w:val="21"/>
          <w:shd w:fill="FFFFFF" w:val="clear"/>
          <w:lang w:val="zxx" w:eastAsia="zxx" w:bidi="zxx"/>
        </w:rPr>
      </w:pPr>
      <w:r>
        <w:rPr>
          <w:i w:val="false"/>
          <w:iCs w:val="false"/>
          <w:sz w:val="21"/>
          <w:shd w:fill="FFFFFF" w:val="clear"/>
          <w:lang w:val="zxx" w:eastAsia="zxx" w:bidi="zxx"/>
        </w:rPr>
        <w:t>Lot 1 -</w:t>
      </w:r>
    </w:p>
    <w:p>
      <w:pPr>
        <w:pStyle w:val="Normal"/>
        <w:rPr>
          <w:b w:val="false"/>
          <w:b w:val="false"/>
          <w:bCs w:val="false"/>
          <w:shd w:fill="FFFFFF" w:val="clear"/>
        </w:rPr>
      </w:pPr>
      <w:r>
        <w:rPr>
          <w:b w:val="false"/>
          <w:bCs w:val="false"/>
          <w:shd w:fill="FFFFFF" w:val="clear"/>
        </w:rPr>
        <w:t xml:space="preserve">minimum  </w:t>
      </w:r>
      <w:r>
        <w:rPr>
          <w:b w:val="false"/>
          <w:bCs w:val="false"/>
          <w:shd w:fill="FFFFFF" w:val="clear"/>
        </w:rPr>
        <w:t>20</w:t>
      </w:r>
      <w:r>
        <w:rPr>
          <w:b w:val="false"/>
          <w:bCs w:val="false"/>
          <w:shd w:fill="FFFFFF" w:val="clear"/>
        </w:rPr>
        <w:t xml:space="preserve"> 000 euros </w:t>
      </w:r>
      <w:r>
        <w:rPr>
          <w:b w:val="false"/>
          <w:bCs w:val="false"/>
          <w:shd w:fill="FFFFFF" w:val="clear"/>
        </w:rPr>
        <w:t>HT</w:t>
      </w:r>
      <w:r>
        <w:rPr>
          <w:b w:val="false"/>
          <w:bCs w:val="false"/>
          <w:shd w:fill="FFFFFF" w:val="clear"/>
        </w:rPr>
        <w:t xml:space="preserve"> sur la durée </w:t>
      </w:r>
      <w:r>
        <w:rPr>
          <w:b w:val="false"/>
          <w:bCs w:val="false"/>
          <w:shd w:fill="FFFFFF" w:val="clear"/>
        </w:rPr>
        <w:t>théorique</w:t>
      </w:r>
      <w:r>
        <w:rPr>
          <w:b w:val="false"/>
          <w:bCs w:val="false"/>
          <w:shd w:fill="FFFFFF" w:val="clear"/>
        </w:rPr>
        <w:t xml:space="preserve"> du marché </w:t>
      </w:r>
      <w:r>
        <w:rPr>
          <w:b w:val="false"/>
          <w:bCs w:val="false"/>
          <w:shd w:fill="FFFFFF" w:val="clear"/>
        </w:rPr>
        <w:t>(24 mois)</w:t>
      </w:r>
    </w:p>
    <w:p>
      <w:pPr>
        <w:pStyle w:val="Normal"/>
        <w:rPr>
          <w:b w:val="false"/>
          <w:b w:val="false"/>
          <w:bCs w:val="false"/>
          <w:shd w:fill="FFFFFF" w:val="clear"/>
        </w:rPr>
      </w:pPr>
      <w:r>
        <w:rPr>
          <w:b w:val="false"/>
          <w:bCs w:val="false"/>
          <w:shd w:fill="FFFFFF" w:val="clear"/>
        </w:rPr>
        <w:t xml:space="preserve">maximum </w:t>
      </w:r>
      <w:r>
        <w:rPr>
          <w:b w:val="false"/>
          <w:bCs w:val="false"/>
          <w:shd w:fill="FFFFFF" w:val="clear"/>
        </w:rPr>
        <w:t xml:space="preserve">110 </w:t>
      </w:r>
      <w:r>
        <w:rPr>
          <w:b w:val="false"/>
          <w:bCs w:val="false"/>
          <w:shd w:fill="FFFFFF" w:val="clear"/>
        </w:rPr>
        <w:t xml:space="preserve">000 euros </w:t>
      </w:r>
      <w:r>
        <w:rPr>
          <w:b w:val="false"/>
          <w:bCs w:val="false"/>
          <w:shd w:fill="FFFFFF" w:val="clear"/>
        </w:rPr>
        <w:t>HT</w:t>
      </w:r>
      <w:r>
        <w:rPr>
          <w:b w:val="false"/>
          <w:bCs w:val="false"/>
          <w:shd w:fill="FFFFFF" w:val="clear"/>
        </w:rPr>
        <w:t xml:space="preserve"> sur la durée </w:t>
      </w:r>
      <w:r>
        <w:rPr>
          <w:b w:val="false"/>
          <w:bCs w:val="false"/>
          <w:shd w:fill="FFFFFF" w:val="clear"/>
        </w:rPr>
        <w:t>théorique</w:t>
      </w:r>
      <w:r>
        <w:rPr>
          <w:b w:val="false"/>
          <w:bCs w:val="false"/>
          <w:shd w:fill="FFFFFF" w:val="clear"/>
        </w:rPr>
        <w:t xml:space="preserve"> du marché </w:t>
      </w:r>
      <w:r>
        <w:rPr>
          <w:b w:val="false"/>
          <w:bCs w:val="false"/>
          <w:shd w:fill="FFFFFF" w:val="clear"/>
        </w:rPr>
        <w:t>(24 mois)</w:t>
      </w:r>
    </w:p>
    <w:p>
      <w:pPr>
        <w:pStyle w:val="Normal"/>
        <w:rPr>
          <w:b w:val="false"/>
          <w:b w:val="false"/>
          <w:bCs w:val="false"/>
          <w:shd w:fill="FFFFFF" w:val="clear"/>
        </w:rPr>
      </w:pPr>
      <w:r>
        <w:rPr>
          <w:b w:val="false"/>
          <w:bCs w:val="false"/>
          <w:shd w:fill="FFFFFF" w:val="clear"/>
        </w:rPr>
      </w:r>
    </w:p>
    <w:p>
      <w:pPr>
        <w:pStyle w:val="Normal"/>
        <w:keepNext w:val="true"/>
        <w:keepLines/>
        <w:spacing w:before="0" w:after="0"/>
        <w:ind w:left="0" w:right="0" w:hanging="0"/>
        <w:jc w:val="both"/>
        <w:textAlignment w:val="center"/>
        <w:rPr>
          <w:rFonts w:ascii="Arial" w:hAnsi="Arial"/>
          <w:i w:val="false"/>
          <w:i w:val="false"/>
          <w:iCs w:val="false"/>
          <w:sz w:val="21"/>
          <w:shd w:fill="FFFFFF" w:val="clear"/>
          <w:lang w:val="zxx" w:eastAsia="zxx" w:bidi="zxx"/>
        </w:rPr>
      </w:pPr>
      <w:r>
        <w:rPr>
          <w:i w:val="false"/>
          <w:iCs w:val="false"/>
          <w:sz w:val="21"/>
          <w:shd w:fill="FFFFFF" w:val="clear"/>
          <w:lang w:val="zxx" w:eastAsia="zxx" w:bidi="zxx"/>
        </w:rPr>
        <w:t>Lot 2 -</w:t>
      </w:r>
    </w:p>
    <w:p>
      <w:pPr>
        <w:pStyle w:val="Normal"/>
        <w:rPr>
          <w:b w:val="false"/>
          <w:b w:val="false"/>
          <w:bCs w:val="false"/>
          <w:shd w:fill="FFFFFF" w:val="clear"/>
        </w:rPr>
      </w:pPr>
      <w:r>
        <w:rPr>
          <w:b w:val="false"/>
          <w:bCs w:val="false"/>
          <w:shd w:fill="FFFFFF" w:val="clear"/>
        </w:rPr>
        <w:t xml:space="preserve">minimum </w:t>
      </w:r>
      <w:r>
        <w:rPr>
          <w:b w:val="false"/>
          <w:bCs w:val="false"/>
          <w:shd w:fill="FFFFFF" w:val="clear"/>
        </w:rPr>
        <w:t>2</w:t>
      </w:r>
      <w:r>
        <w:rPr>
          <w:b w:val="false"/>
          <w:bCs w:val="false"/>
          <w:shd w:fill="FFFFFF" w:val="clear"/>
        </w:rPr>
        <w:t xml:space="preserve">0 000 euros </w:t>
      </w:r>
      <w:r>
        <w:rPr>
          <w:b w:val="false"/>
          <w:bCs w:val="false"/>
          <w:shd w:fill="FFFFFF" w:val="clear"/>
        </w:rPr>
        <w:t>HT</w:t>
      </w:r>
      <w:r>
        <w:rPr>
          <w:b w:val="false"/>
          <w:bCs w:val="false"/>
          <w:shd w:fill="FFFFFF" w:val="clear"/>
        </w:rPr>
        <w:t xml:space="preserve"> sur la durée </w:t>
      </w:r>
      <w:r>
        <w:rPr>
          <w:b w:val="false"/>
          <w:bCs w:val="false"/>
          <w:shd w:fill="FFFFFF" w:val="clear"/>
        </w:rPr>
        <w:t>théorique</w:t>
      </w:r>
      <w:r>
        <w:rPr>
          <w:b w:val="false"/>
          <w:bCs w:val="false"/>
          <w:shd w:fill="FFFFFF" w:val="clear"/>
        </w:rPr>
        <w:t xml:space="preserve"> du marché </w:t>
      </w:r>
      <w:r>
        <w:rPr>
          <w:b w:val="false"/>
          <w:bCs w:val="false"/>
          <w:shd w:fill="FFFFFF" w:val="clear"/>
        </w:rPr>
        <w:t>(24 mois)</w:t>
      </w:r>
    </w:p>
    <w:p>
      <w:pPr>
        <w:pStyle w:val="Normal"/>
        <w:rPr>
          <w:b w:val="false"/>
          <w:b w:val="false"/>
          <w:bCs w:val="false"/>
          <w:shd w:fill="FFFFFF" w:val="clear"/>
        </w:rPr>
      </w:pPr>
      <w:r>
        <w:rPr>
          <w:b w:val="false"/>
          <w:bCs w:val="false"/>
          <w:shd w:fill="FFFFFF" w:val="clear"/>
        </w:rPr>
        <w:t xml:space="preserve">maximum </w:t>
      </w:r>
      <w:r>
        <w:rPr>
          <w:b w:val="false"/>
          <w:bCs w:val="false"/>
          <w:shd w:fill="FFFFFF" w:val="clear"/>
        </w:rPr>
        <w:t xml:space="preserve">100 </w:t>
      </w:r>
      <w:r>
        <w:rPr>
          <w:b w:val="false"/>
          <w:bCs w:val="false"/>
          <w:shd w:fill="FFFFFF" w:val="clear"/>
        </w:rPr>
        <w:t xml:space="preserve">000 euros </w:t>
      </w:r>
      <w:r>
        <w:rPr>
          <w:b w:val="false"/>
          <w:bCs w:val="false"/>
          <w:shd w:fill="FFFFFF" w:val="clear"/>
        </w:rPr>
        <w:t xml:space="preserve">HT </w:t>
      </w:r>
      <w:r>
        <w:rPr>
          <w:b w:val="false"/>
          <w:bCs w:val="false"/>
          <w:shd w:fill="FFFFFF" w:val="clear"/>
        </w:rPr>
        <w:t xml:space="preserve">sur la durée </w:t>
      </w:r>
      <w:r>
        <w:rPr>
          <w:b w:val="false"/>
          <w:bCs w:val="false"/>
          <w:shd w:fill="FFFFFF" w:val="clear"/>
        </w:rPr>
        <w:t>théorique</w:t>
      </w:r>
      <w:r>
        <w:rPr>
          <w:b w:val="false"/>
          <w:bCs w:val="false"/>
          <w:shd w:fill="FFFFFF" w:val="clear"/>
        </w:rPr>
        <w:t xml:space="preserve"> du marché </w:t>
      </w:r>
      <w:r>
        <w:rPr>
          <w:b w:val="false"/>
          <w:bCs w:val="false"/>
          <w:shd w:fill="FFFFFF" w:val="clear"/>
        </w:rPr>
        <w:t>(24 mois)</w:t>
      </w:r>
    </w:p>
    <w:p>
      <w:pPr>
        <w:pStyle w:val="Normal"/>
        <w:rPr>
          <w:b/>
        </w:rPr>
      </w:pPr>
      <w:r>
        <w:rPr>
          <w:b/>
        </w:rPr>
      </w:r>
    </w:p>
    <w:p>
      <w:pPr>
        <w:pStyle w:val="Normal"/>
        <w:keepNext w:val="true"/>
        <w:keepLines/>
        <w:spacing w:before="0" w:after="0"/>
        <w:ind w:left="0" w:right="0" w:hanging="0"/>
        <w:jc w:val="both"/>
        <w:textAlignment w:val="center"/>
        <w:rPr>
          <w:rFonts w:ascii="Arial" w:hAnsi="Arial"/>
          <w:i w:val="false"/>
          <w:i w:val="false"/>
          <w:iCs w:val="false"/>
          <w:sz w:val="21"/>
          <w:lang w:val="zxx" w:eastAsia="zxx" w:bidi="zxx"/>
        </w:rPr>
      </w:pPr>
      <w:r>
        <w:rPr>
          <w:i w:val="false"/>
          <w:iCs w:val="false"/>
          <w:sz w:val="21"/>
          <w:lang w:val="zxx" w:eastAsia="zxx" w:bidi="zxx"/>
        </w:rPr>
        <w:t>Les bons de commande émis en fin de marché ne pourront voir leur exécution se prolonger de plus de 1 mois après la date d'expiration du marché.</w:t>
      </w:r>
    </w:p>
    <w:p>
      <w:pPr>
        <w:pStyle w:val="Normal"/>
        <w:rPr>
          <w:b w:val="false"/>
          <w:i w:val="false"/>
          <w:u w:val="none"/>
        </w:rPr>
      </w:pPr>
      <w:r>
        <w:rPr>
          <w:b w:val="false"/>
          <w:i w:val="false"/>
          <w:u w:val="none"/>
        </w:rPr>
      </w:r>
    </w:p>
    <w:p>
      <w:pPr>
        <w:pStyle w:val="Normal"/>
        <w:rPr>
          <w:b w:val="false"/>
          <w:i w:val="false"/>
          <w:u w:val="none"/>
        </w:rPr>
      </w:pPr>
      <w:r>
        <w:rPr>
          <w:b w:val="false"/>
          <w:i w:val="false"/>
          <w:u w:val="none"/>
        </w:rPr>
      </w:r>
    </w:p>
    <w:p>
      <w:pPr>
        <w:pStyle w:val="Normal"/>
        <w:rPr>
          <w:b w:val="false"/>
          <w:i w:val="false"/>
          <w:u w:val="none"/>
        </w:rPr>
      </w:pPr>
      <w:r>
        <w:rPr>
          <w:b w:val="false"/>
          <w:i w:val="false"/>
          <w:u w:val="none"/>
        </w:rPr>
        <w:t xml:space="preserve"> </w:t>
      </w:r>
    </w:p>
    <w:p>
      <w:pPr>
        <w:pStyle w:val="Titre2"/>
        <w:rPr/>
      </w:pPr>
      <w:r>
        <w:rPr/>
        <w:t>Durée du marché - Période de validité</w:t>
      </w:r>
    </w:p>
    <w:p>
      <w:pPr>
        <w:pStyle w:val="Normal"/>
        <w:rPr>
          <w:b w:val="false"/>
          <w:i w:val="false"/>
          <w:u w:val="none"/>
        </w:rPr>
      </w:pPr>
      <w:r>
        <w:rPr>
          <w:b w:val="false"/>
          <w:i w:val="false"/>
          <w:u w:val="none"/>
        </w:rPr>
      </w:r>
    </w:p>
    <w:p>
      <w:pPr>
        <w:pStyle w:val="Normal"/>
        <w:jc w:val="both"/>
        <w:rPr>
          <w:rFonts w:ascii="Arial" w:hAnsi="Arial"/>
          <w:b w:val="false"/>
          <w:b w:val="false"/>
          <w:bCs w:val="false"/>
          <w:i w:val="false"/>
          <w:i w:val="false"/>
          <w:iCs w:val="false"/>
          <w:sz w:val="21"/>
          <w:szCs w:val="24"/>
          <w:lang w:val="zxx" w:eastAsia="zxx" w:bidi="zxx"/>
        </w:rPr>
      </w:pPr>
      <w:r>
        <w:rPr>
          <w:b w:val="false"/>
          <w:bCs w:val="false"/>
          <w:i w:val="false"/>
          <w:iCs w:val="false"/>
          <w:sz w:val="21"/>
          <w:szCs w:val="24"/>
          <w:lang w:val="zxx" w:eastAsia="zxx" w:bidi="zxx"/>
        </w:rPr>
        <w:t xml:space="preserve">La durée du marché se définit comme suit : </w:t>
      </w:r>
    </w:p>
    <w:p>
      <w:pPr>
        <w:pStyle w:val="Normal"/>
        <w:jc w:val="both"/>
        <w:rPr>
          <w:rFonts w:ascii="Arial" w:hAnsi="Arial"/>
          <w:b w:val="false"/>
          <w:b w:val="false"/>
          <w:bCs w:val="false"/>
          <w:i w:val="false"/>
          <w:i w:val="false"/>
          <w:iCs w:val="false"/>
          <w:sz w:val="21"/>
          <w:szCs w:val="24"/>
          <w:lang w:val="zxx" w:eastAsia="zxx" w:bidi="zxx"/>
        </w:rPr>
      </w:pPr>
      <w:r>
        <w:rPr>
          <w:b w:val="false"/>
          <w:bCs w:val="false"/>
          <w:i w:val="false"/>
          <w:iCs w:val="false"/>
          <w:sz w:val="21"/>
          <w:szCs w:val="24"/>
          <w:lang w:val="zxx" w:eastAsia="zxx" w:bidi="zxx"/>
        </w:rPr>
      </w:r>
    </w:p>
    <w:p>
      <w:pPr>
        <w:pStyle w:val="Normal"/>
        <w:jc w:val="both"/>
        <w:rPr>
          <w:rFonts w:ascii="Arial" w:hAnsi="Arial"/>
          <w:b w:val="false"/>
          <w:b w:val="false"/>
          <w:bCs w:val="false"/>
          <w:i w:val="false"/>
          <w:i w:val="false"/>
          <w:iCs w:val="false"/>
          <w:sz w:val="21"/>
          <w:szCs w:val="24"/>
          <w:lang w:val="zxx" w:eastAsia="zxx" w:bidi="zxx"/>
        </w:rPr>
      </w:pPr>
      <w:r>
        <w:rPr>
          <w:b w:val="false"/>
          <w:bCs w:val="false"/>
          <w:i w:val="false"/>
          <w:iCs w:val="false"/>
          <w:sz w:val="21"/>
          <w:szCs w:val="24"/>
          <w:lang w:val="zxx" w:eastAsia="zxx" w:bidi="zxx"/>
        </w:rPr>
        <w:t xml:space="preserve">Le marché prendra effet à compter </w:t>
      </w:r>
      <w:r>
        <w:rPr>
          <w:b w:val="false"/>
          <w:bCs w:val="false"/>
          <w:i w:val="false"/>
          <w:iCs w:val="false"/>
          <w:sz w:val="21"/>
          <w:szCs w:val="24"/>
          <w:lang w:val="zxx" w:eastAsia="zxx" w:bidi="zxx"/>
        </w:rPr>
        <w:t>de sa date de notification.</w:t>
      </w:r>
      <w:r>
        <w:rPr>
          <w:b w:val="false"/>
          <w:bCs w:val="false"/>
          <w:i w:val="false"/>
          <w:iCs w:val="false"/>
          <w:sz w:val="21"/>
          <w:szCs w:val="24"/>
          <w:lang w:val="zxx" w:eastAsia="zxx" w:bidi="zxx"/>
        </w:rPr>
        <w:t xml:space="preserve"> Il sera conclu pour une durée initiale douze (12) mois et reconductible tacitement </w:t>
      </w:r>
      <w:r>
        <w:rPr>
          <w:b w:val="false"/>
          <w:bCs w:val="false"/>
          <w:i w:val="false"/>
          <w:iCs w:val="false"/>
          <w:sz w:val="21"/>
          <w:szCs w:val="24"/>
          <w:lang w:val="zxx" w:eastAsia="zxx" w:bidi="zxx"/>
        </w:rPr>
        <w:t xml:space="preserve">une </w:t>
      </w:r>
      <w:r>
        <w:rPr>
          <w:b w:val="false"/>
          <w:bCs w:val="false"/>
          <w:i w:val="false"/>
          <w:iCs w:val="false"/>
          <w:sz w:val="21"/>
          <w:szCs w:val="24"/>
          <w:lang w:val="zxx" w:eastAsia="zxx" w:bidi="zxx"/>
        </w:rPr>
        <w:t>(</w:t>
      </w:r>
      <w:r>
        <w:rPr>
          <w:b w:val="false"/>
          <w:bCs w:val="false"/>
          <w:i w:val="false"/>
          <w:iCs w:val="false"/>
          <w:sz w:val="21"/>
          <w:szCs w:val="24"/>
          <w:lang w:val="zxx" w:eastAsia="zxx" w:bidi="zxx"/>
        </w:rPr>
        <w:t>1</w:t>
      </w:r>
      <w:r>
        <w:rPr>
          <w:b w:val="false"/>
          <w:bCs w:val="false"/>
          <w:i w:val="false"/>
          <w:iCs w:val="false"/>
          <w:sz w:val="21"/>
          <w:szCs w:val="24"/>
          <w:lang w:val="zxx" w:eastAsia="zxx" w:bidi="zxx"/>
        </w:rPr>
        <w:t xml:space="preserve">) fois à la date anniversaire de sa notification, sans que sa durée totale n’excède </w:t>
      </w:r>
      <w:r>
        <w:rPr>
          <w:b w:val="false"/>
          <w:bCs w:val="false"/>
          <w:i w:val="false"/>
          <w:iCs w:val="false"/>
          <w:sz w:val="21"/>
          <w:szCs w:val="24"/>
          <w:lang w:val="zxx" w:eastAsia="zxx" w:bidi="zxx"/>
        </w:rPr>
        <w:t>v</w:t>
      </w:r>
      <w:r>
        <w:rPr>
          <w:b w:val="false"/>
          <w:bCs w:val="false"/>
          <w:i w:val="false"/>
          <w:iCs w:val="false"/>
          <w:sz w:val="21"/>
          <w:szCs w:val="24"/>
          <w:lang w:val="zxx" w:eastAsia="zxx" w:bidi="zxx"/>
        </w:rPr>
        <w:t>ingt-quatre  (</w:t>
      </w:r>
      <w:r>
        <w:rPr>
          <w:b w:val="false"/>
          <w:bCs w:val="false"/>
          <w:i w:val="false"/>
          <w:iCs w:val="false"/>
          <w:sz w:val="21"/>
          <w:szCs w:val="24"/>
          <w:lang w:val="zxx" w:eastAsia="zxx" w:bidi="zxx"/>
        </w:rPr>
        <w:t>24</w:t>
      </w:r>
      <w:r>
        <w:rPr>
          <w:b w:val="false"/>
          <w:bCs w:val="false"/>
          <w:i w:val="false"/>
          <w:iCs w:val="false"/>
          <w:sz w:val="21"/>
          <w:szCs w:val="24"/>
          <w:lang w:val="zxx" w:eastAsia="zxx" w:bidi="zxx"/>
        </w:rPr>
        <w:t xml:space="preserve">) mois. </w:t>
      </w:r>
    </w:p>
    <w:p>
      <w:pPr>
        <w:pStyle w:val="Normal"/>
        <w:jc w:val="both"/>
        <w:rPr>
          <w:rFonts w:ascii="Arial" w:hAnsi="Arial"/>
          <w:b w:val="false"/>
          <w:b w:val="false"/>
          <w:bCs w:val="false"/>
          <w:i w:val="false"/>
          <w:i w:val="false"/>
          <w:iCs w:val="false"/>
          <w:sz w:val="21"/>
          <w:szCs w:val="24"/>
          <w:u w:val="none"/>
          <w:lang w:val="zxx" w:eastAsia="zxx" w:bidi="zxx"/>
        </w:rPr>
      </w:pPr>
      <w:r>
        <w:rPr>
          <w:b w:val="false"/>
          <w:bCs w:val="false"/>
          <w:i w:val="false"/>
          <w:iCs w:val="false"/>
          <w:sz w:val="21"/>
          <w:szCs w:val="24"/>
          <w:u w:val="none"/>
          <w:lang w:val="zxx" w:eastAsia="zxx" w:bidi="zxx"/>
        </w:rPr>
      </w:r>
    </w:p>
    <w:p>
      <w:pPr>
        <w:pStyle w:val="Normal"/>
        <w:jc w:val="both"/>
        <w:rPr>
          <w:rFonts w:ascii="Arial" w:hAnsi="Arial"/>
          <w:b w:val="false"/>
          <w:b w:val="false"/>
          <w:bCs w:val="false"/>
          <w:i w:val="false"/>
          <w:i w:val="false"/>
          <w:iCs w:val="false"/>
          <w:sz w:val="21"/>
          <w:szCs w:val="24"/>
          <w:u w:val="none"/>
          <w:lang w:val="zxx" w:eastAsia="zxx" w:bidi="zxx"/>
        </w:rPr>
      </w:pPr>
      <w:r>
        <w:rPr>
          <w:b w:val="false"/>
          <w:bCs w:val="false"/>
          <w:i w:val="false"/>
          <w:iCs w:val="false"/>
          <w:sz w:val="21"/>
          <w:szCs w:val="24"/>
          <w:u w:val="none"/>
          <w:lang w:val="zxx" w:eastAsia="zxx" w:bidi="zxx"/>
        </w:rPr>
        <w:t>La reconduction du marché se fera de manière tacite.</w:t>
      </w:r>
    </w:p>
    <w:p>
      <w:pPr>
        <w:pStyle w:val="Normal"/>
        <w:jc w:val="both"/>
        <w:rPr>
          <w:rFonts w:ascii="Arial" w:hAnsi="Arial"/>
          <w:b w:val="false"/>
          <w:b w:val="false"/>
          <w:bCs w:val="false"/>
          <w:i w:val="false"/>
          <w:i w:val="false"/>
          <w:iCs w:val="false"/>
          <w:sz w:val="21"/>
          <w:szCs w:val="24"/>
          <w:u w:val="none"/>
          <w:lang w:val="zxx" w:eastAsia="zxx" w:bidi="zxx"/>
        </w:rPr>
      </w:pPr>
      <w:r>
        <w:rPr>
          <w:b w:val="false"/>
          <w:bCs w:val="false"/>
          <w:i w:val="false"/>
          <w:iCs w:val="false"/>
          <w:sz w:val="21"/>
          <w:szCs w:val="24"/>
          <w:u w:val="none"/>
          <w:lang w:val="zxx" w:eastAsia="zxx" w:bidi="zxx"/>
        </w:rPr>
      </w:r>
    </w:p>
    <w:p>
      <w:pPr>
        <w:pStyle w:val="Normal"/>
        <w:jc w:val="both"/>
        <w:rPr>
          <w:rFonts w:ascii="Arial" w:hAnsi="Arial"/>
          <w:b w:val="false"/>
          <w:b w:val="false"/>
          <w:bCs w:val="false"/>
          <w:i w:val="false"/>
          <w:i w:val="false"/>
          <w:iCs w:val="false"/>
          <w:sz w:val="21"/>
          <w:szCs w:val="24"/>
          <w:u w:val="none"/>
          <w:lang w:val="zxx" w:eastAsia="zxx" w:bidi="zxx"/>
        </w:rPr>
      </w:pPr>
      <w:r>
        <w:rPr>
          <w:b w:val="false"/>
          <w:bCs w:val="false"/>
          <w:i w:val="false"/>
          <w:iCs w:val="false"/>
          <w:sz w:val="21"/>
          <w:szCs w:val="24"/>
          <w:u w:val="none"/>
          <w:lang w:val="zxx" w:eastAsia="zxx" w:bidi="zxx"/>
        </w:rPr>
        <w:t>En cas de décision de non reconduction du marché, le représentant du pouvoir adjudicateur transmet sa décision au titulaire par lettre recommandée avec accusé de réception au plus tard 2 mois avant la fin de la durée de validité du marché.</w:t>
      </w:r>
    </w:p>
    <w:p>
      <w:pPr>
        <w:pStyle w:val="Normal"/>
        <w:jc w:val="both"/>
        <w:rPr>
          <w:rFonts w:ascii="Arial" w:hAnsi="Arial"/>
          <w:b w:val="false"/>
          <w:b w:val="false"/>
          <w:bCs w:val="false"/>
          <w:i w:val="false"/>
          <w:i w:val="false"/>
          <w:iCs w:val="false"/>
          <w:sz w:val="21"/>
          <w:szCs w:val="24"/>
          <w:u w:val="none"/>
          <w:lang w:val="zxx" w:eastAsia="zxx" w:bidi="zxx"/>
        </w:rPr>
      </w:pPr>
      <w:r>
        <w:rPr>
          <w:b w:val="false"/>
          <w:bCs w:val="false"/>
          <w:i w:val="false"/>
          <w:iCs w:val="false"/>
          <w:sz w:val="21"/>
          <w:szCs w:val="24"/>
          <w:u w:val="none"/>
          <w:lang w:val="zxx" w:eastAsia="zxx" w:bidi="zxx"/>
        </w:rPr>
        <w:t xml:space="preserve"> </w:t>
      </w:r>
    </w:p>
    <w:p>
      <w:pPr>
        <w:pStyle w:val="Normal"/>
        <w:jc w:val="both"/>
        <w:rPr>
          <w:rFonts w:ascii="Arial" w:hAnsi="Arial"/>
          <w:b w:val="false"/>
          <w:b w:val="false"/>
          <w:bCs w:val="false"/>
          <w:i w:val="false"/>
          <w:i w:val="false"/>
          <w:iCs w:val="false"/>
          <w:sz w:val="21"/>
          <w:szCs w:val="24"/>
          <w:u w:val="none"/>
          <w:lang w:val="zxx" w:eastAsia="zxx" w:bidi="zxx"/>
        </w:rPr>
      </w:pPr>
      <w:r>
        <w:rPr>
          <w:b w:val="false"/>
          <w:bCs w:val="false"/>
          <w:i w:val="false"/>
          <w:iCs w:val="false"/>
          <w:sz w:val="21"/>
          <w:szCs w:val="24"/>
          <w:u w:val="none"/>
          <w:lang w:val="zxx" w:eastAsia="zxx" w:bidi="zxx"/>
        </w:rPr>
        <w:t>Les bons de commande émis en fin de marché ne pourront voir leur exécution se prolonger de plus d'</w:t>
      </w:r>
      <w:r>
        <w:rPr>
          <w:b w:val="false"/>
          <w:bCs w:val="false"/>
          <w:i w:val="false"/>
          <w:iCs w:val="false"/>
          <w:sz w:val="21"/>
          <w:szCs w:val="24"/>
          <w:u w:val="none"/>
          <w:lang w:val="zxx" w:eastAsia="zxx" w:bidi="zxx"/>
        </w:rPr>
        <w:t>3</w:t>
      </w:r>
      <w:r>
        <w:rPr>
          <w:b w:val="false"/>
          <w:bCs w:val="false"/>
          <w:i w:val="false"/>
          <w:iCs w:val="false"/>
          <w:sz w:val="21"/>
          <w:szCs w:val="24"/>
          <w:u w:val="none"/>
          <w:lang w:val="zxx" w:eastAsia="zxx" w:bidi="zxx"/>
        </w:rPr>
        <w:t xml:space="preserve"> mois après la date d'expiration du marché.</w:t>
      </w:r>
    </w:p>
    <w:p>
      <w:pPr>
        <w:pStyle w:val="Normal"/>
        <w:jc w:val="both"/>
        <w:rPr>
          <w:rFonts w:ascii="Arial" w:hAnsi="Arial"/>
          <w:b w:val="false"/>
          <w:b w:val="false"/>
          <w:bCs w:val="false"/>
          <w:i w:val="false"/>
          <w:i w:val="false"/>
          <w:iCs w:val="false"/>
          <w:sz w:val="21"/>
          <w:szCs w:val="24"/>
          <w:u w:val="none"/>
          <w:lang w:val="zxx" w:eastAsia="zxx" w:bidi="zxx"/>
        </w:rPr>
      </w:pPr>
      <w:r>
        <w:rPr>
          <w:b w:val="false"/>
          <w:bCs w:val="false"/>
          <w:i w:val="false"/>
          <w:iCs w:val="false"/>
          <w:sz w:val="21"/>
          <w:szCs w:val="24"/>
          <w:u w:val="none"/>
          <w:lang w:val="zxx" w:eastAsia="zxx" w:bidi="zxx"/>
        </w:rPr>
      </w:r>
    </w:p>
    <w:p>
      <w:pPr>
        <w:pStyle w:val="Normal"/>
        <w:jc w:val="both"/>
        <w:rPr>
          <w:rFonts w:ascii="Arial" w:hAnsi="Arial"/>
          <w:b w:val="false"/>
          <w:b w:val="false"/>
          <w:bCs w:val="false"/>
          <w:i w:val="false"/>
          <w:i w:val="false"/>
          <w:iCs w:val="false"/>
          <w:sz w:val="21"/>
          <w:szCs w:val="24"/>
          <w:u w:val="none"/>
          <w:lang w:val="zxx" w:eastAsia="zxx" w:bidi="zxx"/>
        </w:rPr>
      </w:pPr>
      <w:r>
        <w:rPr>
          <w:b w:val="false"/>
          <w:bCs w:val="false"/>
          <w:i w:val="false"/>
          <w:iCs w:val="false"/>
          <w:sz w:val="21"/>
          <w:szCs w:val="24"/>
          <w:u w:val="none"/>
          <w:lang w:val="zxx" w:eastAsia="zxx" w:bidi="zxx"/>
        </w:rPr>
        <w:t xml:space="preserve">Les bons de commandes pourront être émis jusqu'au dernier jour de la période de validité du marché. </w:t>
      </w:r>
    </w:p>
    <w:p>
      <w:pPr>
        <w:pStyle w:val="Normal"/>
        <w:jc w:val="both"/>
        <w:rPr>
          <w:rFonts w:ascii="Arial" w:hAnsi="Arial"/>
          <w:b w:val="false"/>
          <w:b w:val="false"/>
          <w:bCs w:val="false"/>
          <w:i w:val="false"/>
          <w:i w:val="false"/>
          <w:iCs w:val="false"/>
          <w:sz w:val="21"/>
          <w:szCs w:val="24"/>
          <w:u w:val="none"/>
          <w:lang w:val="zxx" w:eastAsia="zxx" w:bidi="zxx"/>
        </w:rPr>
      </w:pPr>
      <w:r>
        <w:rPr>
          <w:b w:val="false"/>
          <w:bCs w:val="false"/>
          <w:i w:val="false"/>
          <w:iCs w:val="false"/>
          <w:sz w:val="21"/>
          <w:szCs w:val="24"/>
          <w:u w:val="none"/>
          <w:lang w:val="zxx" w:eastAsia="zxx" w:bidi="zxx"/>
        </w:rPr>
      </w:r>
    </w:p>
    <w:p>
      <w:pPr>
        <w:pStyle w:val="Titre1"/>
        <w:ind w:left="0" w:right="0" w:hanging="0"/>
        <w:rPr/>
      </w:pPr>
      <w:r>
        <w:rPr/>
        <w:t>DOCUMENTS CONTRACTUELS</w:t>
      </w:r>
    </w:p>
    <w:p>
      <w:pPr>
        <w:pStyle w:val="Normal"/>
        <w:rPr/>
      </w:pPr>
      <w:r>
        <w:rPr/>
      </w:r>
    </w:p>
    <w:p>
      <w:pPr>
        <w:pStyle w:val="Normal"/>
        <w:rPr>
          <w:b/>
        </w:rPr>
      </w:pPr>
      <w:r>
        <w:rPr>
          <w:b/>
        </w:rPr>
        <w:t>Par dérogation à l'article 4.1 du C.C.A.G. FCS</w:t>
      </w:r>
      <w:r>
        <w:rPr>
          <w:b w:val="false"/>
          <w:i w:val="false"/>
          <w:u w:val="none"/>
        </w:rPr>
        <w:t>, les pièces constitutives du marché sont les suivantes par ordre de priorité décroissante :</w:t>
      </w:r>
    </w:p>
    <w:p>
      <w:pPr>
        <w:pStyle w:val="Normal"/>
        <w:rPr>
          <w:b w:val="false"/>
          <w:i w:val="false"/>
          <w:u w:val="none"/>
        </w:rPr>
      </w:pPr>
      <w:r>
        <w:rPr>
          <w:b w:val="false"/>
          <w:i w:val="false"/>
          <w:u w:val="none"/>
        </w:rPr>
      </w:r>
    </w:p>
    <w:p>
      <w:pPr>
        <w:pStyle w:val="Normal"/>
        <w:rPr>
          <w:b w:val="false"/>
          <w:i w:val="false"/>
          <w:u w:val="none"/>
        </w:rPr>
      </w:pPr>
      <w:r>
        <w:rPr>
          <w:b w:val="false"/>
          <w:i w:val="false"/>
          <w:u w:val="none"/>
        </w:rPr>
        <w:t xml:space="preserve"> </w:t>
      </w:r>
    </w:p>
    <w:p>
      <w:pPr>
        <w:pStyle w:val="Normal"/>
        <w:rPr>
          <w:b w:val="false"/>
          <w:i w:val="false"/>
          <w:u w:val="none"/>
        </w:rPr>
      </w:pPr>
      <w:r>
        <w:rPr>
          <w:b w:val="false"/>
          <w:i w:val="false"/>
          <w:u w:val="none"/>
        </w:rPr>
        <w:t xml:space="preserve">- L'Acte d'Engagement (AE) pour chacun des lots et ses annexes désignées ci-après : </w:t>
      </w:r>
    </w:p>
    <w:p>
      <w:pPr>
        <w:pStyle w:val="Normal"/>
        <w:rPr>
          <w:b w:val="false"/>
          <w:i w:val="false"/>
          <w:u w:val="none"/>
        </w:rPr>
      </w:pPr>
      <w:r>
        <w:rPr>
          <w:b w:val="false"/>
          <w:i w:val="false"/>
          <w:u w:val="none"/>
        </w:rPr>
        <w:t xml:space="preserve">- Le Bordereau de prix unitaires pour chacun des lots </w:t>
      </w:r>
    </w:p>
    <w:p>
      <w:pPr>
        <w:pStyle w:val="Normal"/>
        <w:rPr>
          <w:b w:val="false"/>
          <w:i w:val="false"/>
          <w:u w:val="none"/>
        </w:rPr>
      </w:pPr>
      <w:r>
        <w:rPr>
          <w:b w:val="false"/>
          <w:i w:val="false"/>
          <w:u w:val="none"/>
        </w:rPr>
        <w:t xml:space="preserve">- Le présent cahier des clauses administratives particulières (C.C.A.P.) </w:t>
      </w:r>
    </w:p>
    <w:p>
      <w:pPr>
        <w:pStyle w:val="Normal"/>
        <w:rPr>
          <w:b w:val="false"/>
          <w:i w:val="false"/>
          <w:u w:val="none"/>
        </w:rPr>
      </w:pPr>
      <w:r>
        <w:rPr>
          <w:b w:val="false"/>
          <w:i w:val="false"/>
          <w:u w:val="none"/>
        </w:rPr>
        <w:t>- Le document intitulé Cahier des Clauses Techniques Particulières (C.C.T.P.) - Le cahier des clauses administratives générales (C.C.A.G.) applicable aux marchés publics de Fournitures courantes et de services approuvé par l'arrêté du 30 mars 2021 publié au JORF du 1er avril 2021 - le Mémoire technique</w:t>
      </w:r>
    </w:p>
    <w:p>
      <w:pPr>
        <w:pStyle w:val="Normal"/>
        <w:rPr>
          <w:b w:val="false"/>
          <w:i w:val="false"/>
          <w:u w:val="none"/>
        </w:rPr>
      </w:pPr>
      <w:r>
        <w:rPr>
          <w:b w:val="false"/>
          <w:i w:val="false"/>
          <w:u w:val="none"/>
        </w:rPr>
        <w:t>- Les fiches techniques du matériel spécifiiquement affecté à la prestation.</w:t>
      </w:r>
    </w:p>
    <w:p>
      <w:pPr>
        <w:pStyle w:val="Normal"/>
        <w:rPr>
          <w:b w:val="false"/>
          <w:i w:val="false"/>
          <w:u w:val="none"/>
        </w:rPr>
      </w:pPr>
      <w:r>
        <w:rPr>
          <w:b w:val="false"/>
          <w:i w:val="false"/>
          <w:u w:val="none"/>
        </w:rPr>
      </w:r>
    </w:p>
    <w:p>
      <w:pPr>
        <w:pStyle w:val="Titre1"/>
        <w:ind w:left="0" w:right="0" w:hanging="0"/>
        <w:rPr/>
      </w:pPr>
      <w:r>
        <w:rPr/>
        <w:t>DELAIS DE LIVRAISON ET/OU D'EXECUTION</w:t>
      </w:r>
    </w:p>
    <w:p>
      <w:pPr>
        <w:pStyle w:val="Titre2"/>
        <w:rPr/>
      </w:pPr>
      <w:r>
        <w:rPr/>
        <w:t>Délais</w:t>
      </w:r>
    </w:p>
    <w:p>
      <w:pPr>
        <w:pStyle w:val="Normal"/>
        <w:rPr/>
      </w:pPr>
      <w:r>
        <w:rPr/>
        <w:t xml:space="preserve"> </w:t>
      </w:r>
    </w:p>
    <w:p>
      <w:pPr>
        <w:pStyle w:val="Normal"/>
        <w:rPr/>
      </w:pPr>
      <w:r>
        <w:rPr/>
        <w:t xml:space="preserve">Le délai </w:t>
      </w:r>
      <w:r>
        <w:rPr>
          <w:b/>
        </w:rPr>
        <w:t>d'exécution</w:t>
      </w:r>
      <w:r>
        <w:rPr>
          <w:b w:val="false"/>
          <w:i w:val="false"/>
          <w:u w:val="none"/>
        </w:rPr>
        <w:t xml:space="preserve"> est fixé comme suit :</w:t>
      </w:r>
      <w:r>
        <w:rPr>
          <w:b/>
          <w:i w:val="false"/>
          <w:u w:val="none"/>
        </w:rPr>
        <w:t xml:space="preserve"> </w:t>
      </w:r>
    </w:p>
    <w:p>
      <w:pPr>
        <w:pStyle w:val="Normal"/>
        <w:rPr>
          <w:b/>
          <w:i w:val="false"/>
          <w:u w:val="none"/>
        </w:rPr>
      </w:pPr>
      <w:r>
        <w:rPr>
          <w:b/>
          <w:i w:val="false"/>
          <w:u w:val="none"/>
        </w:rPr>
      </w:r>
    </w:p>
    <w:p>
      <w:pPr>
        <w:pStyle w:val="Normal"/>
        <w:rPr>
          <w:b w:val="false"/>
          <w:b w:val="false"/>
          <w:bCs w:val="false"/>
          <w:i w:val="false"/>
          <w:u w:val="none"/>
        </w:rPr>
      </w:pPr>
      <w:r>
        <w:rPr>
          <w:b w:val="false"/>
          <w:bCs w:val="false"/>
          <w:i w:val="false"/>
          <w:u w:val="none"/>
        </w:rPr>
        <w:t xml:space="preserve">Le titulaire du marché dispose d'un délai de </w:t>
      </w:r>
      <w:r>
        <w:rPr>
          <w:b w:val="false"/>
          <w:bCs w:val="false"/>
          <w:i w:val="false"/>
          <w:u w:val="none"/>
        </w:rPr>
        <w:t>72 heures</w:t>
      </w:r>
      <w:r>
        <w:rPr>
          <w:b w:val="false"/>
          <w:bCs w:val="false"/>
          <w:i w:val="false"/>
          <w:u w:val="none"/>
        </w:rPr>
        <w:t xml:space="preserve"> à compter de la date de réception pour l'exécution des différentes prestations.</w:t>
      </w:r>
    </w:p>
    <w:p>
      <w:pPr>
        <w:pStyle w:val="Normal"/>
        <w:rPr>
          <w:b w:val="false"/>
          <w:b w:val="false"/>
          <w:bCs w:val="false"/>
          <w:i w:val="false"/>
          <w:u w:val="none"/>
        </w:rPr>
      </w:pPr>
      <w:r>
        <w:rPr>
          <w:b w:val="false"/>
          <w:bCs w:val="false"/>
          <w:i w:val="false"/>
          <w:u w:val="none"/>
        </w:rPr>
        <w:t>Le non-respect des délais et des calendriers entraîne l'application des pénalités prévues au CCAP.</w:t>
      </w:r>
    </w:p>
    <w:p>
      <w:pPr>
        <w:pStyle w:val="Normal"/>
        <w:rPr>
          <w:b w:val="false"/>
          <w:i w:val="false"/>
          <w:u w:val="none"/>
        </w:rPr>
      </w:pPr>
      <w:r>
        <w:rPr>
          <w:b w:val="false"/>
          <w:i w:val="false"/>
          <w:u w:val="none"/>
        </w:rPr>
        <w:t xml:space="preserve"> </w:t>
      </w:r>
    </w:p>
    <w:p>
      <w:pPr>
        <w:pStyle w:val="Normal"/>
        <w:rPr>
          <w:b w:val="false"/>
          <w:i w:val="false"/>
          <w:u w:val="none"/>
        </w:rPr>
      </w:pPr>
      <w:r>
        <w:rPr>
          <w:b w:val="false"/>
          <w:i w:val="false"/>
          <w:u w:val="none"/>
        </w:rPr>
        <w:t>Les bons de commandes pourront être émis jusqu'au dernier jour de la période de validité du marché.</w:t>
      </w:r>
    </w:p>
    <w:p>
      <w:pPr>
        <w:pStyle w:val="Normal"/>
        <w:rPr>
          <w:rFonts w:ascii="Arial" w:hAnsi="Arial"/>
          <w:b w:val="false"/>
          <w:b w:val="false"/>
          <w:bCs w:val="false"/>
          <w:i w:val="false"/>
          <w:i w:val="false"/>
          <w:iCs w:val="false"/>
          <w:sz w:val="21"/>
          <w:u w:val="none"/>
          <w:lang w:val="zxx" w:eastAsia="zxx" w:bidi="zxx"/>
        </w:rPr>
      </w:pPr>
      <w:r>
        <w:rPr>
          <w:b w:val="false"/>
          <w:bCs w:val="false"/>
          <w:i w:val="false"/>
          <w:iCs w:val="false"/>
          <w:sz w:val="21"/>
          <w:u w:val="none"/>
          <w:lang w:val="zxx" w:eastAsia="zxx" w:bidi="zxx"/>
        </w:rPr>
      </w:r>
    </w:p>
    <w:p>
      <w:pPr>
        <w:pStyle w:val="Normal"/>
        <w:rPr>
          <w:rFonts w:ascii="Arial" w:hAnsi="Arial"/>
          <w:b w:val="false"/>
          <w:b w:val="false"/>
          <w:bCs w:val="false"/>
          <w:i w:val="false"/>
          <w:i w:val="false"/>
          <w:iCs w:val="false"/>
          <w:sz w:val="21"/>
          <w:u w:val="none"/>
          <w:lang w:val="zxx" w:eastAsia="zxx" w:bidi="zxx"/>
        </w:rPr>
      </w:pPr>
      <w:r>
        <w:rPr>
          <w:b w:val="false"/>
          <w:bCs w:val="false"/>
          <w:i w:val="false"/>
          <w:iCs w:val="false"/>
          <w:sz w:val="21"/>
          <w:u w:val="none"/>
          <w:lang w:val="zxx" w:eastAsia="zxx" w:bidi="zxx"/>
        </w:rPr>
        <w:t>Le lieu d'exécution sera celui indiqué dans le bon de commande.</w:t>
      </w:r>
    </w:p>
    <w:p>
      <w:pPr>
        <w:pStyle w:val="Normal"/>
        <w:rPr>
          <w:rFonts w:ascii="Arial" w:hAnsi="Arial"/>
          <w:b w:val="false"/>
          <w:b w:val="false"/>
          <w:bCs w:val="false"/>
          <w:i w:val="false"/>
          <w:i w:val="false"/>
          <w:iCs w:val="false"/>
          <w:sz w:val="21"/>
          <w:szCs w:val="24"/>
          <w:u w:val="none"/>
          <w:lang w:val="zxx" w:eastAsia="zxx" w:bidi="zxx"/>
        </w:rPr>
      </w:pPr>
      <w:r>
        <w:rPr>
          <w:b w:val="false"/>
          <w:bCs w:val="false"/>
          <w:i w:val="false"/>
          <w:iCs w:val="false"/>
          <w:sz w:val="21"/>
          <w:szCs w:val="24"/>
          <w:u w:val="none"/>
          <w:lang w:val="zxx" w:eastAsia="zxx" w:bidi="zxx"/>
        </w:rPr>
      </w:r>
    </w:p>
    <w:p>
      <w:pPr>
        <w:pStyle w:val="Normal"/>
        <w:rPr>
          <w:rFonts w:ascii="Arial" w:hAnsi="Arial"/>
          <w:b w:val="false"/>
          <w:b w:val="false"/>
          <w:bCs w:val="false"/>
          <w:i w:val="false"/>
          <w:i w:val="false"/>
          <w:iCs w:val="false"/>
          <w:sz w:val="21"/>
          <w:szCs w:val="24"/>
          <w:u w:val="none"/>
          <w:lang w:val="zxx" w:eastAsia="zxx" w:bidi="zxx"/>
        </w:rPr>
      </w:pPr>
      <w:commentRangeStart w:id="0"/>
      <w:r>
        <w:rPr>
          <w:b w:val="false"/>
          <w:bCs w:val="false"/>
          <w:i w:val="false"/>
          <w:iCs w:val="false"/>
          <w:color w:val="000000"/>
          <w:sz w:val="21"/>
          <w:szCs w:val="24"/>
          <w:u w:val="none"/>
          <w:lang w:val="zxx" w:eastAsia="zxx" w:bidi="zxx"/>
        </w:rPr>
        <w:t xml:space="preserve">Le délai de livraison /d'exécution </w:t>
      </w:r>
      <w:r>
        <w:rPr>
          <w:b w:val="false"/>
          <w:bCs w:val="false"/>
          <w:i w:val="false"/>
          <w:iCs w:val="false"/>
          <w:color w:val="000000"/>
          <w:sz w:val="21"/>
          <w:szCs w:val="24"/>
          <w:u w:val="none"/>
          <w:lang w:val="zxx" w:eastAsia="zxx" w:bidi="zxx"/>
        </w:rPr>
        <w:t>des interventions</w:t>
      </w:r>
      <w:r>
        <w:rPr>
          <w:b w:val="false"/>
          <w:bCs w:val="false"/>
          <w:i w:val="false"/>
          <w:iCs w:val="false"/>
          <w:color w:val="000000"/>
          <w:sz w:val="21"/>
          <w:szCs w:val="24"/>
          <w:u w:val="none"/>
          <w:lang w:val="zxx" w:eastAsia="zxx" w:bidi="zxx"/>
        </w:rPr>
        <w:t xml:space="preserve"> est déterminé à chaque commande</w:t>
      </w:r>
      <w:r>
        <w:rPr>
          <w:b w:val="false"/>
          <w:bCs w:val="false"/>
          <w:i w:val="false"/>
          <w:iCs w:val="false"/>
          <w:sz w:val="21"/>
          <w:szCs w:val="24"/>
          <w:u w:val="none"/>
          <w:lang w:val="zxx" w:eastAsia="zxx" w:bidi="zxx"/>
        </w:rPr>
      </w:r>
      <w:commentRangeEnd w:id="0"/>
      <w:r>
        <w:commentReference w:id="0"/>
      </w:r>
      <w:r>
        <w:rPr>
          <w:b w:val="false"/>
          <w:bCs w:val="false"/>
          <w:i w:val="false"/>
          <w:iCs w:val="false"/>
          <w:color w:val="000000"/>
          <w:sz w:val="21"/>
          <w:szCs w:val="24"/>
          <w:u w:val="none"/>
          <w:lang w:val="zxx" w:eastAsia="zxx" w:bidi="zxx"/>
        </w:rPr>
        <w:t>.</w:t>
      </w:r>
      <w:r>
        <w:rPr>
          <w:b w:val="false"/>
          <w:bCs w:val="false"/>
          <w:i w:val="false"/>
          <w:iCs w:val="false"/>
          <w:sz w:val="21"/>
          <w:szCs w:val="24"/>
          <w:u w:val="none"/>
          <w:lang w:val="zxx" w:eastAsia="zxx" w:bidi="zxx"/>
        </w:rPr>
        <w:t xml:space="preserve"> Un planning est alors élaboré et transmis avec le bon de commande du pouvoir adjudicateur en l’occurrence la mairie des 13ème et 14ème arrondissements.</w:t>
      </w:r>
    </w:p>
    <w:p>
      <w:pPr>
        <w:pStyle w:val="Normal"/>
        <w:rPr>
          <w:rFonts w:ascii="Arial" w:hAnsi="Arial"/>
          <w:b w:val="false"/>
          <w:b w:val="false"/>
          <w:bCs w:val="false"/>
          <w:i w:val="false"/>
          <w:i w:val="false"/>
          <w:iCs w:val="false"/>
          <w:sz w:val="21"/>
          <w:szCs w:val="24"/>
          <w:u w:val="none"/>
          <w:shd w:fill="auto" w:val="clear"/>
          <w:lang w:val="zxx" w:eastAsia="zxx" w:bidi="zxx"/>
        </w:rPr>
      </w:pPr>
      <w:r>
        <w:rPr>
          <w:b w:val="false"/>
          <w:bCs w:val="false"/>
          <w:i w:val="false"/>
          <w:iCs w:val="false"/>
          <w:sz w:val="21"/>
          <w:szCs w:val="24"/>
          <w:u w:val="none"/>
          <w:shd w:fill="auto" w:val="clear"/>
          <w:lang w:val="zxx" w:eastAsia="zxx" w:bidi="zxx"/>
        </w:rPr>
      </w:r>
    </w:p>
    <w:p>
      <w:pPr>
        <w:pStyle w:val="Normal"/>
        <w:rPr>
          <w:b w:val="false"/>
          <w:i w:val="false"/>
          <w:u w:val="none"/>
        </w:rPr>
      </w:pPr>
      <w:r>
        <w:rPr>
          <w:b w:val="false"/>
          <w:bCs w:val="false"/>
          <w:i w:val="false"/>
          <w:iCs w:val="false"/>
          <w:sz w:val="21"/>
          <w:szCs w:val="24"/>
          <w:u w:val="none"/>
          <w:shd w:fill="auto" w:val="clear"/>
          <w:lang w:val="zxx" w:eastAsia="zxx" w:bidi="zxx"/>
        </w:rPr>
        <w:t>Pour</w:t>
      </w:r>
      <w:commentRangeStart w:id="1"/>
      <w:r>
        <w:rPr>
          <w:b w:val="false"/>
          <w:bCs w:val="false"/>
          <w:i w:val="false"/>
          <w:iCs w:val="false"/>
          <w:sz w:val="21"/>
          <w:szCs w:val="24"/>
          <w:u w:val="none"/>
          <w:shd w:fill="auto" w:val="clear"/>
          <w:lang w:val="zxx" w:eastAsia="zxx" w:bidi="zxx"/>
        </w:rPr>
        <w:t xml:space="preserve"> chaque type de </w:t>
      </w:r>
      <w:r>
        <w:rPr>
          <w:b w:val="false"/>
          <w:bCs w:val="false"/>
          <w:i w:val="false"/>
          <w:iCs w:val="false"/>
          <w:sz w:val="21"/>
          <w:szCs w:val="24"/>
          <w:u w:val="none"/>
          <w:shd w:fill="auto" w:val="clear"/>
          <w:lang w:val="zxx" w:eastAsia="zxx" w:bidi="zxx"/>
        </w:rPr>
        <w:t xml:space="preserve">produit et/ou prestation </w:t>
      </w:r>
      <w:r>
        <w:rPr>
          <w:b w:val="false"/>
          <w:bCs w:val="false"/>
          <w:i w:val="false"/>
          <w:iCs w:val="false"/>
          <w:sz w:val="21"/>
          <w:szCs w:val="24"/>
          <w:u w:val="none"/>
          <w:shd w:fill="auto" w:val="clear"/>
          <w:lang w:val="zxx" w:eastAsia="zxx" w:bidi="zxx"/>
        </w:rPr>
        <w:t>le c</w:t>
      </w:r>
      <w:r>
        <w:rPr>
          <w:b w:val="false"/>
          <w:bCs w:val="false"/>
          <w:i w:val="false"/>
          <w:iCs w:val="false"/>
          <w:sz w:val="21"/>
          <w:szCs w:val="24"/>
          <w:u w:val="none"/>
          <w:lang w:val="zxx" w:eastAsia="zxx" w:bidi="zxx"/>
        </w:rPr>
        <w:t xml:space="preserve">andidat annoncera </w:t>
      </w:r>
      <w:r>
        <w:rPr>
          <w:b w:val="false"/>
          <w:bCs w:val="false"/>
          <w:i w:val="false"/>
          <w:iCs w:val="false"/>
          <w:sz w:val="21"/>
          <w:szCs w:val="24"/>
          <w:u w:val="none"/>
          <w:lang w:val="zxx" w:eastAsia="zxx" w:bidi="zxx"/>
        </w:rPr>
        <w:t>dans l'annexe (</w:t>
      </w:r>
      <w:r>
        <w:rPr>
          <w:b w:val="false"/>
          <w:bCs w:val="false"/>
          <w:i w:val="false"/>
          <w:iCs w:val="false"/>
          <w:sz w:val="21"/>
          <w:szCs w:val="24"/>
          <w:u w:val="none"/>
          <w:lang w:val="zxx" w:eastAsia="zxx" w:bidi="zxx"/>
        </w:rPr>
        <w:t>BPU) à l’Acte d’engagement ses délais de livraison/</w:t>
      </w:r>
      <w:r>
        <w:rPr>
          <w:b w:val="false"/>
          <w:bCs w:val="false"/>
          <w:i w:val="false"/>
          <w:iCs w:val="false"/>
          <w:sz w:val="21"/>
          <w:szCs w:val="24"/>
          <w:u w:val="none"/>
          <w:lang w:val="zxx" w:eastAsia="zxx" w:bidi="zxx"/>
        </w:rPr>
        <w:t>intervention</w:t>
      </w:r>
      <w:r>
        <w:rPr>
          <w:b w:val="false"/>
          <w:bCs w:val="false"/>
          <w:i w:val="false"/>
          <w:iCs w:val="false"/>
          <w:sz w:val="21"/>
          <w:szCs w:val="24"/>
          <w:u w:val="none"/>
          <w:lang w:val="zxx" w:eastAsia="zxx" w:bidi="zxx"/>
        </w:rPr>
        <w:t>. Les délais souhaités d’exécution seront précisés dès la passation de commande</w:t>
      </w:r>
      <w:r>
        <w:rPr>
          <w:b w:val="false"/>
          <w:i w:val="false"/>
          <w:u w:val="none"/>
        </w:rPr>
      </w:r>
      <w:commentRangeEnd w:id="1"/>
      <w:r>
        <w:commentReference w:id="1"/>
      </w:r>
      <w:r>
        <w:rPr>
          <w:b w:val="false"/>
          <w:i w:val="false"/>
          <w:u w:val="none"/>
        </w:rPr>
        <w:t xml:space="preserve"> </w:t>
      </w:r>
      <w:r>
        <w:rPr>
          <w:b w:val="false"/>
          <w:i w:val="false"/>
          <w:u w:val="none"/>
        </w:rPr>
        <w:t>e</w:t>
      </w:r>
      <w:r>
        <w:rPr>
          <w:b w:val="false"/>
          <w:i w:val="false"/>
          <w:color w:val="2A6099"/>
          <w:u w:val="none"/>
        </w:rPr>
        <w:t xml:space="preserve">t </w:t>
      </w:r>
      <w:r>
        <w:rPr>
          <w:b w:val="false"/>
          <w:i w:val="false"/>
          <w:color w:val="000000"/>
          <w:u w:val="none"/>
        </w:rPr>
        <w:t>ne devront pas exéder malgré tout 72h à réception du bon de commande.</w:t>
      </w:r>
    </w:p>
    <w:p>
      <w:pPr>
        <w:pStyle w:val="Normal"/>
        <w:rPr>
          <w:rFonts w:ascii="Arial" w:hAnsi="Arial"/>
          <w:b w:val="false"/>
          <w:b w:val="false"/>
          <w:bCs w:val="false"/>
          <w:i w:val="false"/>
          <w:i w:val="false"/>
          <w:iCs w:val="false"/>
          <w:strike w:val="false"/>
          <w:dstrike w:val="false"/>
          <w:color w:val="000000"/>
          <w:sz w:val="21"/>
          <w:szCs w:val="24"/>
          <w:u w:val="none"/>
          <w:lang w:val="zxx" w:eastAsia="zxx" w:bidi="zxx"/>
        </w:rPr>
      </w:pPr>
      <w:r>
        <w:rPr>
          <w:b w:val="false"/>
          <w:bCs w:val="false"/>
          <w:i w:val="false"/>
          <w:iCs w:val="false"/>
          <w:strike w:val="false"/>
          <w:dstrike w:val="false"/>
          <w:color w:val="000000"/>
          <w:sz w:val="21"/>
          <w:szCs w:val="24"/>
          <w:u w:val="none"/>
          <w:lang w:val="zxx" w:eastAsia="zxx" w:bidi="zxx"/>
        </w:rPr>
      </w:r>
    </w:p>
    <w:p>
      <w:pPr>
        <w:pStyle w:val="Normal"/>
        <w:rPr>
          <w:rFonts w:ascii="Arial" w:hAnsi="Arial"/>
          <w:b w:val="false"/>
          <w:b w:val="false"/>
          <w:bCs w:val="false"/>
          <w:i w:val="false"/>
          <w:i w:val="false"/>
          <w:iCs w:val="false"/>
          <w:strike w:val="false"/>
          <w:dstrike w:val="false"/>
          <w:sz w:val="21"/>
          <w:szCs w:val="24"/>
          <w:u w:val="none"/>
          <w:lang w:val="zxx" w:eastAsia="zxx" w:bidi="zxx"/>
        </w:rPr>
      </w:pPr>
      <w:r>
        <w:rPr>
          <w:b w:val="false"/>
          <w:bCs w:val="false"/>
          <w:i w:val="false"/>
          <w:iCs w:val="false"/>
          <w:strike w:val="false"/>
          <w:dstrike w:val="false"/>
          <w:sz w:val="21"/>
          <w:szCs w:val="24"/>
          <w:u w:val="none"/>
          <w:lang w:val="zxx" w:eastAsia="zxx" w:bidi="zxx"/>
        </w:rPr>
        <w:t xml:space="preserve">Lorsque le titulaire est dans l’impossibilité de respecter les délais d’exécution de la prestation, pour pouvoir bénéficier d’un report du délai de réalisation et par dérogation de l’article 13.3 du CCAG /FCS, il doit signaler, par écrit au pouvoir adjudicateur, les causes faisant obstacle à l’exécution du marché dans le délai contractuel, lorsque celles-ci proviennent d’un événement ayant le caractère de force majeure, ceci dans un délai maximum de 5 jours ouvrés à compter de la date à laquelle ces causes sont apparues. </w:t>
      </w:r>
    </w:p>
    <w:p>
      <w:pPr>
        <w:pStyle w:val="Normal"/>
        <w:jc w:val="both"/>
        <w:rPr>
          <w:rFonts w:ascii="Arial" w:hAnsi="Arial"/>
          <w:b w:val="false"/>
          <w:b w:val="false"/>
          <w:bCs w:val="false"/>
          <w:i w:val="false"/>
          <w:i w:val="false"/>
          <w:iCs w:val="false"/>
          <w:sz w:val="21"/>
          <w:szCs w:val="24"/>
          <w:u w:val="none"/>
          <w:lang w:val="zxx" w:eastAsia="zxx" w:bidi="zxx"/>
        </w:rPr>
      </w:pPr>
      <w:r>
        <w:rPr>
          <w:b w:val="false"/>
          <w:bCs w:val="false"/>
          <w:i w:val="false"/>
          <w:iCs w:val="false"/>
          <w:sz w:val="21"/>
          <w:szCs w:val="24"/>
          <w:u w:val="none"/>
          <w:lang w:val="zxx" w:eastAsia="zxx" w:bidi="zxx"/>
        </w:rPr>
      </w:r>
    </w:p>
    <w:p>
      <w:pPr>
        <w:pStyle w:val="Default"/>
        <w:jc w:val="both"/>
        <w:rPr>
          <w:rFonts w:ascii="Arial" w:hAnsi="Arial"/>
          <w:b w:val="false"/>
          <w:b w:val="false"/>
          <w:bCs w:val="false"/>
          <w:i w:val="false"/>
          <w:i w:val="false"/>
          <w:iCs w:val="false"/>
          <w:strike w:val="false"/>
          <w:dstrike w:val="false"/>
          <w:sz w:val="21"/>
          <w:szCs w:val="24"/>
          <w:u w:val="none"/>
          <w:lang w:val="zxx" w:eastAsia="zxx" w:bidi="zxx"/>
        </w:rPr>
      </w:pPr>
      <w:r>
        <w:rPr>
          <w:rFonts w:ascii="Arial" w:hAnsi="Arial"/>
          <w:b w:val="false"/>
          <w:bCs w:val="false"/>
          <w:i w:val="false"/>
          <w:iCs w:val="false"/>
          <w:strike w:val="false"/>
          <w:dstrike w:val="false"/>
          <w:sz w:val="21"/>
          <w:szCs w:val="24"/>
          <w:u w:val="none"/>
          <w:lang w:val="zxx" w:eastAsia="zxx" w:bidi="zxx"/>
        </w:rPr>
        <w:t xml:space="preserve">Il formule en même temps une demande de nouvelle planification du délai de réalisation. Il indique la date de planification demandée dès que ce retard peut être déterminé avec précision. Le pouvoir adjudicateur notifie par écrit au titulaire sa décision. </w:t>
      </w:r>
    </w:p>
    <w:p>
      <w:pPr>
        <w:pStyle w:val="Default"/>
        <w:jc w:val="both"/>
        <w:rPr>
          <w:rFonts w:ascii="Arial" w:hAnsi="Arial"/>
          <w:b w:val="false"/>
          <w:b w:val="false"/>
          <w:bCs w:val="false"/>
          <w:i w:val="false"/>
          <w:i w:val="false"/>
          <w:iCs w:val="false"/>
          <w:strike w:val="false"/>
          <w:dstrike w:val="false"/>
          <w:sz w:val="21"/>
          <w:szCs w:val="24"/>
          <w:u w:val="none"/>
          <w:lang w:val="zxx" w:eastAsia="zxx" w:bidi="zxx"/>
        </w:rPr>
      </w:pPr>
      <w:r>
        <w:rPr>
          <w:rFonts w:ascii="Arial" w:hAnsi="Arial"/>
          <w:b w:val="false"/>
          <w:bCs w:val="false"/>
          <w:i w:val="false"/>
          <w:iCs w:val="false"/>
          <w:strike w:val="false"/>
          <w:dstrike w:val="false"/>
          <w:sz w:val="21"/>
          <w:szCs w:val="24"/>
          <w:u w:val="none"/>
          <w:lang w:val="zxx" w:eastAsia="zxx" w:bidi="zxx"/>
        </w:rPr>
      </w:r>
    </w:p>
    <w:p>
      <w:pPr>
        <w:pStyle w:val="Default"/>
        <w:jc w:val="both"/>
        <w:rPr>
          <w:rFonts w:ascii="Arial" w:hAnsi="Arial"/>
          <w:b w:val="false"/>
          <w:b w:val="false"/>
          <w:bCs w:val="false"/>
          <w:i w:val="false"/>
          <w:i w:val="false"/>
          <w:iCs w:val="false"/>
          <w:strike w:val="false"/>
          <w:dstrike w:val="false"/>
          <w:color w:val="000000"/>
          <w:sz w:val="21"/>
          <w:szCs w:val="24"/>
          <w:u w:val="none"/>
          <w:lang w:val="zxx" w:eastAsia="zxx" w:bidi="zxx"/>
        </w:rPr>
      </w:pPr>
      <w:r>
        <w:rPr>
          <w:rFonts w:ascii="Arial" w:hAnsi="Arial"/>
          <w:b w:val="false"/>
          <w:bCs w:val="false"/>
          <w:i w:val="false"/>
          <w:iCs w:val="false"/>
          <w:strike w:val="false"/>
          <w:dstrike w:val="false"/>
          <w:color w:val="000000"/>
          <w:sz w:val="21"/>
          <w:szCs w:val="24"/>
          <w:u w:val="none"/>
          <w:lang w:val="zxx" w:eastAsia="zxx" w:bidi="zxx"/>
        </w:rPr>
        <w:t xml:space="preserve">Dans le cas où la cause qui met le titulaire dans l’impossibilité de respecter le délai contractuel est le fait de la personne publique et par dérogation à l’article 13.3 du CCAG/FCS, le pouvoir adjudicateur octroie automatiquement par écrit un report de délai en précisant la durée de prolongation. </w:t>
      </w:r>
    </w:p>
    <w:p>
      <w:pPr>
        <w:pStyle w:val="Default"/>
        <w:jc w:val="both"/>
        <w:rPr>
          <w:rFonts w:ascii="Arial" w:hAnsi="Arial"/>
          <w:b w:val="false"/>
          <w:b w:val="false"/>
          <w:bCs w:val="false"/>
          <w:i w:val="false"/>
          <w:i w:val="false"/>
          <w:iCs w:val="false"/>
          <w:strike w:val="false"/>
          <w:dstrike w:val="false"/>
          <w:color w:val="000000"/>
          <w:sz w:val="21"/>
          <w:szCs w:val="24"/>
          <w:u w:val="none"/>
          <w:lang w:val="zxx" w:eastAsia="zxx" w:bidi="zxx"/>
        </w:rPr>
      </w:pPr>
      <w:r>
        <w:rPr>
          <w:rFonts w:ascii="Arial" w:hAnsi="Arial"/>
          <w:b w:val="false"/>
          <w:bCs w:val="false"/>
          <w:i w:val="false"/>
          <w:iCs w:val="false"/>
          <w:strike w:val="false"/>
          <w:dstrike w:val="false"/>
          <w:color w:val="000000"/>
          <w:sz w:val="21"/>
          <w:szCs w:val="24"/>
          <w:u w:val="none"/>
          <w:lang w:val="zxx" w:eastAsia="zxx" w:bidi="zxx"/>
        </w:rPr>
      </w:r>
    </w:p>
    <w:p>
      <w:pPr>
        <w:pStyle w:val="Default"/>
        <w:jc w:val="both"/>
        <w:rPr>
          <w:rFonts w:ascii="Arial" w:hAnsi="Arial"/>
          <w:b w:val="false"/>
          <w:b w:val="false"/>
          <w:bCs w:val="false"/>
          <w:i w:val="false"/>
          <w:i w:val="false"/>
          <w:iCs w:val="false"/>
          <w:strike w:val="false"/>
          <w:dstrike w:val="false"/>
          <w:color w:val="000000"/>
          <w:sz w:val="21"/>
          <w:szCs w:val="24"/>
          <w:u w:val="none"/>
          <w:lang w:val="zxx" w:eastAsia="zxx" w:bidi="zxx"/>
        </w:rPr>
      </w:pPr>
      <w:r>
        <w:rPr>
          <w:rFonts w:ascii="Arial" w:hAnsi="Arial"/>
          <w:b w:val="false"/>
          <w:bCs w:val="false"/>
          <w:i w:val="false"/>
          <w:iCs w:val="false"/>
          <w:strike w:val="false"/>
          <w:dstrike w:val="false"/>
          <w:color w:val="000000"/>
          <w:sz w:val="21"/>
          <w:szCs w:val="24"/>
          <w:u w:val="none"/>
          <w:lang w:val="zxx" w:eastAsia="zxx" w:bidi="zxx"/>
        </w:rPr>
        <w:t xml:space="preserve">En tout état de cause, la décision sera communiquée au titulaire avant l’expiration du délai contractuel. </w:t>
      </w:r>
    </w:p>
    <w:p>
      <w:pPr>
        <w:pStyle w:val="Default"/>
        <w:jc w:val="both"/>
        <w:rPr>
          <w:rFonts w:ascii="Arial" w:hAnsi="Arial"/>
          <w:b w:val="false"/>
          <w:b w:val="false"/>
          <w:bCs w:val="false"/>
          <w:i w:val="false"/>
          <w:i w:val="false"/>
          <w:iCs w:val="false"/>
          <w:strike w:val="false"/>
          <w:dstrike w:val="false"/>
          <w:color w:val="000000"/>
          <w:sz w:val="21"/>
          <w:szCs w:val="24"/>
          <w:u w:val="none"/>
          <w:lang w:val="zxx" w:eastAsia="zxx" w:bidi="zxx"/>
        </w:rPr>
      </w:pPr>
      <w:r>
        <w:rPr>
          <w:rFonts w:ascii="Arial" w:hAnsi="Arial"/>
          <w:b w:val="false"/>
          <w:bCs w:val="false"/>
          <w:i w:val="false"/>
          <w:iCs w:val="false"/>
          <w:strike w:val="false"/>
          <w:dstrike w:val="false"/>
          <w:color w:val="000000"/>
          <w:sz w:val="21"/>
          <w:szCs w:val="24"/>
          <w:u w:val="none"/>
          <w:lang w:val="zxx" w:eastAsia="zxx" w:bidi="zxx"/>
        </w:rPr>
      </w:r>
    </w:p>
    <w:p>
      <w:pPr>
        <w:pStyle w:val="Normal"/>
        <w:jc w:val="both"/>
        <w:rPr>
          <w:rFonts w:ascii="Arial" w:hAnsi="Arial"/>
          <w:b w:val="false"/>
          <w:b w:val="false"/>
          <w:bCs w:val="false"/>
          <w:i w:val="false"/>
          <w:i w:val="false"/>
          <w:iCs w:val="false"/>
          <w:strike w:val="false"/>
          <w:dstrike w:val="false"/>
          <w:color w:val="000000"/>
          <w:sz w:val="21"/>
          <w:szCs w:val="24"/>
          <w:u w:val="none"/>
          <w:lang w:val="zxx" w:eastAsia="zxx" w:bidi="zxx"/>
        </w:rPr>
      </w:pPr>
      <w:r>
        <w:rPr>
          <w:b w:val="false"/>
          <w:bCs w:val="false"/>
          <w:i w:val="false"/>
          <w:iCs w:val="false"/>
          <w:strike w:val="false"/>
          <w:dstrike w:val="false"/>
          <w:color w:val="000000"/>
          <w:sz w:val="21"/>
          <w:szCs w:val="24"/>
          <w:u w:val="none"/>
          <w:lang w:val="zxx" w:eastAsia="zxx" w:bidi="zxx"/>
        </w:rPr>
        <w:t xml:space="preserve">Aucune demande de prolongation du délai d’exécution ne peut être présentée pour des évènements survenus après l’expiration du délai contractuel. </w:t>
      </w:r>
    </w:p>
    <w:p>
      <w:pPr>
        <w:pStyle w:val="Titre2"/>
        <w:rPr/>
      </w:pPr>
      <w:r>
        <w:rPr/>
        <w:t xml:space="preserve">Emission des bons de commande </w:t>
      </w:r>
    </w:p>
    <w:p>
      <w:pPr>
        <w:pStyle w:val="Normal"/>
        <w:rPr/>
      </w:pPr>
      <w:r>
        <w:rPr/>
        <w:t xml:space="preserve"> </w:t>
      </w:r>
      <w:r>
        <w:rPr/>
        <w:t>Les commandes sont faites au fur et à mesure des besoins par le moyen de bons de commande délivrés par le service et qui comporteront :</w:t>
      </w:r>
    </w:p>
    <w:p>
      <w:pPr>
        <w:pStyle w:val="Normal"/>
        <w:rPr/>
      </w:pPr>
      <w:r>
        <w:rPr/>
      </w:r>
    </w:p>
    <w:p>
      <w:pPr>
        <w:pStyle w:val="Normal"/>
        <w:rPr/>
      </w:pPr>
      <w:r>
        <w:rPr/>
        <w:t xml:space="preserve">• </w:t>
      </w:r>
      <w:r>
        <w:rPr/>
        <w:t>La référence au marché,</w:t>
      </w:r>
    </w:p>
    <w:p>
      <w:pPr>
        <w:pStyle w:val="Normal"/>
        <w:rPr/>
      </w:pPr>
      <w:r>
        <w:rPr/>
        <w:t xml:space="preserve">• </w:t>
      </w:r>
      <w:r>
        <w:rPr/>
        <w:t xml:space="preserve">La désignation de la </w:t>
      </w:r>
      <w:r>
        <w:rPr>
          <w:b/>
        </w:rPr>
        <w:t>prestation</w:t>
      </w:r>
      <w:r>
        <w:rPr>
          <w:b w:val="false"/>
          <w:i w:val="false"/>
          <w:u w:val="none"/>
        </w:rPr>
        <w:t xml:space="preserve"> à effectuer</w:t>
      </w:r>
    </w:p>
    <w:p>
      <w:pPr>
        <w:pStyle w:val="Normal"/>
        <w:rPr>
          <w:b w:val="false"/>
          <w:i w:val="false"/>
          <w:u w:val="none"/>
        </w:rPr>
      </w:pPr>
      <w:r>
        <w:rPr>
          <w:b w:val="false"/>
          <w:i w:val="false"/>
          <w:u w:val="none"/>
        </w:rPr>
        <w:t xml:space="preserve">• </w:t>
      </w:r>
      <w:r>
        <w:rPr>
          <w:b w:val="false"/>
          <w:i w:val="false"/>
          <w:u w:val="none"/>
        </w:rPr>
        <w:t>La quantité commandée,</w:t>
      </w:r>
    </w:p>
    <w:p>
      <w:pPr>
        <w:pStyle w:val="Normal"/>
        <w:rPr/>
      </w:pPr>
      <w:r>
        <w:rPr>
          <w:b w:val="false"/>
          <w:i w:val="false"/>
          <w:u w:val="none"/>
        </w:rPr>
        <w:t xml:space="preserve">• </w:t>
      </w:r>
      <w:r>
        <w:rPr>
          <w:b w:val="false"/>
          <w:i w:val="false"/>
          <w:u w:val="none"/>
        </w:rPr>
        <w:t xml:space="preserve">Le lieu </w:t>
      </w:r>
      <w:r>
        <w:rPr>
          <w:b/>
          <w:i w:val="false"/>
          <w:u w:val="none"/>
        </w:rPr>
        <w:t>d'exécution</w:t>
      </w:r>
      <w:r>
        <w:rPr>
          <w:b w:val="false"/>
          <w:i w:val="false"/>
          <w:u w:val="none"/>
        </w:rPr>
        <w:t>,</w:t>
      </w:r>
    </w:p>
    <w:p>
      <w:pPr>
        <w:pStyle w:val="Normal"/>
        <w:rPr/>
      </w:pPr>
      <w:r>
        <w:rPr>
          <w:b w:val="false"/>
          <w:i w:val="false"/>
          <w:u w:val="none"/>
        </w:rPr>
        <w:t xml:space="preserve">• </w:t>
      </w:r>
      <w:r>
        <w:rPr>
          <w:b w:val="false"/>
          <w:i w:val="false"/>
          <w:u w:val="none"/>
        </w:rPr>
        <w:t xml:space="preserve">Le délai </w:t>
      </w:r>
      <w:r>
        <w:rPr>
          <w:b/>
          <w:i w:val="false"/>
          <w:u w:val="none"/>
        </w:rPr>
        <w:t>d'exécution,</w:t>
      </w:r>
    </w:p>
    <w:p>
      <w:pPr>
        <w:pStyle w:val="Normal"/>
        <w:rPr>
          <w:b w:val="false"/>
          <w:i w:val="false"/>
          <w:u w:val="none"/>
        </w:rPr>
      </w:pPr>
      <w:r>
        <w:rPr>
          <w:b w:val="false"/>
          <w:i w:val="false"/>
          <w:u w:val="none"/>
        </w:rPr>
        <w:t xml:space="preserve">• </w:t>
      </w:r>
      <w:r>
        <w:rPr>
          <w:b w:val="false"/>
          <w:i w:val="false"/>
          <w:u w:val="none"/>
        </w:rPr>
        <w:t>Le montant total en Euro HT et TTC du bon de commande</w:t>
      </w:r>
    </w:p>
    <w:p>
      <w:pPr>
        <w:pStyle w:val="Normal"/>
        <w:rPr>
          <w:b w:val="false"/>
          <w:i w:val="false"/>
          <w:u w:val="none"/>
        </w:rPr>
      </w:pPr>
      <w:r>
        <w:rPr>
          <w:b w:val="false"/>
          <w:i w:val="false"/>
          <w:u w:val="none"/>
        </w:rPr>
        <w:t xml:space="preserve">• </w:t>
      </w:r>
      <w:r>
        <w:rPr>
          <w:b w:val="false"/>
          <w:i w:val="false"/>
          <w:u w:val="none"/>
        </w:rPr>
        <w:t>La date</w:t>
      </w:r>
    </w:p>
    <w:p>
      <w:pPr>
        <w:pStyle w:val="Normal"/>
        <w:rPr>
          <w:b w:val="false"/>
          <w:i w:val="false"/>
          <w:u w:val="none"/>
        </w:rPr>
      </w:pPr>
      <w:r>
        <w:rPr>
          <w:b w:val="false"/>
          <w:i w:val="false"/>
          <w:u w:val="none"/>
        </w:rPr>
      </w:r>
    </w:p>
    <w:p>
      <w:pPr>
        <w:pStyle w:val="Normal"/>
        <w:rPr>
          <w:b w:val="false"/>
          <w:i w:val="false"/>
          <w:u w:val="none"/>
        </w:rPr>
      </w:pPr>
      <w:r>
        <w:rPr>
          <w:b w:val="false"/>
          <w:i w:val="false"/>
          <w:u w:val="none"/>
        </w:rPr>
        <w:t xml:space="preserve">La personne habilitée à signer les bons de commande est : </w:t>
      </w:r>
    </w:p>
    <w:p>
      <w:pPr>
        <w:pStyle w:val="Normal"/>
        <w:rPr>
          <w:b w:val="false"/>
          <w:i w:val="false"/>
          <w:u w:val="none"/>
        </w:rPr>
      </w:pPr>
      <w:r>
        <w:rPr>
          <w:b w:val="false"/>
          <w:i w:val="false"/>
          <w:u w:val="none"/>
        </w:rPr>
        <w:t>Monsieur Didier Ostré, le Directeur Général des services de la Ville de MARSEILLE.</w:t>
      </w:r>
    </w:p>
    <w:p>
      <w:pPr>
        <w:pStyle w:val="Normal"/>
        <w:rPr/>
      </w:pPr>
      <w:r>
        <w:rPr>
          <w:b w:val="false"/>
          <w:i w:val="false"/>
          <w:u w:val="none"/>
        </w:rPr>
        <w:t xml:space="preserve">Les bons de commande seront notifiés par </w:t>
      </w:r>
      <w:r>
        <w:rPr>
          <w:b/>
          <w:i w:val="false"/>
          <w:u w:val="none"/>
        </w:rPr>
        <w:t>courrier, fax (télécopie) ou par mail</w:t>
      </w:r>
      <w:r>
        <w:rPr>
          <w:b w:val="false"/>
          <w:i w:val="false"/>
          <w:u w:val="none"/>
        </w:rPr>
        <w:t xml:space="preserve"> (avec accusé de réception).</w:t>
      </w:r>
    </w:p>
    <w:p>
      <w:pPr>
        <w:pStyle w:val="Normal"/>
        <w:rPr>
          <w:b w:val="false"/>
          <w:i w:val="false"/>
          <w:u w:val="none"/>
        </w:rPr>
      </w:pPr>
      <w:r>
        <w:rPr>
          <w:b w:val="false"/>
          <w:i w:val="false"/>
          <w:u w:val="none"/>
        </w:rPr>
      </w:r>
    </w:p>
    <w:p>
      <w:pPr>
        <w:pStyle w:val="Normal"/>
        <w:rPr>
          <w:b w:val="false"/>
          <w:i w:val="false"/>
          <w:u w:val="none"/>
        </w:rPr>
      </w:pPr>
      <w:r>
        <w:rPr>
          <w:b w:val="false"/>
          <w:i w:val="false"/>
          <w:u w:val="none"/>
        </w:rPr>
        <w:t xml:space="preserve">Le délai d'exécution commence à courir à compter de la date de notification du bon de commande. </w:t>
      </w:r>
    </w:p>
    <w:p>
      <w:pPr>
        <w:pStyle w:val="Normal"/>
        <w:rPr>
          <w:b w:val="false"/>
          <w:i w:val="false"/>
          <w:u w:val="none"/>
        </w:rPr>
      </w:pPr>
      <w:r>
        <w:rPr>
          <w:b w:val="false"/>
          <w:i w:val="false"/>
          <w:u w:val="none"/>
        </w:rPr>
      </w:r>
    </w:p>
    <w:p>
      <w:pPr>
        <w:pStyle w:val="Normal"/>
        <w:jc w:val="both"/>
        <w:rPr>
          <w:rFonts w:ascii="Arial" w:hAnsi="Arial" w:eastAsia="MS PMincho" w:cs="Tahoma"/>
          <w:b/>
          <w:b/>
          <w:bCs/>
          <w:i w:val="false"/>
          <w:i w:val="false"/>
          <w:iCs w:val="false"/>
          <w:sz w:val="24"/>
          <w:szCs w:val="36"/>
          <w:u w:val="none"/>
          <w:lang w:val="zxx" w:eastAsia="zxx" w:bidi="zxx"/>
        </w:rPr>
      </w:pPr>
      <w:r>
        <w:rPr>
          <w:rFonts w:eastAsia="MS PMincho" w:cs="Tahoma" w:ascii="Arial" w:hAnsi="Arial"/>
          <w:b/>
          <w:bCs/>
          <w:i w:val="false"/>
          <w:iCs w:val="false"/>
          <w:sz w:val="24"/>
          <w:szCs w:val="36"/>
          <w:u w:val="none"/>
          <w:lang w:val="zxx" w:eastAsia="zxx" w:bidi="zxx"/>
        </w:rPr>
        <w:t xml:space="preserve">3.3. Modification du bon de commande </w:t>
      </w:r>
    </w:p>
    <w:p>
      <w:pPr>
        <w:pStyle w:val="Normal"/>
        <w:jc w:val="both"/>
        <w:rPr>
          <w:rFonts w:ascii="Liberation Serif" w:hAnsi="Liberation Serif"/>
          <w:b w:val="false"/>
          <w:i w:val="false"/>
          <w:sz w:val="24"/>
          <w:szCs w:val="24"/>
          <w:u w:val="none"/>
        </w:rPr>
      </w:pPr>
      <w:r>
        <w:rPr>
          <w:rFonts w:ascii="Liberation Serif" w:hAnsi="Liberation Serif"/>
          <w:b w:val="false"/>
          <w:i w:val="false"/>
          <w:sz w:val="24"/>
          <w:szCs w:val="24"/>
          <w:u w:val="none"/>
        </w:rPr>
      </w:r>
    </w:p>
    <w:p>
      <w:pPr>
        <w:pStyle w:val="Default"/>
        <w:jc w:val="both"/>
        <w:rPr>
          <w:rFonts w:ascii="Arial" w:hAnsi="Arial" w:eastAsia="MS PMincho" w:cs="Tahoma"/>
          <w:b w:val="false"/>
          <w:b w:val="false"/>
          <w:bCs w:val="false"/>
          <w:i w:val="false"/>
          <w:i w:val="false"/>
          <w:iCs w:val="false"/>
          <w:strike w:val="false"/>
          <w:dstrike w:val="false"/>
          <w:color w:val="000000"/>
          <w:sz w:val="21"/>
          <w:szCs w:val="24"/>
          <w:u w:val="none"/>
          <w:lang w:val="zxx" w:eastAsia="zxx" w:bidi="zxx"/>
        </w:rPr>
      </w:pPr>
      <w:r>
        <w:rPr>
          <w:rFonts w:eastAsia="MS PMincho" w:cs="Tahoma" w:ascii="Arial" w:hAnsi="Arial"/>
          <w:b w:val="false"/>
          <w:bCs w:val="false"/>
          <w:i w:val="false"/>
          <w:iCs w:val="false"/>
          <w:strike w:val="false"/>
          <w:dstrike w:val="false"/>
          <w:color w:val="000000"/>
          <w:sz w:val="21"/>
          <w:szCs w:val="24"/>
          <w:u w:val="none"/>
          <w:lang w:val="zxx" w:eastAsia="zxx" w:bidi="zxx"/>
        </w:rPr>
        <w:t xml:space="preserve">Après émission d’un bon de commande, le pouvoir adjudicateur pourra modifier les prestations objets du bon de commande correspondant. Le pouvoir adjudicateur émet alors </w:t>
      </w:r>
      <w:r>
        <w:rPr>
          <w:rFonts w:eastAsia="MS PMincho" w:cs="Tahoma" w:ascii="Arial" w:hAnsi="Arial"/>
          <w:b w:val="false"/>
          <w:bCs w:val="false"/>
          <w:i w:val="false"/>
          <w:iCs w:val="false"/>
          <w:strike w:val="false"/>
          <w:dstrike w:val="false"/>
          <w:color w:val="000000"/>
          <w:sz w:val="21"/>
          <w:szCs w:val="24"/>
          <w:u w:val="none"/>
          <w:lang w:val="zxx" w:eastAsia="zxx" w:bidi="zxx"/>
        </w:rPr>
        <w:t xml:space="preserve">24h à l'avance </w:t>
      </w:r>
      <w:r>
        <w:rPr>
          <w:rFonts w:eastAsia="MS PMincho" w:cs="Tahoma" w:ascii="Arial" w:hAnsi="Arial"/>
          <w:b w:val="false"/>
          <w:bCs w:val="false"/>
          <w:i w:val="false"/>
          <w:iCs w:val="false"/>
          <w:strike w:val="false"/>
          <w:dstrike w:val="false"/>
          <w:color w:val="000000"/>
          <w:sz w:val="21"/>
          <w:szCs w:val="24"/>
          <w:u w:val="none"/>
          <w:lang w:val="zxx" w:eastAsia="zxx" w:bidi="zxx"/>
        </w:rPr>
        <w:t xml:space="preserve">un bon de commande rectificatif comportant les mentions visées ci-dessus rectifiées. </w:t>
      </w:r>
    </w:p>
    <w:p>
      <w:pPr>
        <w:pStyle w:val="Default"/>
        <w:jc w:val="both"/>
        <w:rPr>
          <w:rFonts w:ascii="Arial" w:hAnsi="Arial" w:eastAsia="MS PMincho" w:cs="Tahoma"/>
          <w:b w:val="false"/>
          <w:b w:val="false"/>
          <w:bCs w:val="false"/>
          <w:i w:val="false"/>
          <w:i w:val="false"/>
          <w:iCs w:val="false"/>
          <w:strike w:val="false"/>
          <w:dstrike w:val="false"/>
          <w:color w:val="000000"/>
          <w:sz w:val="21"/>
          <w:szCs w:val="24"/>
          <w:u w:val="none"/>
          <w:lang w:val="zxx" w:eastAsia="zxx" w:bidi="zxx"/>
        </w:rPr>
      </w:pPr>
      <w:r>
        <w:rPr>
          <w:rFonts w:eastAsia="MS PMincho" w:cs="Tahoma" w:ascii="Arial" w:hAnsi="Arial"/>
          <w:b w:val="false"/>
          <w:bCs w:val="false"/>
          <w:i w:val="false"/>
          <w:iCs w:val="false"/>
          <w:strike w:val="false"/>
          <w:dstrike w:val="false"/>
          <w:color w:val="000000"/>
          <w:sz w:val="21"/>
          <w:szCs w:val="24"/>
          <w:u w:val="none"/>
          <w:lang w:val="zxx" w:eastAsia="zxx" w:bidi="zxx"/>
        </w:rPr>
      </w:r>
    </w:p>
    <w:p>
      <w:pPr>
        <w:pStyle w:val="Default"/>
        <w:jc w:val="both"/>
        <w:rPr>
          <w:rFonts w:ascii="Arial" w:hAnsi="Arial" w:eastAsia="MS PMincho" w:cs="Tahoma"/>
          <w:b w:val="false"/>
          <w:b w:val="false"/>
          <w:bCs w:val="false"/>
          <w:i w:val="false"/>
          <w:i w:val="false"/>
          <w:iCs w:val="false"/>
          <w:strike w:val="false"/>
          <w:dstrike w:val="false"/>
          <w:color w:val="000000"/>
          <w:sz w:val="21"/>
          <w:szCs w:val="24"/>
          <w:u w:val="none"/>
          <w:lang w:val="zxx" w:eastAsia="zxx" w:bidi="zxx"/>
        </w:rPr>
      </w:pPr>
      <w:r>
        <w:rPr>
          <w:rFonts w:eastAsia="MS PMincho" w:cs="Tahoma" w:ascii="Arial" w:hAnsi="Arial"/>
          <w:b w:val="false"/>
          <w:bCs w:val="false"/>
          <w:i w:val="false"/>
          <w:iCs w:val="false"/>
          <w:strike w:val="false"/>
          <w:dstrike w:val="false"/>
          <w:color w:val="000000"/>
          <w:sz w:val="21"/>
          <w:szCs w:val="24"/>
          <w:u w:val="none"/>
          <w:lang w:val="zxx" w:eastAsia="zxx" w:bidi="zxx"/>
        </w:rPr>
        <w:t xml:space="preserve">La modification </w:t>
      </w:r>
      <w:r>
        <w:rPr>
          <w:rFonts w:eastAsia="MS PMincho" w:cs="Tahoma" w:ascii="Arial" w:hAnsi="Arial"/>
          <w:b w:val="false"/>
          <w:bCs w:val="false"/>
          <w:i w:val="false"/>
          <w:iCs w:val="false"/>
          <w:strike w:val="false"/>
          <w:dstrike w:val="false"/>
          <w:color w:val="000000"/>
          <w:sz w:val="21"/>
          <w:szCs w:val="24"/>
          <w:u w:val="none"/>
          <w:lang w:val="zxx" w:eastAsia="zxx" w:bidi="zxx"/>
        </w:rPr>
        <w:t xml:space="preserve">ou un report </w:t>
      </w:r>
      <w:r>
        <w:rPr>
          <w:rFonts w:eastAsia="MS PMincho" w:cs="Tahoma" w:ascii="Arial" w:hAnsi="Arial"/>
          <w:b w:val="false"/>
          <w:bCs w:val="false"/>
          <w:i w:val="false"/>
          <w:iCs w:val="false"/>
          <w:strike w:val="false"/>
          <w:dstrike w:val="false"/>
          <w:color w:val="000000"/>
          <w:sz w:val="21"/>
          <w:szCs w:val="24"/>
          <w:u w:val="none"/>
          <w:lang w:val="zxx" w:eastAsia="zxx" w:bidi="zxx"/>
        </w:rPr>
        <w:t>de délai</w:t>
      </w:r>
      <w:r>
        <w:rPr>
          <w:rFonts w:eastAsia="MS PMincho" w:cs="Tahoma" w:ascii="Arial" w:hAnsi="Arial"/>
          <w:b w:val="false"/>
          <w:bCs w:val="false"/>
          <w:i w:val="false"/>
          <w:iCs w:val="false"/>
          <w:strike w:val="false"/>
          <w:dstrike w:val="false"/>
          <w:color w:val="000000"/>
          <w:sz w:val="21"/>
          <w:szCs w:val="24"/>
          <w:u w:val="none"/>
          <w:lang w:val="zxx" w:eastAsia="zxx" w:bidi="zxx"/>
        </w:rPr>
        <w:t xml:space="preserve"> d’un bon de commande ne donnera lieu à aucune indemnisation de la part de la personne publique.</w:t>
      </w:r>
    </w:p>
    <w:p>
      <w:pPr>
        <w:pStyle w:val="Default"/>
        <w:jc w:val="both"/>
        <w:rPr>
          <w:rFonts w:ascii="Arial" w:hAnsi="Arial" w:eastAsia="MS PMincho" w:cs="Tahoma"/>
          <w:b w:val="false"/>
          <w:b w:val="false"/>
          <w:bCs w:val="false"/>
          <w:i w:val="false"/>
          <w:i w:val="false"/>
          <w:iCs w:val="false"/>
          <w:strike w:val="false"/>
          <w:dstrike w:val="false"/>
          <w:color w:val="000000"/>
          <w:sz w:val="21"/>
          <w:szCs w:val="24"/>
          <w:u w:val="none"/>
          <w:lang w:val="zxx" w:eastAsia="zxx" w:bidi="zxx"/>
        </w:rPr>
      </w:pPr>
      <w:r>
        <w:rPr>
          <w:rFonts w:eastAsia="MS PMincho" w:cs="Tahoma" w:ascii="Arial" w:hAnsi="Arial"/>
          <w:b w:val="false"/>
          <w:bCs w:val="false"/>
          <w:i w:val="false"/>
          <w:iCs w:val="false"/>
          <w:strike w:val="false"/>
          <w:dstrike w:val="false"/>
          <w:color w:val="000000"/>
          <w:sz w:val="21"/>
          <w:szCs w:val="24"/>
          <w:u w:val="none"/>
          <w:lang w:val="zxx" w:eastAsia="zxx" w:bidi="zxx"/>
        </w:rPr>
      </w:r>
    </w:p>
    <w:p>
      <w:pPr>
        <w:pStyle w:val="Default"/>
        <w:jc w:val="both"/>
        <w:rPr>
          <w:rFonts w:ascii="Arial" w:hAnsi="Arial" w:eastAsia="MS PMincho" w:cs="Tahoma"/>
          <w:b w:val="false"/>
          <w:b w:val="false"/>
          <w:bCs w:val="false"/>
          <w:i w:val="false"/>
          <w:i w:val="false"/>
          <w:iCs w:val="false"/>
          <w:strike w:val="false"/>
          <w:dstrike w:val="false"/>
          <w:color w:val="000000"/>
          <w:sz w:val="21"/>
          <w:szCs w:val="24"/>
          <w:u w:val="none"/>
          <w:lang w:val="zxx" w:eastAsia="zxx" w:bidi="zxx"/>
        </w:rPr>
      </w:pPr>
      <w:r>
        <w:rPr>
          <w:rFonts w:eastAsia="MS PMincho" w:cs="Tahoma" w:ascii="Arial" w:hAnsi="Arial"/>
          <w:b w:val="false"/>
          <w:bCs w:val="false"/>
          <w:i w:val="false"/>
          <w:iCs w:val="false"/>
          <w:strike w:val="false"/>
          <w:dstrike w:val="false"/>
          <w:color w:val="000000"/>
          <w:sz w:val="21"/>
          <w:szCs w:val="24"/>
          <w:u w:val="none"/>
          <w:lang w:val="zxx" w:eastAsia="zxx" w:bidi="zxx"/>
        </w:rPr>
      </w:r>
    </w:p>
    <w:p>
      <w:pPr>
        <w:pStyle w:val="Default"/>
        <w:jc w:val="both"/>
        <w:rPr>
          <w:rFonts w:ascii="Arial" w:hAnsi="Arial" w:eastAsia="MS PMincho" w:cs="Tahoma"/>
          <w:b/>
          <w:b/>
          <w:bCs/>
          <w:i w:val="false"/>
          <w:i w:val="false"/>
          <w:iCs w:val="false"/>
          <w:strike w:val="false"/>
          <w:dstrike w:val="false"/>
          <w:sz w:val="24"/>
          <w:szCs w:val="36"/>
          <w:u w:val="none"/>
          <w:lang w:val="zxx" w:eastAsia="zxx" w:bidi="zxx"/>
        </w:rPr>
      </w:pPr>
      <w:r>
        <w:rPr>
          <w:rFonts w:eastAsia="MS PMincho" w:cs="Tahoma" w:ascii="Arial" w:hAnsi="Arial"/>
          <w:b/>
          <w:bCs/>
          <w:i w:val="false"/>
          <w:iCs w:val="false"/>
          <w:strike w:val="false"/>
          <w:dstrike w:val="false"/>
          <w:sz w:val="24"/>
          <w:szCs w:val="36"/>
          <w:u w:val="none"/>
          <w:lang w:val="zxx" w:eastAsia="zxx" w:bidi="zxx"/>
        </w:rPr>
        <w:t>3.4 Interruption du bon de commande :</w:t>
      </w:r>
    </w:p>
    <w:p>
      <w:pPr>
        <w:pStyle w:val="Default"/>
        <w:jc w:val="both"/>
        <w:rPr>
          <w:rFonts w:ascii="Liberation Serif" w:hAnsi="Liberation Serif" w:eastAsia="MS PMincho" w:cs="Tahoma"/>
          <w:b/>
          <w:b/>
          <w:bCs/>
          <w:i w:val="false"/>
          <w:i w:val="false"/>
          <w:iCs w:val="false"/>
          <w:strike w:val="false"/>
          <w:dstrike w:val="false"/>
          <w:color w:val="000000"/>
          <w:sz w:val="24"/>
          <w:szCs w:val="24"/>
          <w:u w:val="none"/>
          <w:lang w:val="zxx" w:eastAsia="zxx" w:bidi="zxx"/>
        </w:rPr>
      </w:pPr>
      <w:r>
        <w:rPr>
          <w:rFonts w:eastAsia="MS PMincho" w:cs="Tahoma" w:ascii="Liberation Serif" w:hAnsi="Liberation Serif"/>
          <w:b/>
          <w:bCs/>
          <w:i w:val="false"/>
          <w:iCs w:val="false"/>
          <w:strike w:val="false"/>
          <w:dstrike w:val="false"/>
          <w:color w:val="000000"/>
          <w:sz w:val="24"/>
          <w:szCs w:val="24"/>
          <w:u w:val="none"/>
          <w:lang w:val="zxx" w:eastAsia="zxx" w:bidi="zxx"/>
        </w:rPr>
      </w:r>
    </w:p>
    <w:p>
      <w:pPr>
        <w:pStyle w:val="Default"/>
        <w:jc w:val="both"/>
        <w:rPr>
          <w:rFonts w:ascii="Arial" w:hAnsi="Arial" w:eastAsia="MS PMincho" w:cs="Tahoma"/>
          <w:b w:val="false"/>
          <w:b w:val="false"/>
          <w:bCs w:val="false"/>
          <w:i w:val="false"/>
          <w:i w:val="false"/>
          <w:iCs w:val="false"/>
          <w:strike w:val="false"/>
          <w:dstrike w:val="false"/>
          <w:color w:val="000000"/>
          <w:sz w:val="21"/>
          <w:szCs w:val="24"/>
          <w:u w:val="none"/>
          <w:lang w:val="zxx" w:eastAsia="zxx" w:bidi="zxx"/>
        </w:rPr>
      </w:pPr>
      <w:r>
        <w:rPr>
          <w:rFonts w:eastAsia="MS PMincho" w:cs="Tahoma" w:ascii="Arial" w:hAnsi="Arial"/>
          <w:b w:val="false"/>
          <w:bCs w:val="false"/>
          <w:i w:val="false"/>
          <w:iCs w:val="false"/>
          <w:strike w:val="false"/>
          <w:dstrike w:val="false"/>
          <w:color w:val="000000"/>
          <w:sz w:val="21"/>
          <w:szCs w:val="24"/>
          <w:u w:val="none"/>
          <w:lang w:val="zxx" w:eastAsia="zxx" w:bidi="zxx"/>
        </w:rPr>
        <w:t xml:space="preserve">Après émission d’un bon de commande, le pouvoir adjudicateur peut en interrompre l’exécution. Dans l’hypothèse où l’interruption du bon de commande est directement et exclusivement imputable au pouvoir adjudicateur, celui-ci prendra à sa charge les frais engagés par le titulaire du fait du démarrage de l’exécution du ou des bons de commandes correspondants jusqu’à l’ordre d’interruption, sous réserve que le titulaire justifie des frais réellement exposés par lui et de leur utilité. </w:t>
      </w:r>
      <w:r>
        <w:rPr>
          <w:rFonts w:eastAsia="MS PMincho" w:cs="Tahoma" w:ascii="Arial" w:hAnsi="Arial"/>
          <w:b w:val="false"/>
          <w:bCs w:val="false"/>
          <w:i w:val="false"/>
          <w:iCs w:val="false"/>
          <w:strike w:val="false"/>
          <w:dstrike w:val="false"/>
          <w:color w:val="000000"/>
          <w:sz w:val="21"/>
          <w:szCs w:val="24"/>
          <w:u w:val="none"/>
          <w:lang w:val="zxx" w:eastAsia="zxx" w:bidi="zxx"/>
        </w:rPr>
        <w:t xml:space="preserve">En cas de force majeure </w:t>
      </w:r>
      <w:r>
        <w:rPr>
          <w:rFonts w:eastAsia="MS PMincho" w:cs="Tahoma" w:ascii="Arial" w:hAnsi="Arial"/>
          <w:b w:val="false"/>
          <w:bCs w:val="false"/>
          <w:i w:val="false"/>
          <w:iCs w:val="false"/>
          <w:strike w:val="false"/>
          <w:dstrike w:val="false"/>
          <w:color w:val="000000"/>
          <w:sz w:val="21"/>
          <w:szCs w:val="24"/>
          <w:u w:val="none"/>
          <w:lang w:val="zxx" w:eastAsia="zxx" w:bidi="zxx"/>
        </w:rPr>
        <w:t xml:space="preserve"> l’interruption d’un bon de commande ne donnera lieu à aucune indemnisation de la part du pouvoir adjudicateur.</w:t>
      </w:r>
    </w:p>
    <w:p>
      <w:pPr>
        <w:pStyle w:val="Titre1"/>
        <w:ind w:left="0" w:right="0" w:hanging="0"/>
        <w:rPr/>
      </w:pPr>
      <w:r>
        <w:rPr/>
        <w:t>ENTREPRISES GROUPEES</w:t>
      </w:r>
    </w:p>
    <w:p>
      <w:pPr>
        <w:pStyle w:val="Normal"/>
        <w:rPr/>
      </w:pPr>
      <w:r>
        <w:rPr/>
        <w:t>Le mandataire du groupement représente l'ensemble des entrepreneurs, vis-à-vis du représentant du pouvoir adjudicateur pour l'exécution du marché.</w:t>
      </w:r>
    </w:p>
    <w:p>
      <w:pPr>
        <w:pStyle w:val="Normal"/>
        <w:rPr/>
      </w:pPr>
      <w:r>
        <w:rPr/>
        <w:t>Il assure, sous sa responsabilité, la coordination de ces entrepreneurs.</w:t>
      </w:r>
    </w:p>
    <w:p>
      <w:pPr>
        <w:pStyle w:val="Normal"/>
        <w:rPr>
          <w:b w:val="false"/>
          <w:i w:val="false"/>
          <w:u w:val="none"/>
        </w:rPr>
      </w:pPr>
      <w:r>
        <w:rPr>
          <w:b w:val="false"/>
          <w:i w:val="false"/>
          <w:u w:val="none"/>
        </w:rPr>
      </w:r>
    </w:p>
    <w:p>
      <w:pPr>
        <w:pStyle w:val="Normal"/>
        <w:rPr>
          <w:b w:val="false"/>
          <w:i w:val="false"/>
          <w:u w:val="none"/>
        </w:rPr>
      </w:pPr>
      <w:r>
        <w:rPr>
          <w:b w:val="false"/>
          <w:i w:val="false"/>
          <w:u w:val="none"/>
        </w:rPr>
        <w:t>Dans le cas d'entrepreneurs groupés conjoints, le mandataire est solidaire de chacun des membres du groupement dans les obligations contractuelles de celui-ci à l'égard de la personne publique jusqu'à la date à laquelle ces obligations prennent fin.</w:t>
      </w:r>
    </w:p>
    <w:p>
      <w:pPr>
        <w:pStyle w:val="Normal"/>
        <w:rPr>
          <w:b w:val="false"/>
          <w:i w:val="false"/>
          <w:u w:val="none"/>
        </w:rPr>
      </w:pPr>
      <w:r>
        <w:rPr>
          <w:b w:val="false"/>
          <w:i w:val="false"/>
          <w:u w:val="none"/>
        </w:rPr>
      </w:r>
    </w:p>
    <w:p>
      <w:pPr>
        <w:pStyle w:val="Normal"/>
        <w:rPr>
          <w:b w:val="false"/>
          <w:i w:val="false"/>
          <w:u w:val="none"/>
        </w:rPr>
      </w:pPr>
      <w:r>
        <w:rPr>
          <w:b w:val="false"/>
          <w:i w:val="false"/>
          <w:u w:val="none"/>
        </w:rPr>
        <w:t>Dans le cas d'entrepreneurs groupés solidaires, si le marché ne désigne pas l'entrepreneur mandataire, celui qui est énuméré le premier dans l'acte d'engagement est le mandataire des autres entrepreneurs.</w:t>
      </w:r>
    </w:p>
    <w:p>
      <w:pPr>
        <w:pStyle w:val="Normal"/>
        <w:rPr>
          <w:b w:val="false"/>
          <w:i w:val="false"/>
          <w:u w:val="none"/>
        </w:rPr>
      </w:pPr>
      <w:r>
        <w:rPr>
          <w:b w:val="false"/>
          <w:i w:val="false"/>
          <w:u w:val="none"/>
        </w:rPr>
      </w:r>
    </w:p>
    <w:p>
      <w:pPr>
        <w:pStyle w:val="Normal"/>
        <w:rPr>
          <w:b w:val="false"/>
          <w:i w:val="false"/>
          <w:u w:val="none"/>
        </w:rPr>
      </w:pPr>
      <w:r>
        <w:rPr>
          <w:b w:val="false"/>
          <w:i w:val="false"/>
          <w:u w:val="none"/>
        </w:rPr>
        <w:t xml:space="preserve"> </w:t>
      </w:r>
    </w:p>
    <w:p>
      <w:pPr>
        <w:pStyle w:val="Titre1"/>
        <w:ind w:left="0" w:right="0" w:hanging="0"/>
        <w:rPr/>
      </w:pPr>
      <w:r>
        <w:rPr/>
        <w:t>CONDITIONS DE LIVRAISON ET D'EXECUTION</w:t>
      </w:r>
    </w:p>
    <w:p>
      <w:pPr>
        <w:pStyle w:val="Titre2"/>
        <w:rPr/>
      </w:pPr>
      <w:r>
        <w:rPr/>
        <w:t>Transport  et Emballages</w:t>
      </w:r>
    </w:p>
    <w:p>
      <w:pPr>
        <w:pStyle w:val="Normal"/>
        <w:rPr/>
      </w:pPr>
      <w:r>
        <w:rPr/>
        <w:t xml:space="preserve"> </w:t>
      </w:r>
      <w:r>
        <w:rPr/>
        <w:t xml:space="preserve">Sans objet. </w:t>
      </w:r>
    </w:p>
    <w:p>
      <w:pPr>
        <w:pStyle w:val="Titre2"/>
        <w:rPr/>
      </w:pPr>
      <w:r>
        <w:rPr/>
        <w:t>Lieux d'exécution ou de livraison</w:t>
      </w:r>
    </w:p>
    <w:p>
      <w:pPr>
        <w:pStyle w:val="Normal"/>
        <w:rPr/>
      </w:pPr>
      <w:r>
        <w:rPr/>
        <w:t>Les différents espaces publics sont situés dans le 13ème et le 14ème arrondissements de la Ville de Marseille. Ils sont détaillés de manière exhaustive, par lot dans le Cahier des Clauses Techniques Particulières (CCTP).</w:t>
      </w:r>
    </w:p>
    <w:p>
      <w:pPr>
        <w:pStyle w:val="Normal"/>
        <w:rPr/>
      </w:pPr>
      <w:r>
        <w:rPr/>
      </w:r>
    </w:p>
    <w:p>
      <w:pPr>
        <w:pStyle w:val="Normal"/>
        <w:rPr>
          <w:b w:val="false"/>
          <w:i w:val="false"/>
          <w:u w:val="none"/>
        </w:rPr>
      </w:pPr>
      <w:r>
        <w:rPr>
          <w:b w:val="false"/>
          <w:i w:val="false"/>
          <w:u w:val="none"/>
        </w:rPr>
        <w:t>Le lieu d'exécution est précisé dans chaque bon de commande.</w:t>
      </w:r>
    </w:p>
    <w:p>
      <w:pPr>
        <w:pStyle w:val="Titre1"/>
        <w:ind w:left="0" w:right="0" w:hanging="0"/>
        <w:rPr/>
      </w:pPr>
      <w:r>
        <w:rPr/>
        <w:t>CONDITIONS PARTICULIERES D'EXECUTION</w:t>
      </w:r>
    </w:p>
    <w:p>
      <w:pPr>
        <w:pStyle w:val="Normal"/>
        <w:rPr/>
      </w:pPr>
      <w:r>
        <w:rPr/>
        <w:t>Le C.C.T.P. du marché fixe les conditions particulières d'exécution.</w:t>
      </w:r>
    </w:p>
    <w:p>
      <w:pPr>
        <w:pStyle w:val="Normal"/>
        <w:rPr/>
      </w:pPr>
      <w:r>
        <w:rPr/>
      </w:r>
    </w:p>
    <w:p>
      <w:pPr>
        <w:pStyle w:val="Normal"/>
        <w:rPr/>
      </w:pPr>
      <w:r>
        <w:rPr/>
        <w:t xml:space="preserve">Le titulaire de chaque lot fournit des prestations correspondant totalement aux prescriptions du CCTP, dans le respect de toutes les réglementations et normes en vigueur régissant son activité, les prestations, l'objet du marché et le code du travail. </w:t>
      </w:r>
    </w:p>
    <w:p>
      <w:pPr>
        <w:pStyle w:val="Titre1"/>
        <w:ind w:left="0" w:right="0" w:hanging="0"/>
        <w:rPr/>
      </w:pPr>
      <w:r>
        <w:rPr/>
        <w:t>OPERATIONS DE VERIFICATIONS – ADMISSION</w:t>
      </w:r>
    </w:p>
    <w:p>
      <w:pPr>
        <w:pStyle w:val="Titre2"/>
        <w:rPr/>
      </w:pPr>
      <w:r>
        <w:rPr/>
        <w:t>Vérifications</w:t>
      </w:r>
    </w:p>
    <w:p>
      <w:pPr>
        <w:pStyle w:val="Normal"/>
        <w:rPr/>
      </w:pPr>
      <w:r>
        <w:rPr/>
        <w:t xml:space="preserve"> </w:t>
      </w:r>
      <w:r>
        <w:rPr/>
        <w:t>Les opérations de vérifications prévues ci-dessous sont effectuées dans les conditions prévues aux articles 27 à 29 du CCAG/FCS :</w:t>
      </w:r>
    </w:p>
    <w:p>
      <w:pPr>
        <w:pStyle w:val="Normal"/>
        <w:rPr/>
      </w:pPr>
      <w:r>
        <w:rPr/>
      </w:r>
    </w:p>
    <w:p>
      <w:pPr>
        <w:pStyle w:val="Normal"/>
        <w:rPr/>
      </w:pPr>
      <w:r>
        <w:rPr/>
        <w:t>Vérification quantitative : Lors de la prestation de services, le réceptionnaire procède à des vérifications quantitatives entre la prestation demandée et la prestation effectivement effectuée.</w:t>
      </w:r>
    </w:p>
    <w:p>
      <w:pPr>
        <w:pStyle w:val="Normal"/>
        <w:rPr/>
      </w:pPr>
      <w:r>
        <w:rPr/>
      </w:r>
    </w:p>
    <w:p>
      <w:pPr>
        <w:pStyle w:val="Normal"/>
        <w:rPr/>
      </w:pPr>
      <w:r>
        <w:rPr/>
        <w:t>Vérification qualitative : Lors de la prestation, le réceptionnaire procède à des vérifications qualitatives et indiquera, s'il y a lieu, au titulaire tout défaut constaté par rapport à la prestation demandée</w:t>
      </w:r>
    </w:p>
    <w:p>
      <w:pPr>
        <w:pStyle w:val="Normal"/>
        <w:rPr/>
      </w:pPr>
      <w:r>
        <w:rPr/>
      </w:r>
    </w:p>
    <w:p>
      <w:pPr>
        <w:pStyle w:val="Normal"/>
        <w:rPr/>
      </w:pPr>
      <w:r>
        <w:rPr/>
        <w:t xml:space="preserve">L'article 27.3 du CCAG/FCS n'est pas applicable. </w:t>
      </w:r>
    </w:p>
    <w:p>
      <w:pPr>
        <w:pStyle w:val="Normal"/>
        <w:rPr/>
      </w:pPr>
      <w:r>
        <w:rPr/>
      </w:r>
    </w:p>
    <w:p>
      <w:pPr>
        <w:pStyle w:val="Normal"/>
        <w:rPr/>
      </w:pPr>
      <w:r>
        <w:rPr/>
      </w:r>
    </w:p>
    <w:p>
      <w:pPr>
        <w:pStyle w:val="Titre2"/>
        <w:rPr/>
      </w:pPr>
      <w:r>
        <w:rPr/>
        <w:t>Admission</w:t>
      </w:r>
    </w:p>
    <w:p>
      <w:pPr>
        <w:pStyle w:val="Normal"/>
        <w:rPr/>
      </w:pPr>
      <w:r>
        <w:rPr/>
        <w:t xml:space="preserve"> </w:t>
      </w:r>
      <w:r>
        <w:rPr/>
        <w:t xml:space="preserve">Suite aux vérifications, les décisions d'admission, de réfaction, d'ajournement ou de rejet des </w:t>
      </w:r>
      <w:r>
        <w:rPr>
          <w:b/>
        </w:rPr>
        <w:t xml:space="preserve">prestations </w:t>
      </w:r>
      <w:r>
        <w:rPr>
          <w:b w:val="false"/>
          <w:i w:val="false"/>
          <w:u w:val="none"/>
        </w:rPr>
        <w:t xml:space="preserve">sont prises dans les conditions prévues à l'article 30 du C.C.A.G./F.C.S par le responsable désigné par la personne publique. Les opérations de vérification et la notification de la décision du pouvoir adjudicateur doivent être effectuées sous un délai de quinze jours. Passé ce délai, la décision d'admission des </w:t>
      </w:r>
      <w:r>
        <w:rPr>
          <w:b/>
          <w:i w:val="false"/>
          <w:u w:val="none"/>
        </w:rPr>
        <w:t xml:space="preserve">prestations </w:t>
      </w:r>
      <w:r>
        <w:rPr>
          <w:b w:val="false"/>
          <w:i w:val="false"/>
          <w:u w:val="none"/>
        </w:rPr>
        <w:t>est réputée acquise.</w:t>
      </w:r>
    </w:p>
    <w:p>
      <w:pPr>
        <w:pStyle w:val="Normal"/>
        <w:rPr>
          <w:b w:val="false"/>
          <w:i w:val="false"/>
          <w:u w:val="none"/>
        </w:rPr>
      </w:pPr>
      <w:r>
        <w:rPr>
          <w:b w:val="false"/>
          <w:i w:val="false"/>
          <w:u w:val="none"/>
        </w:rPr>
      </w:r>
    </w:p>
    <w:p>
      <w:pPr>
        <w:pStyle w:val="Titre1"/>
        <w:ind w:left="0" w:right="0" w:hanging="0"/>
        <w:rPr/>
      </w:pPr>
      <w:r>
        <w:rPr/>
        <w:t>GARANTIE CONTRACTUELLE</w:t>
      </w:r>
    </w:p>
    <w:p>
      <w:pPr>
        <w:pStyle w:val="Titre2"/>
        <w:rPr/>
      </w:pPr>
      <w:r>
        <w:rPr/>
        <w:t>Durée de garantie</w:t>
      </w:r>
    </w:p>
    <w:p>
      <w:pPr>
        <w:pStyle w:val="Normal"/>
        <w:rPr>
          <w:b w:val="false"/>
          <w:i w:val="false"/>
          <w:u w:val="none"/>
        </w:rPr>
      </w:pPr>
      <w:r>
        <w:rPr>
          <w:b w:val="false"/>
          <w:i w:val="false"/>
          <w:u w:val="none"/>
        </w:rPr>
        <w:t>Pas de garantie</w:t>
      </w:r>
    </w:p>
    <w:p>
      <w:pPr>
        <w:pStyle w:val="Normal"/>
        <w:rPr>
          <w:b w:val="false"/>
          <w:i w:val="false"/>
          <w:u w:val="none"/>
        </w:rPr>
      </w:pPr>
      <w:r>
        <w:rPr>
          <w:b w:val="false"/>
          <w:i w:val="false"/>
          <w:u w:val="none"/>
        </w:rPr>
        <w:t xml:space="preserve"> </w:t>
      </w:r>
    </w:p>
    <w:p>
      <w:pPr>
        <w:pStyle w:val="Titre2"/>
        <w:rPr/>
      </w:pPr>
      <w:r>
        <w:rPr/>
        <w:t>Point de départ de la garantie</w:t>
      </w:r>
    </w:p>
    <w:p>
      <w:pPr>
        <w:pStyle w:val="Normal"/>
        <w:rPr/>
      </w:pPr>
      <w:r>
        <w:rPr/>
        <w:t xml:space="preserve"> </w:t>
      </w:r>
      <w:r>
        <w:rPr/>
        <w:t xml:space="preserve">Conformément à l'article 33.1 du CCAG/FCS, le point de départ du délai de garantie est la date de notification de la décision d'admission. </w:t>
      </w:r>
    </w:p>
    <w:p>
      <w:pPr>
        <w:pStyle w:val="Titre1"/>
        <w:ind w:left="0" w:right="0" w:hanging="0"/>
        <w:rPr/>
      </w:pPr>
      <w:r>
        <w:rPr/>
        <w:t>PROPRIETE INTELLECTUELLE ET UTILISATION DES RESULTATS</w:t>
      </w:r>
    </w:p>
    <w:p>
      <w:pPr>
        <w:pStyle w:val="Normal"/>
        <w:rPr/>
      </w:pPr>
      <w:r>
        <w:rPr/>
        <w:t xml:space="preserve"> </w:t>
      </w:r>
      <w:r>
        <w:rPr/>
        <w:t>L'utilisation des résultats, et notamment les droits respectifs du pouvoir adjudicateur et du titulaire en la matière, sont définis à l'article 37 du CCAG FCS.</w:t>
      </w:r>
    </w:p>
    <w:p>
      <w:pPr>
        <w:pStyle w:val="Normal"/>
        <w:rPr/>
      </w:pPr>
      <w:r>
        <w:rPr/>
        <w:t>Il n'est pas prévu de disposition particulière.</w:t>
      </w:r>
    </w:p>
    <w:p>
      <w:pPr>
        <w:pStyle w:val="Normal"/>
        <w:rPr/>
      </w:pPr>
      <w:r>
        <w:rPr/>
      </w:r>
    </w:p>
    <w:p>
      <w:pPr>
        <w:pStyle w:val="Normal"/>
        <w:rPr/>
      </w:pPr>
      <w:r>
        <w:rPr/>
        <w:t xml:space="preserve"> </w:t>
      </w:r>
    </w:p>
    <w:p>
      <w:pPr>
        <w:pStyle w:val="Titre1"/>
        <w:ind w:left="0" w:right="0" w:hanging="0"/>
        <w:rPr/>
      </w:pPr>
      <w:r>
        <w:rPr/>
        <w:t>MODALITES DE DETERMINATION DES PRIX</w:t>
      </w:r>
    </w:p>
    <w:p>
      <w:pPr>
        <w:pStyle w:val="Titre2"/>
        <w:rPr/>
      </w:pPr>
      <w:r>
        <w:rPr/>
        <w:t>Nature du prix</w:t>
      </w:r>
    </w:p>
    <w:p>
      <w:pPr>
        <w:pStyle w:val="Normal"/>
        <w:rPr/>
      </w:pPr>
      <w:r>
        <w:rPr/>
        <w:t xml:space="preserve"> </w:t>
      </w:r>
      <w:r>
        <w:rPr>
          <w:u w:val="single"/>
        </w:rPr>
        <w:t>Prix unitaires :</w:t>
      </w:r>
    </w:p>
    <w:p>
      <w:pPr>
        <w:pStyle w:val="Normal"/>
        <w:rPr>
          <w:b w:val="false"/>
          <w:i w:val="false"/>
          <w:u w:val="none"/>
        </w:rPr>
      </w:pPr>
      <w:r>
        <w:rPr>
          <w:b w:val="false"/>
          <w:i w:val="false"/>
          <w:u w:val="none"/>
        </w:rPr>
      </w:r>
    </w:p>
    <w:p>
      <w:pPr>
        <w:pStyle w:val="Normal"/>
        <w:rPr>
          <w:b w:val="false"/>
          <w:i w:val="false"/>
          <w:u w:val="none"/>
        </w:rPr>
      </w:pPr>
      <w:r>
        <w:rPr>
          <w:b w:val="false"/>
          <w:i w:val="false"/>
          <w:u w:val="none"/>
        </w:rPr>
        <w:t xml:space="preserve">Le marché est conclu aux prix unitaires figurant en annexe à l'acte d'engagement et dans </w:t>
      </w:r>
      <w:r>
        <w:rPr>
          <w:b w:val="false"/>
          <w:i w:val="false"/>
          <w:u w:val="none"/>
        </w:rPr>
        <w:t>le BPU.</w:t>
      </w:r>
    </w:p>
    <w:p>
      <w:pPr>
        <w:pStyle w:val="Normal"/>
        <w:rPr>
          <w:b w:val="false"/>
          <w:i w:val="false"/>
          <w:u w:val="none"/>
        </w:rPr>
      </w:pPr>
      <w:r>
        <w:rPr>
          <w:b w:val="false"/>
          <w:i w:val="false"/>
          <w:u w:val="none"/>
        </w:rPr>
      </w:r>
    </w:p>
    <w:p>
      <w:pPr>
        <w:pStyle w:val="Normal"/>
        <w:rPr/>
      </w:pPr>
      <w:r>
        <w:rPr/>
      </w:r>
    </w:p>
    <w:p>
      <w:pPr>
        <w:pStyle w:val="Titre2"/>
        <w:rPr/>
      </w:pPr>
      <w:r>
        <w:rPr/>
        <w:t>Variations de prix</w:t>
      </w:r>
    </w:p>
    <w:p>
      <w:pPr>
        <w:pStyle w:val="Normal"/>
        <w:rPr/>
      </w:pPr>
      <w:r>
        <w:rPr/>
        <w:t>Par dérogation à l'article 10 du CCAG, les prix du marché sont réputés avoir été établis le mois de la date limite de remise des offres, dénommé mois zéro</w:t>
      </w:r>
    </w:p>
    <w:p>
      <w:pPr>
        <w:pStyle w:val="Normal"/>
        <w:rPr/>
      </w:pPr>
      <w:r>
        <w:rPr/>
      </w:r>
    </w:p>
    <w:p>
      <w:pPr>
        <w:pStyle w:val="Normal"/>
        <w:rPr/>
      </w:pPr>
      <w:r>
        <w:rPr/>
        <w:t xml:space="preserve">Les prix sont fermes. </w:t>
      </w:r>
    </w:p>
    <w:p>
      <w:pPr>
        <w:pStyle w:val="Normal"/>
        <w:rPr>
          <w:rFonts w:ascii="Arial" w:hAnsi="Arial" w:eastAsia="Arial" w:cs="Arial"/>
          <w:b w:val="false"/>
          <w:b w:val="false"/>
          <w:bCs w:val="false"/>
          <w:i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auto" w:val="clear"/>
          <w:vertAlign w:val="baseline"/>
          <w:em w:val="none"/>
          <w:lang w:val="zxx" w:eastAsia="zxx" w:bidi="zxx"/>
        </w:rPr>
      </w:pPr>
      <w:r>
        <w:rPr>
          <w:rFonts w:eastAsia="Arial" w:cs="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auto" w:val="clear"/>
          <w:vertAlign w:val="baseline"/>
          <w:em w:val="none"/>
          <w:lang w:val="zxx" w:eastAsia="zxx" w:bidi="zxx"/>
        </w:rPr>
      </w:r>
    </w:p>
    <w:p>
      <w:pPr>
        <w:pStyle w:val="Normal"/>
        <w:rPr/>
      </w:pPr>
      <w:r>
        <w:rPr>
          <w:rFonts w:eastAsia="Arial" w:cs="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auto" w:val="clear"/>
          <w:vertAlign w:val="baseline"/>
          <w:em w:val="none"/>
          <w:lang w:val="zxx" w:eastAsia="zxx" w:bidi="zxx"/>
        </w:rPr>
        <w:t>L</w:t>
      </w:r>
      <w:r>
        <w:rPr>
          <w:rFonts w:eastAsia="Arial" w:cs="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auto" w:val="clear"/>
          <w:vertAlign w:val="baseline"/>
          <w:em w:val="none"/>
          <w:lang w:val="zxx" w:eastAsia="zxx" w:bidi="zxx"/>
        </w:rPr>
        <w:t>es prix sont exprimés avec deux décimales</w:t>
      </w:r>
      <w:r>
        <w:rPr>
          <w:rFonts w:eastAsia="Arial" w:cs="Arial"/>
          <w:b w:val="false"/>
          <w:bCs w:val="false"/>
          <w:i w:val="false"/>
          <w:iCs w:val="false"/>
          <w:caps w:val="false"/>
          <w:smallCaps w:val="false"/>
          <w:strike w:val="false"/>
          <w:dstrike w:val="false"/>
          <w:outline w:val="false"/>
          <w:shadow w:val="false"/>
          <w:vanish w:val="false"/>
          <w:color w:val="2A6099"/>
          <w:spacing w:val="0"/>
          <w:w w:val="100"/>
          <w:kern w:val="2"/>
          <w:position w:val="0"/>
          <w:sz w:val="21"/>
          <w:sz w:val="21"/>
          <w:szCs w:val="24"/>
          <w:u w:val="none"/>
          <w:shd w:fill="auto" w:val="clear"/>
          <w:vertAlign w:val="baseline"/>
          <w:em w:val="none"/>
          <w:lang w:val="zxx" w:eastAsia="zxx" w:bidi="zxx"/>
        </w:rPr>
        <w:t xml:space="preserve"> </w:t>
      </w:r>
      <w:r>
        <w:rPr>
          <w:rFonts w:eastAsia="Arial" w:cs="Arial"/>
          <w:b w:val="false"/>
          <w:bCs w:val="false"/>
          <w:i w:val="false"/>
          <w:iCs w:val="false"/>
          <w:caps w:val="false"/>
          <w:smallCaps w:val="false"/>
          <w:strike w:val="false"/>
          <w:dstrike w:val="false"/>
          <w:outline w:val="false"/>
          <w:shadow w:val="false"/>
          <w:vanish w:val="false"/>
          <w:color w:val="2A6099"/>
          <w:spacing w:val="0"/>
          <w:w w:val="100"/>
          <w:kern w:val="2"/>
          <w:position w:val="0"/>
          <w:sz w:val="21"/>
          <w:sz w:val="21"/>
          <w:szCs w:val="24"/>
          <w:u w:val="none"/>
          <w:shd w:fill="auto" w:val="clear"/>
          <w:vertAlign w:val="baseline"/>
          <w:em w:val="none"/>
          <w:lang w:val="zxx" w:eastAsia="zxx" w:bidi="zxx"/>
        </w:rPr>
        <w:t>et</w:t>
      </w:r>
      <w:r>
        <w:rPr>
          <w:rFonts w:eastAsia="Arial" w:cs="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auto" w:val="clear"/>
          <w:vertAlign w:val="baseline"/>
          <w:em w:val="none"/>
          <w:lang w:val="zxx" w:eastAsia="zxx" w:bidi="zxx"/>
        </w:rPr>
        <w:t xml:space="preserve"> </w:t>
      </w:r>
      <w:r>
        <w:rPr>
          <w:rFonts w:eastAsia="Arial" w:cs="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auto" w:val="clear"/>
          <w:vertAlign w:val="baseline"/>
          <w:em w:val="none"/>
          <w:lang w:val="zxx" w:eastAsia="zxx" w:bidi="zxx"/>
        </w:rPr>
        <w:t xml:space="preserve">comprennent le contenu des prestations décrites dans le CCTP et le CCAP, ainsi que tous les frais afférents à l'exécution des prestations, y compris </w:t>
      </w:r>
      <w:r>
        <w:rPr>
          <w:rFonts w:eastAsia="Arial" w:cs="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auto" w:val="clear"/>
          <w:vertAlign w:val="baseline"/>
          <w:em w:val="none"/>
          <w:lang w:val="zxx" w:eastAsia="zxx" w:bidi="zxx"/>
        </w:rPr>
        <w:t>le remise en état des lieux,</w:t>
      </w:r>
      <w:r>
        <w:rPr>
          <w:rFonts w:eastAsia="Arial" w:cs="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auto" w:val="clear"/>
          <w:vertAlign w:val="baseline"/>
          <w:em w:val="none"/>
          <w:lang w:val="zxx" w:eastAsia="zxx" w:bidi="zxx"/>
        </w:rPr>
        <w:t xml:space="preserve"> l'information, le conseil, l'assistance, les réunions de cadrage et de suivi d'exécution du marché, les moyens techniques, les moyens en personnels qualifiés, la livraison des produits finis, les corrections éventuelles, les droits de propriété, l'assurance, les frais généraux, ainsi que toutes charges fiscales, parafiscales ou autres frappant obligatoirement les prestations. </w:t>
      </w:r>
    </w:p>
    <w:p>
      <w:pPr>
        <w:pStyle w:val="Normal"/>
        <w:rPr>
          <w:rFonts w:ascii="Arial" w:hAnsi="Arial" w:eastAsia="Arial" w:cs="Arial"/>
          <w:b w:val="false"/>
          <w:b w:val="false"/>
          <w:bCs w:val="false"/>
          <w:i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pPr>
      <w:r>
        <w:rPr>
          <w:rFonts w:eastAsia="Arial" w:cs="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r>
    </w:p>
    <w:p>
      <w:pPr>
        <w:pStyle w:val="Normal"/>
        <w:rPr>
          <w:rFonts w:ascii="Arial" w:hAnsi="Arial" w:eastAsia="Arial" w:cs="Arial"/>
          <w:b w:val="false"/>
          <w:b w:val="false"/>
          <w:bCs w:val="false"/>
          <w:i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pPr>
      <w:r>
        <w:rPr>
          <w:rFonts w:eastAsia="Arial" w:cs="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r>
    </w:p>
    <w:p>
      <w:pPr>
        <w:pStyle w:val="Normal"/>
        <w:jc w:val="both"/>
        <w:rPr>
          <w:rFonts w:ascii="Arial" w:hAnsi="Arial"/>
          <w:b w:val="false"/>
          <w:b w:val="false"/>
          <w:bCs w:val="false"/>
          <w:i w:val="false"/>
          <w:i w:val="false"/>
          <w:iCs w:val="false"/>
          <w:sz w:val="21"/>
          <w:szCs w:val="24"/>
          <w:u w:val="none"/>
          <w:shd w:fill="FFFFFF" w:val="clear"/>
          <w:lang w:val="zxx" w:eastAsia="zxx" w:bidi="zxx"/>
        </w:rPr>
      </w:pPr>
      <w:r>
        <w:rPr>
          <w:b w:val="false"/>
          <w:bCs w:val="false"/>
          <w:i w:val="false"/>
          <w:iCs w:val="false"/>
          <w:color w:val="000000"/>
          <w:sz w:val="21"/>
          <w:szCs w:val="24"/>
          <w:u w:val="none"/>
          <w:shd w:fill="FFFFFF" w:val="clear"/>
          <w:lang w:val="zxx" w:eastAsia="zxx" w:bidi="zxx"/>
        </w:rPr>
        <w:t xml:space="preserve">Les prix sont </w:t>
      </w:r>
      <w:r>
        <w:rPr>
          <w:b w:val="false"/>
          <w:bCs w:val="false"/>
          <w:i w:val="false"/>
          <w:iCs w:val="false"/>
          <w:color w:val="000000"/>
          <w:sz w:val="21"/>
          <w:szCs w:val="24"/>
          <w:u w:val="none"/>
          <w:shd w:fill="FFFFFF" w:val="clear"/>
          <w:lang w:val="zxx" w:eastAsia="zxx" w:bidi="zxx"/>
        </w:rPr>
        <w:t>fermes</w:t>
      </w:r>
      <w:r>
        <w:rPr>
          <w:b w:val="false"/>
          <w:bCs w:val="false"/>
          <w:i w:val="false"/>
          <w:iCs w:val="false"/>
          <w:color w:val="000000"/>
          <w:sz w:val="21"/>
          <w:szCs w:val="24"/>
          <w:u w:val="none"/>
          <w:shd w:fill="FFFFFF" w:val="clear"/>
          <w:lang w:val="zxx" w:eastAsia="zxx" w:bidi="zxx"/>
        </w:rPr>
        <w:t xml:space="preserve"> </w:t>
      </w:r>
      <w:r>
        <w:rPr>
          <w:b w:val="false"/>
          <w:bCs w:val="false"/>
          <w:i w:val="false"/>
          <w:iCs w:val="false"/>
          <w:sz w:val="21"/>
          <w:szCs w:val="24"/>
          <w:u w:val="none"/>
          <w:shd w:fill="FFFFFF" w:val="clear"/>
          <w:lang w:val="zxx" w:eastAsia="zxx" w:bidi="zxx"/>
        </w:rPr>
        <w:t>selon les modalités fixées ci-après.</w:t>
      </w:r>
    </w:p>
    <w:p>
      <w:pPr>
        <w:pStyle w:val="Normal"/>
        <w:jc w:val="both"/>
        <w:rPr>
          <w:rFonts w:ascii="Arial" w:hAnsi="Arial"/>
          <w:b w:val="false"/>
          <w:b w:val="false"/>
          <w:bCs w:val="false"/>
          <w:i w:val="false"/>
          <w:i w:val="false"/>
          <w:iCs w:val="false"/>
          <w:sz w:val="21"/>
          <w:szCs w:val="24"/>
          <w:u w:val="none"/>
          <w:shd w:fill="FFFFFF" w:val="clear"/>
          <w:lang w:val="zxx" w:eastAsia="zxx" w:bidi="zxx"/>
        </w:rPr>
      </w:pPr>
      <w:r>
        <w:rPr>
          <w:b w:val="false"/>
          <w:bCs w:val="false"/>
          <w:i w:val="false"/>
          <w:iCs w:val="false"/>
          <w:sz w:val="21"/>
          <w:szCs w:val="24"/>
          <w:u w:val="none"/>
          <w:shd w:fill="FFFFFF" w:val="clear"/>
          <w:lang w:val="zxx" w:eastAsia="zxx" w:bidi="zxx"/>
        </w:rPr>
      </w:r>
    </w:p>
    <w:p>
      <w:pPr>
        <w:pStyle w:val="Normal"/>
        <w:jc w:val="both"/>
        <w:rPr>
          <w:rFonts w:ascii="Arial" w:hAnsi="Arial"/>
          <w:b w:val="false"/>
          <w:b w:val="false"/>
          <w:bCs w:val="false"/>
          <w:i w:val="false"/>
          <w:i w:val="false"/>
          <w:iCs w:val="false"/>
          <w:sz w:val="21"/>
          <w:szCs w:val="24"/>
          <w:u w:val="none"/>
          <w:shd w:fill="FFFFFF" w:val="clear"/>
          <w:lang w:val="zxx" w:eastAsia="zxx" w:bidi="zxx"/>
        </w:rPr>
      </w:pPr>
      <w:r>
        <w:rPr>
          <w:b w:val="false"/>
          <w:bCs w:val="false"/>
          <w:i w:val="false"/>
          <w:iCs w:val="false"/>
          <w:sz w:val="21"/>
          <w:szCs w:val="24"/>
          <w:u w:val="none"/>
          <w:shd w:fill="FFFFFF" w:val="clear"/>
          <w:lang w:val="zxx" w:eastAsia="zxx" w:bidi="zxx"/>
        </w:rPr>
        <w:t xml:space="preserve">Les prix du marché, inscrits dans l’annexe financière à l’acte d’engagement, sont établis sur la base des conditions économiques du 1er jour du mois de la remise des offres. Ce mois est appelé « mois zéro ». Ils sont révisables annuellement à la demande du titulaire à la date anniversaire de la notification du marché selon la formule suivante : </w:t>
      </w:r>
    </w:p>
    <w:p>
      <w:pPr>
        <w:pStyle w:val="Normal"/>
        <w:jc w:val="both"/>
        <w:rPr>
          <w:rFonts w:ascii="Liberation Serif" w:hAnsi="Liberation Serif"/>
          <w:b w:val="false"/>
          <w:i w:val="false"/>
          <w:sz w:val="24"/>
          <w:szCs w:val="24"/>
          <w:u w:val="none"/>
          <w:shd w:fill="FFFFFF" w:val="clear"/>
        </w:rPr>
      </w:pPr>
      <w:r>
        <w:rPr>
          <w:rFonts w:ascii="Liberation Serif" w:hAnsi="Liberation Serif"/>
          <w:b w:val="false"/>
          <w:i w:val="false"/>
          <w:sz w:val="24"/>
          <w:szCs w:val="24"/>
          <w:u w:val="none"/>
          <w:shd w:fill="FFFFFF" w:val="clear"/>
        </w:rPr>
      </w:r>
    </w:p>
    <w:p>
      <w:pPr>
        <w:pStyle w:val="Default"/>
        <w:jc w:val="both"/>
        <w:rPr>
          <w:rFonts w:ascii="Liberation Serif" w:hAnsi="Liberation Serif"/>
          <w:b w:val="false"/>
          <w:i w:val="false"/>
          <w:sz w:val="24"/>
          <w:szCs w:val="24"/>
          <w:u w:val="none"/>
          <w:shd w:fill="FFFFFF" w:val="clear"/>
        </w:rPr>
      </w:pPr>
      <w:r>
        <w:rPr>
          <w:rFonts w:ascii="Liberation Serif" w:hAnsi="Liberation Serif"/>
          <w:b/>
          <w:i w:val="false"/>
          <w:sz w:val="24"/>
          <w:szCs w:val="24"/>
          <w:u w:val="none"/>
          <w:shd w:fill="FFFFFF" w:val="clear"/>
        </w:rPr>
        <w:t>P = Po ( S1/</w:t>
      </w:r>
      <w:r>
        <w:rPr>
          <w:rFonts w:ascii="Liberation Serif" w:hAnsi="Liberation Serif"/>
          <w:b/>
          <w:i w:val="false"/>
          <w:sz w:val="24"/>
          <w:szCs w:val="24"/>
          <w:u w:val="none"/>
          <w:shd w:fill="FFFFFF" w:val="clear"/>
        </w:rPr>
        <w:t>S</w:t>
      </w:r>
      <w:r>
        <w:rPr>
          <w:rFonts w:ascii="Liberation Serif" w:hAnsi="Liberation Serif"/>
          <w:b/>
          <w:i w:val="false"/>
          <w:sz w:val="24"/>
          <w:szCs w:val="24"/>
          <w:u w:val="none"/>
          <w:shd w:fill="FFFFFF" w:val="clear"/>
        </w:rPr>
        <w:t xml:space="preserve">0) </w:t>
      </w:r>
    </w:p>
    <w:p>
      <w:pPr>
        <w:pStyle w:val="Default"/>
        <w:jc w:val="both"/>
        <w:rPr>
          <w:rFonts w:ascii="Liberation Serif" w:hAnsi="Liberation Serif"/>
          <w:b/>
          <w:b/>
          <w:i w:val="false"/>
          <w:sz w:val="24"/>
          <w:szCs w:val="24"/>
          <w:u w:val="none"/>
          <w:shd w:fill="FFFFFF" w:val="clear"/>
        </w:rPr>
      </w:pPr>
      <w:r>
        <w:rPr>
          <w:rFonts w:ascii="Liberation Serif" w:hAnsi="Liberation Serif"/>
          <w:b/>
          <w:i w:val="false"/>
          <w:sz w:val="24"/>
          <w:szCs w:val="24"/>
          <w:u w:val="none"/>
          <w:shd w:fill="FFFFFF" w:val="clear"/>
        </w:rPr>
      </w:r>
    </w:p>
    <w:p>
      <w:pPr>
        <w:pStyle w:val="Default"/>
        <w:jc w:val="both"/>
        <w:rPr>
          <w:rFonts w:ascii="Arial" w:hAnsi="Arial" w:eastAsia="Arial" w:cs="Arial"/>
          <w:b w:val="false"/>
          <w:b w:val="false"/>
          <w:bCs w:val="false"/>
          <w:i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pPr>
      <w:r>
        <w:rPr>
          <w:rFonts w:eastAsia="Arial" w:cs="Arial" w:ascii="Arial" w:hAnsi="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t xml:space="preserve">Dans laquelle : </w:t>
      </w:r>
    </w:p>
    <w:p>
      <w:pPr>
        <w:pStyle w:val="Default"/>
        <w:rPr>
          <w:rFonts w:ascii="Arial" w:hAnsi="Arial" w:eastAsia="Arial" w:cs="Arial"/>
          <w:b w:val="false"/>
          <w:b w:val="false"/>
          <w:bCs w:val="false"/>
          <w:i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pPr>
      <w:r>
        <w:rPr>
          <w:rFonts w:eastAsia="Arial" w:cs="Arial" w:ascii="Arial" w:hAnsi="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t xml:space="preserve">- P représente le prix révisé ; </w:t>
      </w:r>
    </w:p>
    <w:p>
      <w:pPr>
        <w:pStyle w:val="Normal"/>
        <w:jc w:val="both"/>
        <w:rPr>
          <w:rFonts w:ascii="Arial" w:hAnsi="Arial" w:eastAsia="Arial" w:cs="Arial"/>
          <w:b w:val="false"/>
          <w:b w:val="false"/>
          <w:bCs w:val="false"/>
          <w:i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pPr>
      <w:r>
        <w:rPr>
          <w:rFonts w:eastAsia="Arial" w:cs="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t>- Po représente le prix de base au mois 0 ;</w:t>
      </w:r>
    </w:p>
    <w:p>
      <w:pPr>
        <w:pStyle w:val="Normal"/>
        <w:jc w:val="both"/>
        <w:rPr>
          <w:rFonts w:ascii="Arial" w:hAnsi="Arial" w:eastAsia="Arial" w:cs="Arial"/>
          <w:b w:val="false"/>
          <w:b w:val="false"/>
          <w:bCs w:val="false"/>
          <w:i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pPr>
      <w:r>
        <w:rPr>
          <w:rFonts w:eastAsia="Arial" w:cs="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r>
    </w:p>
    <w:p>
      <w:pPr>
        <w:pStyle w:val="Default"/>
        <w:jc w:val="both"/>
        <w:rPr>
          <w:rFonts w:ascii="Arial" w:hAnsi="Arial" w:eastAsia="Arial" w:cs="Arial"/>
          <w:b w:val="false"/>
          <w:b w:val="false"/>
          <w:bCs w:val="false"/>
          <w:i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pPr>
      <w:r>
        <w:rPr>
          <w:rFonts w:eastAsia="Arial" w:cs="Arial" w:ascii="Arial" w:hAnsi="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t xml:space="preserve">- S1 représente l’indice définitif publié à la date de révision des prix ; </w:t>
      </w:r>
    </w:p>
    <w:p>
      <w:pPr>
        <w:pStyle w:val="Default"/>
        <w:rPr>
          <w:rFonts w:ascii="Arial" w:hAnsi="Arial" w:eastAsia="Arial" w:cs="Arial"/>
          <w:b w:val="false"/>
          <w:b w:val="false"/>
          <w:bCs w:val="false"/>
          <w:i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pPr>
      <w:r>
        <w:rPr>
          <w:rFonts w:eastAsia="Arial" w:cs="Arial" w:ascii="Arial" w:hAnsi="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t>- S0 représente l’indice définitif publié au mois 0.</w:t>
      </w:r>
    </w:p>
    <w:p>
      <w:pPr>
        <w:pStyle w:val="Default"/>
        <w:rPr>
          <w:rFonts w:ascii="Arial" w:hAnsi="Arial" w:eastAsia="Arial" w:cs="Arial"/>
          <w:b w:val="false"/>
          <w:b w:val="false"/>
          <w:bCs w:val="false"/>
          <w:i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pPr>
      <w:r>
        <w:rPr>
          <w:rFonts w:eastAsia="Arial" w:cs="Arial" w:ascii="Arial" w:hAnsi="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r>
    </w:p>
    <w:p>
      <w:pPr>
        <w:pStyle w:val="Default"/>
        <w:rPr>
          <w:rFonts w:ascii="Arial" w:hAnsi="Arial" w:eastAsia="Arial" w:cs="Arial"/>
          <w:b w:val="false"/>
          <w:b w:val="false"/>
          <w:bCs w:val="false"/>
          <w:i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pPr>
      <w:r>
        <w:rPr>
          <w:rFonts w:eastAsia="Arial" w:cs="Arial" w:ascii="Arial" w:hAnsi="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t xml:space="preserve">L’indice de référence retenu est l’indice Syntec. </w:t>
      </w:r>
    </w:p>
    <w:p>
      <w:pPr>
        <w:pStyle w:val="Default"/>
        <w:rPr>
          <w:rFonts w:ascii="Arial" w:hAnsi="Arial" w:eastAsia="Arial" w:cs="Arial"/>
          <w:b w:val="false"/>
          <w:b w:val="false"/>
          <w:bCs w:val="false"/>
          <w:i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pPr>
      <w:r>
        <w:rPr>
          <w:rFonts w:eastAsia="Arial" w:cs="Arial" w:ascii="Arial" w:hAnsi="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r>
    </w:p>
    <w:p>
      <w:pPr>
        <w:pStyle w:val="Default"/>
        <w:rPr>
          <w:rFonts w:ascii="Arial" w:hAnsi="Arial" w:eastAsia="Arial" w:cs="Arial"/>
          <w:b w:val="false"/>
          <w:b w:val="false"/>
          <w:bCs w:val="false"/>
          <w:i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pPr>
      <w:r>
        <w:rPr>
          <w:rFonts w:eastAsia="Arial" w:cs="Arial" w:ascii="Arial" w:hAnsi="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t xml:space="preserve">Le mois 0 est le mois de remise des offres. </w:t>
      </w:r>
    </w:p>
    <w:p>
      <w:pPr>
        <w:pStyle w:val="Default"/>
        <w:rPr>
          <w:rFonts w:ascii="Arial" w:hAnsi="Arial" w:eastAsia="Arial" w:cs="Arial"/>
          <w:b w:val="false"/>
          <w:b w:val="false"/>
          <w:bCs w:val="false"/>
          <w:i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pPr>
      <w:r>
        <w:rPr>
          <w:rFonts w:eastAsia="Arial" w:cs="Arial" w:ascii="Arial" w:hAnsi="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r>
    </w:p>
    <w:p>
      <w:pPr>
        <w:pStyle w:val="Default"/>
        <w:rPr>
          <w:rFonts w:ascii="Arial" w:hAnsi="Arial" w:eastAsia="Arial" w:cs="Arial"/>
          <w:b w:val="false"/>
          <w:b w:val="false"/>
          <w:bCs w:val="false"/>
          <w:i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pPr>
      <w:r>
        <w:rPr>
          <w:rFonts w:eastAsia="Arial" w:cs="Arial" w:ascii="Arial" w:hAnsi="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t>Le calcul de la révision de prix est à la charge du Titulaire s’il entend en bénéficier. Son omission lors d’une demande de paiement ne pourra donner lieu à une quelconque régularisation par la suite.</w:t>
      </w:r>
    </w:p>
    <w:p>
      <w:pPr>
        <w:pStyle w:val="Default"/>
        <w:rPr>
          <w:rFonts w:ascii="Arial" w:hAnsi="Arial" w:eastAsia="Arial" w:cs="Arial"/>
          <w:b w:val="false"/>
          <w:b w:val="false"/>
          <w:bCs w:val="false"/>
          <w:i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pPr>
      <w:r>
        <w:rPr>
          <w:rFonts w:eastAsia="Arial" w:cs="Arial" w:ascii="Arial" w:hAnsi="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r>
    </w:p>
    <w:p>
      <w:pPr>
        <w:pStyle w:val="Default"/>
        <w:rPr>
          <w:rFonts w:ascii="Arial" w:hAnsi="Arial" w:eastAsia="Arial" w:cs="Arial"/>
          <w:b w:val="false"/>
          <w:b w:val="false"/>
          <w:bCs w:val="false"/>
          <w:i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pPr>
      <w:r>
        <w:rPr>
          <w:rFonts w:eastAsia="Arial" w:cs="Arial" w:ascii="Arial" w:hAnsi="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t xml:space="preserve">Si la valeur de l’indice de révision n’est pas connue au moment de la révision, il sera établi une révision de prix provisoire sur la base du dernier indice connu. La révision définitive interviendra dès que l’indice sera connu. Les révisions de prix du présent marché n’ont pas à être constatées par avenant. </w:t>
      </w:r>
    </w:p>
    <w:p>
      <w:pPr>
        <w:pStyle w:val="Default"/>
        <w:rPr>
          <w:rFonts w:ascii="Arial" w:hAnsi="Arial" w:eastAsia="Arial" w:cs="Arial"/>
          <w:b w:val="false"/>
          <w:b w:val="false"/>
          <w:bCs w:val="false"/>
          <w:i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pPr>
      <w:r>
        <w:rPr>
          <w:rFonts w:eastAsia="Arial" w:cs="Arial" w:ascii="Arial" w:hAnsi="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r>
    </w:p>
    <w:p>
      <w:pPr>
        <w:pStyle w:val="Default"/>
        <w:rPr>
          <w:rFonts w:ascii="Arial" w:hAnsi="Arial" w:eastAsia="Arial" w:cs="Arial"/>
          <w:b w:val="false"/>
          <w:b w:val="false"/>
          <w:bCs w:val="false"/>
          <w:i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pPr>
      <w:r>
        <w:rPr>
          <w:rFonts w:eastAsia="Arial" w:cs="Arial" w:ascii="Arial" w:hAnsi="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t xml:space="preserve">Le titulaire du marché doit faire parvenir par lettre recommandée la demande de révision avec accusé de réception à l'adresse suivante : </w:t>
      </w:r>
    </w:p>
    <w:p>
      <w:pPr>
        <w:pStyle w:val="Default"/>
        <w:rPr>
          <w:rFonts w:ascii="Arial" w:hAnsi="Arial" w:eastAsia="Arial" w:cs="Arial"/>
          <w:b w:val="false"/>
          <w:b w:val="false"/>
          <w:bCs w:val="false"/>
          <w:i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pPr>
      <w:r>
        <w:rPr>
          <w:rFonts w:eastAsia="Arial" w:cs="Arial" w:ascii="Arial" w:hAnsi="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r>
    </w:p>
    <w:p>
      <w:pPr>
        <w:pStyle w:val="Default"/>
        <w:rPr>
          <w:rFonts w:ascii="Arial" w:hAnsi="Arial" w:eastAsia="Arial" w:cs="Arial"/>
          <w:b w:val="false"/>
          <w:b w:val="false"/>
          <w:bCs w:val="false"/>
          <w:i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pPr>
      <w:r>
        <w:rPr>
          <w:rFonts w:eastAsia="Arial" w:cs="Arial" w:ascii="Arial" w:hAnsi="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t>Mairie des 13e et 14e arrondissements</w:t>
      </w:r>
    </w:p>
    <w:p>
      <w:pPr>
        <w:pStyle w:val="Default"/>
        <w:rPr>
          <w:rFonts w:ascii="Arial" w:hAnsi="Arial" w:eastAsia="Arial" w:cs="Arial"/>
          <w:b w:val="false"/>
          <w:b w:val="false"/>
          <w:bCs w:val="false"/>
          <w:i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pPr>
      <w:r>
        <w:rPr>
          <w:rFonts w:eastAsia="Arial" w:cs="Arial" w:ascii="Arial" w:hAnsi="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r>
    </w:p>
    <w:p>
      <w:pPr>
        <w:pStyle w:val="Default"/>
        <w:rPr>
          <w:rFonts w:ascii="Arial" w:hAnsi="Arial" w:eastAsia="Arial" w:cs="Arial"/>
          <w:b w:val="false"/>
          <w:b w:val="false"/>
          <w:bCs w:val="false"/>
          <w:i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pPr>
      <w:r>
        <w:rPr>
          <w:rFonts w:eastAsia="Arial" w:cs="Arial" w:ascii="Arial" w:hAnsi="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t xml:space="preserve">Service achats et marchés publics </w:t>
      </w:r>
    </w:p>
    <w:p>
      <w:pPr>
        <w:pStyle w:val="Default"/>
        <w:rPr>
          <w:rFonts w:ascii="Arial" w:hAnsi="Arial" w:eastAsia="Arial" w:cs="Arial"/>
          <w:b w:val="false"/>
          <w:b w:val="false"/>
          <w:bCs w:val="false"/>
          <w:i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pPr>
      <w:r>
        <w:rPr>
          <w:rFonts w:eastAsia="Arial" w:cs="Arial" w:ascii="Arial" w:hAnsi="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r>
    </w:p>
    <w:p>
      <w:pPr>
        <w:pStyle w:val="Default"/>
        <w:rPr>
          <w:rFonts w:ascii="Arial" w:hAnsi="Arial" w:eastAsia="Arial" w:cs="Arial"/>
          <w:b w:val="false"/>
          <w:b w:val="false"/>
          <w:bCs w:val="false"/>
          <w:i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pPr>
      <w:r>
        <w:rPr>
          <w:rFonts w:eastAsia="Arial" w:cs="Arial" w:ascii="Arial" w:hAnsi="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t xml:space="preserve">72 rue Paul Coxe </w:t>
      </w:r>
    </w:p>
    <w:p>
      <w:pPr>
        <w:pStyle w:val="Default"/>
        <w:rPr>
          <w:rFonts w:ascii="Arial" w:hAnsi="Arial" w:eastAsia="Arial" w:cs="Arial"/>
          <w:b w:val="false"/>
          <w:b w:val="false"/>
          <w:bCs w:val="false"/>
          <w:i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pPr>
      <w:r>
        <w:rPr>
          <w:rFonts w:eastAsia="Arial" w:cs="Arial" w:ascii="Arial" w:hAnsi="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t>13 014 Marseille</w:t>
      </w:r>
    </w:p>
    <w:p>
      <w:pPr>
        <w:pStyle w:val="Titre2"/>
        <w:jc w:val="both"/>
        <w:rPr>
          <w:rFonts w:ascii="Arial" w:hAnsi="Arial" w:eastAsia="MS PMincho" w:cs="Tahoma"/>
          <w:b/>
          <w:b/>
          <w:bCs/>
          <w:i w:val="false"/>
          <w:i w:val="false"/>
          <w:iCs w:val="false"/>
          <w:sz w:val="24"/>
          <w:szCs w:val="36"/>
          <w:lang w:val="zxx" w:eastAsia="zxx" w:bidi="zxx"/>
        </w:rPr>
      </w:pPr>
      <w:r>
        <w:rPr>
          <w:rFonts w:eastAsia="MS PMincho" w:cs="Tahoma"/>
          <w:b/>
          <w:bCs/>
          <w:i w:val="false"/>
          <w:iCs w:val="false"/>
          <w:sz w:val="24"/>
          <w:szCs w:val="36"/>
          <w:lang w:val="zxx" w:eastAsia="zxx" w:bidi="zxx"/>
        </w:rPr>
        <w:t>Disparition d'indice</w:t>
      </w:r>
    </w:p>
    <w:p>
      <w:pPr>
        <w:pStyle w:val="Normal"/>
        <w:jc w:val="both"/>
        <w:rPr>
          <w:rFonts w:ascii="Arial" w:hAnsi="Arial" w:eastAsia="Arial" w:cs="Arial"/>
          <w:b w:val="false"/>
          <w:b w:val="false"/>
          <w:bCs w:val="false"/>
          <w:i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pPr>
      <w:r>
        <w:rPr>
          <w:rFonts w:eastAsia="Arial" w:cs="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t xml:space="preserve">Dans le cas de disparition d'indice, le nouvel indice de substitution préconisé par l'organisme qui l'établit sera de plein droit applicable dès lors qu'il correspond à la structure de prix de la prestation. </w:t>
      </w:r>
    </w:p>
    <w:p>
      <w:pPr>
        <w:pStyle w:val="Normal"/>
        <w:jc w:val="both"/>
        <w:rPr>
          <w:rFonts w:ascii="Arial" w:hAnsi="Arial" w:eastAsia="Arial" w:cs="Arial"/>
          <w:b w:val="false"/>
          <w:b w:val="false"/>
          <w:bCs w:val="false"/>
          <w:i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pPr>
      <w:r>
        <w:rPr>
          <w:rFonts w:eastAsia="Arial" w:cs="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r>
    </w:p>
    <w:p>
      <w:pPr>
        <w:pStyle w:val="Normal"/>
        <w:jc w:val="both"/>
        <w:rPr>
          <w:rFonts w:ascii="Arial" w:hAnsi="Arial" w:eastAsia="Arial" w:cs="Arial"/>
          <w:b w:val="false"/>
          <w:b w:val="false"/>
          <w:bCs w:val="false"/>
          <w:i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pPr>
      <w:r>
        <w:rPr>
          <w:rFonts w:eastAsia="Arial" w:cs="Arial"/>
          <w:b w:val="false"/>
          <w:bCs w:val="false"/>
          <w:i w:val="false"/>
          <w:iCs w:val="false"/>
          <w:caps w:val="false"/>
          <w:smallCaps w:val="false"/>
          <w:strike w:val="false"/>
          <w:dstrike w:val="false"/>
          <w:outline w:val="false"/>
          <w:shadow w:val="false"/>
          <w:vanish w:val="false"/>
          <w:color w:val="000000"/>
          <w:spacing w:val="0"/>
          <w:w w:val="100"/>
          <w:kern w:val="2"/>
          <w:position w:val="0"/>
          <w:sz w:val="21"/>
          <w:sz w:val="21"/>
          <w:szCs w:val="24"/>
          <w:u w:val="none"/>
          <w:shd w:fill="FFFFFF" w:val="clear"/>
          <w:vertAlign w:val="baseline"/>
          <w:em w:val="none"/>
          <w:lang w:val="zxx" w:eastAsia="zxx" w:bidi="zxx"/>
        </w:rPr>
        <w:t xml:space="preserve">Dans l'hypothèse où aucun indice de substitution ne serait préconisé, les parties conviennent que la substitution d'indice sera effectuée par avenant après accord de chacune d'elles. </w:t>
      </w:r>
    </w:p>
    <w:p>
      <w:pPr>
        <w:pStyle w:val="Normal"/>
        <w:jc w:val="both"/>
        <w:rPr>
          <w:rFonts w:ascii="Liberation Serif" w:hAnsi="Liberation Serif"/>
          <w:sz w:val="24"/>
          <w:szCs w:val="24"/>
        </w:rPr>
      </w:pPr>
      <w:r>
        <w:rPr>
          <w:rFonts w:ascii="Liberation Serif" w:hAnsi="Liberation Serif"/>
          <w:sz w:val="24"/>
          <w:szCs w:val="24"/>
        </w:rPr>
      </w:r>
    </w:p>
    <w:p>
      <w:pPr>
        <w:pStyle w:val="Titre2"/>
        <w:jc w:val="both"/>
        <w:rPr>
          <w:rFonts w:ascii="Arial" w:hAnsi="Arial" w:eastAsia="MS PMincho" w:cs="Tahoma"/>
          <w:b/>
          <w:b/>
          <w:bCs/>
          <w:i w:val="false"/>
          <w:i w:val="false"/>
          <w:iCs w:val="false"/>
          <w:sz w:val="24"/>
          <w:szCs w:val="36"/>
          <w:lang w:val="zxx" w:eastAsia="zxx" w:bidi="zxx"/>
        </w:rPr>
      </w:pPr>
      <w:r>
        <w:rPr>
          <w:rFonts w:eastAsia="MS PMincho" w:cs="Tahoma"/>
          <w:b/>
          <w:bCs/>
          <w:i w:val="false"/>
          <w:iCs w:val="false"/>
          <w:sz w:val="24"/>
          <w:szCs w:val="36"/>
          <w:lang w:val="zxx" w:eastAsia="zxx" w:bidi="zxx"/>
        </w:rPr>
        <w:t xml:space="preserve">Clause </w:t>
      </w:r>
      <w:r>
        <w:rPr>
          <w:rFonts w:eastAsia="MS PMincho" w:cs="Tahoma"/>
          <w:b/>
          <w:bCs/>
          <w:i w:val="false"/>
          <w:iCs w:val="false"/>
          <w:sz w:val="24"/>
          <w:szCs w:val="36"/>
          <w:lang w:val="zxx" w:eastAsia="zxx" w:bidi="zxx"/>
        </w:rPr>
        <w:t>précision</w:t>
      </w:r>
      <w:r>
        <w:rPr>
          <w:rFonts w:eastAsia="MS PMincho" w:cs="Tahoma"/>
          <w:b/>
          <w:bCs/>
          <w:i w:val="false"/>
          <w:iCs w:val="false"/>
          <w:sz w:val="24"/>
          <w:szCs w:val="36"/>
          <w:lang w:val="zxx" w:eastAsia="zxx" w:bidi="zxx"/>
        </w:rPr>
        <w:t xml:space="preserve"> </w:t>
      </w:r>
      <w:r>
        <w:rPr>
          <w:rFonts w:eastAsia="MS PMincho" w:cs="Tahoma"/>
          <w:b/>
          <w:bCs/>
          <w:i w:val="false"/>
          <w:iCs w:val="false"/>
          <w:sz w:val="24"/>
          <w:szCs w:val="36"/>
          <w:lang w:val="zxx" w:eastAsia="zxx" w:bidi="zxx"/>
        </w:rPr>
        <w:t xml:space="preserve">et </w:t>
      </w:r>
      <w:r>
        <w:rPr>
          <w:rFonts w:eastAsia="MS PMincho" w:cs="Tahoma"/>
          <w:b/>
          <w:bCs/>
          <w:i w:val="false"/>
          <w:iCs w:val="false"/>
          <w:sz w:val="24"/>
          <w:szCs w:val="36"/>
          <w:lang w:val="zxx" w:eastAsia="zxx" w:bidi="zxx"/>
        </w:rPr>
        <w:t>sauvegarde</w:t>
      </w:r>
    </w:p>
    <w:p>
      <w:pPr>
        <w:pStyle w:val="Normal"/>
        <w:widowControl w:val="false"/>
        <w:ind w:left="0" w:right="0" w:hanging="0"/>
        <w:jc w:val="both"/>
        <w:textAlignment w:val="auto"/>
        <w:rPr>
          <w:rFonts w:ascii="Liberation Serif" w:hAnsi="Liberation Serif" w:eastAsia="Arial" w:cs="Arial"/>
          <w:b w:val="false"/>
          <w:b w:val="false"/>
          <w:bCs w:val="false"/>
          <w:i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pPr>
      <w:r>
        <w:rPr>
          <w:rFonts w:eastAsia="Arial" w:cs="Arial" w:ascii="Liberation Serif" w:hAnsi="Liberation Serif"/>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le pouvoir adjudicateur se réserve le droit de résilier sans indemnité la partie non exécutée du marché à la date d'application de la nouvelle </w:t>
      </w:r>
      <w:r>
        <w:rPr>
          <w:rFonts w:eastAsia="Arial" w:cs="Arial" w:ascii="Liberation Serif" w:hAnsi="Liberation Serif"/>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prestation</w:t>
      </w:r>
      <w:r>
        <w:rPr>
          <w:rFonts w:eastAsia="Arial" w:cs="Arial" w:ascii="Liberation Serif" w:hAnsi="Liberation Serif"/>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 lorsque l'augmentation de cette </w:t>
      </w:r>
      <w:r>
        <w:rPr>
          <w:rFonts w:eastAsia="Arial" w:cs="Arial" w:ascii="Liberation Serif" w:hAnsi="Liberation Serif"/>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prestation </w:t>
      </w:r>
      <w:r>
        <w:rPr>
          <w:rFonts w:eastAsia="Arial" w:cs="Arial" w:ascii="Liberation Serif" w:hAnsi="Liberation Serif"/>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est supérieure à </w:t>
      </w:r>
      <w:r>
        <w:rPr>
          <w:rFonts w:eastAsia="Arial" w:cs="Arial" w:ascii="Liberation Serif" w:hAnsi="Liberation Serif"/>
          <w:b/>
          <w:bCs/>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3</w:t>
      </w:r>
      <w:r>
        <w:rPr>
          <w:rFonts w:eastAsia="Arial" w:cs="Arial" w:ascii="Liberation Serif" w:hAnsi="Liberation Serif"/>
          <w:b/>
          <w:bCs/>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.0 %</w:t>
      </w:r>
      <w:r>
        <w:rPr>
          <w:rFonts w:eastAsia="Arial" w:cs="Arial" w:ascii="Liberation Serif" w:hAnsi="Liberation Serif"/>
          <w:b w:val="false"/>
          <w:bCs w:val="false"/>
          <w:i w:val="false"/>
          <w:iCs w:val="false"/>
          <w:caps w:val="false"/>
          <w:smallCaps w:val="false"/>
          <w:strike w:val="false"/>
          <w:dstrike w:val="false"/>
          <w:vanish w:val="false"/>
          <w:color w:val="000000"/>
          <w:spacing w:val="0"/>
          <w:w w:val="100"/>
          <w:kern w:val="2"/>
          <w:position w:val="0"/>
          <w:sz w:val="24"/>
          <w:sz w:val="24"/>
          <w:szCs w:val="24"/>
          <w:u w:val="none"/>
          <w:shd w:fill="auto" w:val="clear"/>
          <w:vertAlign w:val="baseline"/>
          <w:lang w:val="fr-FR" w:eastAsia="zh-CN" w:bidi="ar-SA"/>
        </w:rPr>
        <w:t xml:space="preserve"> par an. </w:t>
      </w:r>
    </w:p>
    <w:p>
      <w:pPr>
        <w:pStyle w:val="Normal"/>
        <w:rPr/>
      </w:pPr>
      <w:r>
        <w:rPr/>
      </w:r>
    </w:p>
    <w:p>
      <w:pPr>
        <w:pStyle w:val="Titre2"/>
        <w:rPr>
          <w:rFonts w:ascii="Arial" w:hAnsi="Arial" w:eastAsia="MS PMincho" w:cs="Tahoma"/>
          <w:b/>
          <w:b/>
          <w:bCs/>
          <w:i w:val="false"/>
          <w:i w:val="false"/>
          <w:iCs w:val="false"/>
          <w:sz w:val="24"/>
          <w:szCs w:val="36"/>
          <w:lang w:val="zxx" w:eastAsia="zxx" w:bidi="zxx"/>
        </w:rPr>
      </w:pPr>
      <w:r>
        <w:rPr>
          <w:rFonts w:eastAsia="MS PMincho" w:cs="Tahoma"/>
          <w:b/>
          <w:bCs/>
          <w:i w:val="false"/>
          <w:iCs w:val="false"/>
          <w:sz w:val="24"/>
          <w:szCs w:val="36"/>
          <w:lang w:val="zxx" w:eastAsia="zxx" w:bidi="zxx"/>
        </w:rPr>
        <w:t>Disparition d'indice</w:t>
      </w:r>
    </w:p>
    <w:p>
      <w:pPr>
        <w:pStyle w:val="Normal"/>
        <w:rPr>
          <w:color w:val="000000"/>
        </w:rPr>
      </w:pPr>
      <w:r>
        <w:rPr>
          <w:color w:val="000000"/>
        </w:rPr>
        <w:t xml:space="preserve"> </w:t>
      </w:r>
      <w:r>
        <w:rPr>
          <w:color w:val="000000"/>
        </w:rPr>
        <w:t xml:space="preserve">Les prix étant fermes, il n'y a pas lieu de prévoir </w:t>
      </w:r>
      <w:r>
        <w:rPr>
          <w:color w:val="000000"/>
        </w:rPr>
        <w:t>variation de prix.</w:t>
      </w:r>
    </w:p>
    <w:p>
      <w:pPr>
        <w:pStyle w:val="Normal"/>
        <w:rPr>
          <w:color w:val="000000"/>
        </w:rPr>
      </w:pPr>
      <w:r>
        <w:rPr>
          <w:color w:val="000000"/>
        </w:rPr>
      </w:r>
    </w:p>
    <w:p>
      <w:pPr>
        <w:pStyle w:val="Normal"/>
        <w:rPr/>
      </w:pPr>
      <w:r>
        <w:rPr/>
      </w:r>
    </w:p>
    <w:p>
      <w:pPr>
        <w:pStyle w:val="Normal"/>
        <w:rPr/>
      </w:pPr>
      <w:r>
        <w:rPr/>
      </w:r>
    </w:p>
    <w:p>
      <w:pPr>
        <w:pStyle w:val="Normal"/>
        <w:rPr/>
      </w:pPr>
      <w:r>
        <w:rPr/>
      </w:r>
    </w:p>
    <w:p>
      <w:pPr>
        <w:pStyle w:val="Normal"/>
        <w:rPr/>
      </w:pPr>
      <w:r>
        <w:rPr/>
      </w:r>
    </w:p>
    <w:p>
      <w:pPr>
        <w:pStyle w:val="Titre1"/>
        <w:ind w:left="0" w:right="0" w:hanging="0"/>
        <w:rPr/>
      </w:pPr>
      <w:r>
        <w:rPr/>
        <w:t>AVANCE</w:t>
      </w:r>
    </w:p>
    <w:p>
      <w:pPr>
        <w:pStyle w:val="Titre2"/>
        <w:rPr/>
      </w:pPr>
      <w:r>
        <w:rPr/>
        <w:t>Régime de l'avance</w:t>
      </w:r>
    </w:p>
    <w:p>
      <w:pPr>
        <w:pStyle w:val="Normal"/>
        <w:rPr/>
      </w:pPr>
      <w:r>
        <w:rPr/>
        <w:t xml:space="preserve"> </w:t>
      </w:r>
      <w:r>
        <w:rPr/>
        <w:t>Sauf renoncement du titulaire porté à l'acte d'engagement, une avance sera versée au titulaire, dans les cas et selon les modalités prévues aux articles R2191-3 à 19 du Code de la commande publique et à l'acte d'engagement.</w:t>
      </w:r>
    </w:p>
    <w:p>
      <w:pPr>
        <w:pStyle w:val="Normal"/>
        <w:rPr/>
      </w:pPr>
      <w:r>
        <w:rPr/>
      </w:r>
    </w:p>
    <w:p>
      <w:pPr>
        <w:pStyle w:val="Normal"/>
        <w:rPr/>
      </w:pPr>
      <w:r>
        <w:rPr/>
        <w:t>Elle est versée le cas échéant dans le délai de 30 jours à compter de la date de début du délai contractuel d'exécution du marché, du bon de commande ou de la tranche.</w:t>
      </w:r>
    </w:p>
    <w:p>
      <w:pPr>
        <w:pStyle w:val="Normal"/>
        <w:rPr/>
      </w:pPr>
      <w:r>
        <w:rPr/>
      </w:r>
    </w:p>
    <w:p>
      <w:pPr>
        <w:pStyle w:val="Normal"/>
        <w:rPr/>
      </w:pPr>
      <w:r>
        <w:rPr/>
        <w:t>L'avance est remboursée dans les conditions prévues aux articles R2191-11, R2191-12 et R2191-29 du Code de la commande publique.</w:t>
      </w:r>
    </w:p>
    <w:p>
      <w:pPr>
        <w:pStyle w:val="Normal"/>
        <w:rPr/>
      </w:pPr>
      <w:r>
        <w:rPr/>
      </w:r>
    </w:p>
    <w:p>
      <w:pPr>
        <w:pStyle w:val="Normal"/>
        <w:rPr/>
      </w:pPr>
      <w:r>
        <w:rPr/>
        <w:t xml:space="preserve">Le remboursement de l'avance s'impute sur les sommes dues au titulaire quand le montant des prestations exécutées par le titulaire atteint 65% du montant initial du présent marché et se termine lorsque le montant des prestations exécutées par le titulaire atteint 80% du même montant selon un rythme calculé au prorata du pourcentage d'avancement. </w:t>
      </w:r>
    </w:p>
    <w:p>
      <w:pPr>
        <w:pStyle w:val="Titre2"/>
        <w:rPr/>
      </w:pPr>
      <w:r>
        <w:rPr/>
        <w:t>Dispositions complémentaires</w:t>
      </w:r>
    </w:p>
    <w:p>
      <w:pPr>
        <w:pStyle w:val="Normal"/>
        <w:rPr/>
      </w:pPr>
      <w:r>
        <w:rPr/>
        <w:t xml:space="preserve"> </w:t>
      </w:r>
      <w:r>
        <w:rPr/>
        <w:t xml:space="preserve">L'avance ne pourra toutefois être versée qu'après constitution par le titulaire d'une garantie à première demande ou, si le pouvoir adjudicateur en a donné son accord, d'une caution personnelle et solidaire d'un montant de 100 % du montant de l'avance et dont l'objet est de garantir le remboursement de l'avance consentie. </w:t>
      </w:r>
    </w:p>
    <w:p>
      <w:pPr>
        <w:pStyle w:val="Titre1"/>
        <w:ind w:left="0" w:right="0" w:hanging="0"/>
        <w:rPr/>
      </w:pPr>
      <w:r>
        <w:rPr/>
        <w:t>MODALITÉS DE REGLEMENT</w:t>
      </w:r>
    </w:p>
    <w:p>
      <w:pPr>
        <w:pStyle w:val="Normal"/>
        <w:rPr/>
      </w:pPr>
      <w:r>
        <w:rPr/>
        <w:t>Les dispositions des articles R2191-20 à 22 du Code de la commande publique relatives aux acomptes sont applicables.</w:t>
      </w:r>
    </w:p>
    <w:p>
      <w:pPr>
        <w:pStyle w:val="Normal"/>
        <w:rPr/>
      </w:pPr>
      <w:r>
        <w:rPr/>
      </w:r>
    </w:p>
    <w:p>
      <w:pPr>
        <w:pStyle w:val="Normal"/>
        <w:rPr/>
      </w:pPr>
      <w:r>
        <w:rPr/>
      </w:r>
    </w:p>
    <w:p>
      <w:pPr>
        <w:pStyle w:val="Normal"/>
        <w:rPr/>
      </w:pPr>
      <w:r>
        <w:rPr/>
        <w:t xml:space="preserve"> </w:t>
      </w:r>
      <w:r>
        <w:rPr/>
        <w:t>Il n'est pas prévu de disposition complémentaire.</w:t>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Titre1"/>
        <w:ind w:left="0" w:right="0" w:hanging="0"/>
        <w:rPr/>
      </w:pPr>
      <w:r>
        <w:rPr/>
        <w:t>PAIEMENT – ETABLISSEMENT DE LA FACTURE</w:t>
      </w:r>
    </w:p>
    <w:p>
      <w:pPr>
        <w:pStyle w:val="Titre2"/>
        <w:rPr/>
      </w:pPr>
      <w:r>
        <w:rPr/>
        <w:t>Délais de paiements</w:t>
      </w:r>
    </w:p>
    <w:p>
      <w:pPr>
        <w:pStyle w:val="Normal"/>
        <w:rPr/>
      </w:pPr>
      <w:r>
        <w:rPr/>
        <w:t>En application des articles R2192-10 à 15 du Code de la commande publique, le paiement sera effectué dans un délai de 30 jours courant à compter de la date de réception de la demande de paiement par les services de la personne publique contractante ou à compter de la date d'exécution des prestations lorsqu'elle est postérieure à la date de réception de la demande de paiement.</w:t>
      </w:r>
    </w:p>
    <w:p>
      <w:pPr>
        <w:pStyle w:val="Normal"/>
        <w:rPr/>
      </w:pPr>
      <w:r>
        <w:rPr/>
      </w:r>
    </w:p>
    <w:p>
      <w:pPr>
        <w:pStyle w:val="Normal"/>
        <w:rPr/>
      </w:pPr>
      <w:r>
        <w:rPr/>
        <w:t xml:space="preserve">Le délai global de paiement pourra être suspendu dans les conditions prévues par la règlementation en vigueur. </w:t>
      </w:r>
    </w:p>
    <w:p>
      <w:pPr>
        <w:pStyle w:val="Titre2"/>
        <w:rPr/>
      </w:pPr>
      <w:r>
        <w:rPr/>
        <w:t>Intérêts moratoires</w:t>
      </w:r>
    </w:p>
    <w:p>
      <w:pPr>
        <w:pStyle w:val="Normal"/>
        <w:rPr/>
      </w:pPr>
      <w:r>
        <w:rPr/>
        <w:t>Le défaut de paiement dans les délais prévus ci-dessus fait courir de plein droit, et sans autre formalité, des intérêts moratoires au bénéfice des titulaires ou des sous-traitants payés directement. Il est fait application, pour toute la durée du marché, du taux des intérêts moratoires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pPr>
        <w:pStyle w:val="Normal"/>
        <w:rPr/>
      </w:pPr>
      <w:r>
        <w:rPr/>
      </w:r>
    </w:p>
    <w:p>
      <w:pPr>
        <w:pStyle w:val="Normal"/>
        <w:rPr/>
      </w:pPr>
      <w:r>
        <w:rPr/>
        <w:t xml:space="preserve">Le montant de l'indemnité forfaitaire pour frais de recouvrement est fixé à 40 Euros conformément à l'article D2192-35 du Code de la commande publique. </w:t>
      </w:r>
    </w:p>
    <w:p>
      <w:pPr>
        <w:pStyle w:val="Titre2"/>
        <w:rPr/>
      </w:pPr>
      <w:r>
        <w:rPr/>
        <w:t>Modalités de paiement direct des sous-traitants</w:t>
      </w:r>
    </w:p>
    <w:p>
      <w:pPr>
        <w:pStyle w:val="Normal"/>
        <w:rPr/>
      </w:pPr>
      <w:r>
        <w:rPr/>
        <w:t>Conformément aux dispositions des articles L2193-11et R2193-10 du Code de la commande publique, seuls les sous-traitants directs du titulaire du marché (qui ont été acceptés et dont les conditions de paiement ont été agréées) peuvent bénéficier du paiement direct.</w:t>
      </w:r>
    </w:p>
    <w:p>
      <w:pPr>
        <w:pStyle w:val="Normal"/>
        <w:rPr/>
      </w:pPr>
      <w:r>
        <w:rPr/>
      </w:r>
    </w:p>
    <w:p>
      <w:pPr>
        <w:pStyle w:val="Normal"/>
        <w:rPr/>
      </w:pPr>
      <w:r>
        <w:rPr/>
        <w:t>Le paiement direct des sous-traitants régulièrement acceptés est mis en oeuvre selon les modalités prévues par le Code de la commande publique, et notamment, par ses articles R2193-11 à 16.</w:t>
      </w:r>
    </w:p>
    <w:p>
      <w:pPr>
        <w:pStyle w:val="Normal"/>
        <w:rPr/>
      </w:pPr>
      <w:r>
        <w:rPr/>
      </w:r>
    </w:p>
    <w:p>
      <w:pPr>
        <w:pStyle w:val="Normal"/>
        <w:rPr/>
      </w:pPr>
      <w:r>
        <w:rPr/>
        <w:t>Les sous-traitants adressent leur demande de paiement, libellée au nom du pouvoir adjudicateur, au titulaire ainsi qu'à la personne désignée ci-après :</w:t>
      </w:r>
    </w:p>
    <w:p>
      <w:pPr>
        <w:pStyle w:val="Normal"/>
        <w:rPr/>
      </w:pPr>
      <w:r>
        <w:rPr/>
        <w:t>Ville de Marseille</w:t>
      </w:r>
    </w:p>
    <w:p>
      <w:pPr>
        <w:pStyle w:val="Normal"/>
        <w:rPr/>
      </w:pPr>
      <w:r>
        <w:rPr/>
        <w:t>Mairie des 13ème et 14ème arrondissements</w:t>
      </w:r>
    </w:p>
    <w:p>
      <w:pPr>
        <w:pStyle w:val="Normal"/>
        <w:rPr/>
      </w:pPr>
      <w:r>
        <w:rPr/>
        <w:t>SERVICE DES FINANCES</w:t>
      </w:r>
    </w:p>
    <w:p>
      <w:pPr>
        <w:pStyle w:val="Normal"/>
        <w:rPr/>
      </w:pPr>
      <w:r>
        <w:rPr/>
        <w:t>72, rue Paul Coxe</w:t>
      </w:r>
    </w:p>
    <w:p>
      <w:pPr>
        <w:pStyle w:val="Normal"/>
        <w:rPr/>
      </w:pPr>
      <w:r>
        <w:rPr/>
        <w:t>13014 MARSEILLE</w:t>
      </w:r>
    </w:p>
    <w:p>
      <w:pPr>
        <w:pStyle w:val="Normal"/>
        <w:rPr/>
      </w:pPr>
      <w:r>
        <w:rPr/>
      </w:r>
    </w:p>
    <w:p>
      <w:pPr>
        <w:pStyle w:val="Normal"/>
        <w:rPr/>
      </w:pPr>
      <w:r>
        <w:rPr/>
        <w:t xml:space="preserve"> </w:t>
      </w:r>
    </w:p>
    <w:p>
      <w:pPr>
        <w:pStyle w:val="Normal"/>
        <w:rPr/>
      </w:pPr>
      <w:r>
        <w:rPr/>
        <w:t>Le délai global de paiement du sous-traitant est de 30 jours. Ce délai est computé dans les conditions prévues aux articles R2192-22 et R2192-23 du Code de la commande publique.</w:t>
      </w:r>
    </w:p>
    <w:p>
      <w:pPr>
        <w:pStyle w:val="Normal"/>
        <w:rPr>
          <w:b w:val="false"/>
          <w:i w:val="false"/>
          <w:u w:val="none"/>
        </w:rPr>
      </w:pPr>
      <w:r>
        <w:rPr>
          <w:b w:val="false"/>
          <w:i w:val="false"/>
          <w:u w:val="none"/>
        </w:rPr>
      </w:r>
    </w:p>
    <w:p>
      <w:pPr>
        <w:pStyle w:val="Titre2"/>
        <w:rPr/>
      </w:pPr>
      <w:r>
        <w:rPr/>
        <w:t>Présentation des demandes de paiement</w:t>
      </w:r>
    </w:p>
    <w:p>
      <w:pPr>
        <w:pStyle w:val="Normal"/>
        <w:rPr/>
      </w:pPr>
      <w:r>
        <w:rPr/>
      </w:r>
    </w:p>
    <w:p>
      <w:pPr>
        <w:pStyle w:val="Normal"/>
        <w:rPr/>
      </w:pPr>
      <w:r>
        <w:rPr/>
        <w:t>Les factures afférentes au marché sont établies en portant, outre les mentions légales, les indications suivantes :</w:t>
      </w:r>
    </w:p>
    <w:p>
      <w:pPr>
        <w:pStyle w:val="Normal"/>
        <w:rPr/>
      </w:pPr>
      <w:r>
        <w:rPr/>
        <w:t xml:space="preserve">- Le nom / la raison sociale et l'adresses du créancier </w:t>
      </w:r>
    </w:p>
    <w:p>
      <w:pPr>
        <w:pStyle w:val="Normal"/>
        <w:rPr/>
      </w:pPr>
      <w:r>
        <w:rPr/>
        <w:t xml:space="preserve">- le numéro de SIRET </w:t>
      </w:r>
    </w:p>
    <w:p>
      <w:pPr>
        <w:pStyle w:val="Normal"/>
        <w:rPr/>
      </w:pPr>
      <w:r>
        <w:rPr/>
        <w:t xml:space="preserve">- Le numéro de son compte bancaire ou postal tel qu'il est précisé à l'acte d'engagement </w:t>
      </w:r>
    </w:p>
    <w:p>
      <w:pPr>
        <w:pStyle w:val="Normal"/>
        <w:rPr/>
      </w:pPr>
      <w:r>
        <w:rPr/>
        <w:t xml:space="preserve">- Le numéro et la date du marché et de chaque avenant </w:t>
      </w:r>
    </w:p>
    <w:p>
      <w:pPr>
        <w:pStyle w:val="Normal"/>
        <w:rPr>
          <w:b/>
        </w:rPr>
      </w:pPr>
      <w:r>
        <w:rPr>
          <w:b/>
        </w:rPr>
        <w:t>- La date et le numéro du bon de commande</w:t>
      </w:r>
    </w:p>
    <w:p>
      <w:pPr>
        <w:pStyle w:val="Normal"/>
        <w:rPr>
          <w:b w:val="false"/>
          <w:i w:val="false"/>
          <w:u w:val="none"/>
        </w:rPr>
      </w:pPr>
      <w:r>
        <w:rPr>
          <w:b w:val="false"/>
          <w:i w:val="false"/>
          <w:u w:val="none"/>
        </w:rPr>
        <w:t>- La nature des prestations</w:t>
      </w:r>
    </w:p>
    <w:p>
      <w:pPr>
        <w:pStyle w:val="Normal"/>
        <w:rPr>
          <w:b w:val="false"/>
          <w:i w:val="false"/>
          <w:u w:val="none"/>
        </w:rPr>
      </w:pPr>
      <w:r>
        <w:rPr>
          <w:b w:val="false"/>
          <w:i w:val="false"/>
          <w:u w:val="none"/>
        </w:rPr>
        <w:t xml:space="preserve">- La quantité </w:t>
      </w:r>
    </w:p>
    <w:p>
      <w:pPr>
        <w:pStyle w:val="Normal"/>
        <w:rPr>
          <w:b w:val="false"/>
          <w:i w:val="false"/>
          <w:u w:val="none"/>
        </w:rPr>
      </w:pPr>
      <w:r>
        <w:rPr>
          <w:b w:val="false"/>
          <w:i w:val="false"/>
          <w:u w:val="none"/>
        </w:rPr>
        <w:t xml:space="preserve">- Le prix de base hors révision et hors taxes </w:t>
      </w:r>
    </w:p>
    <w:p>
      <w:pPr>
        <w:pStyle w:val="Normal"/>
        <w:rPr>
          <w:b w:val="false"/>
          <w:i w:val="false"/>
          <w:u w:val="none"/>
        </w:rPr>
      </w:pPr>
      <w:r>
        <w:rPr>
          <w:b w:val="false"/>
          <w:i w:val="false"/>
          <w:u w:val="none"/>
        </w:rPr>
        <w:t xml:space="preserve">- Le taux et le montant de la T.V.A. </w:t>
      </w:r>
    </w:p>
    <w:p>
      <w:pPr>
        <w:pStyle w:val="Normal"/>
        <w:rPr>
          <w:b w:val="false"/>
          <w:i w:val="false"/>
          <w:u w:val="none"/>
        </w:rPr>
      </w:pPr>
      <w:r>
        <w:rPr>
          <w:b w:val="false"/>
          <w:i w:val="false"/>
          <w:u w:val="none"/>
        </w:rPr>
        <w:t>- Le montant total de la facture en euro HT et TTC</w:t>
      </w:r>
    </w:p>
    <w:p>
      <w:pPr>
        <w:pStyle w:val="Normal"/>
        <w:rPr>
          <w:b w:val="false"/>
          <w:i w:val="false"/>
          <w:u w:val="none"/>
        </w:rPr>
      </w:pPr>
      <w:r>
        <w:rPr>
          <w:b w:val="false"/>
          <w:i w:val="false"/>
          <w:u w:val="none"/>
        </w:rPr>
        <w:t>- La date et le numéro de facture.</w:t>
      </w:r>
    </w:p>
    <w:p>
      <w:pPr>
        <w:pStyle w:val="Normal"/>
        <w:rPr>
          <w:b w:val="false"/>
          <w:i w:val="false"/>
          <w:u w:val="none"/>
        </w:rPr>
      </w:pPr>
      <w:r>
        <w:rPr>
          <w:b w:val="false"/>
          <w:i w:val="false"/>
          <w:u w:val="none"/>
        </w:rPr>
        <w:t>- Tout rabais remise ristourne ou escompte acquis et chiffrable lors de l'opération et directement applicable à cette opération</w:t>
      </w:r>
    </w:p>
    <w:p>
      <w:pPr>
        <w:pStyle w:val="Normal"/>
        <w:rPr>
          <w:b w:val="false"/>
          <w:i w:val="false"/>
          <w:u w:val="none"/>
        </w:rPr>
      </w:pPr>
      <w:r>
        <w:rPr>
          <w:b w:val="false"/>
          <w:i w:val="false"/>
          <w:u w:val="none"/>
        </w:rPr>
      </w:r>
    </w:p>
    <w:p>
      <w:pPr>
        <w:pStyle w:val="Normal"/>
        <w:rPr>
          <w:b w:val="false"/>
          <w:i w:val="false"/>
          <w:u w:val="none"/>
        </w:rPr>
      </w:pPr>
      <w:r>
        <w:rPr>
          <w:b w:val="false"/>
          <w:i w:val="false"/>
          <w:u w:val="none"/>
        </w:rPr>
        <w:t xml:space="preserve">Les factures dém atérialisées indiquent l'adresse suivante : </w:t>
      </w:r>
    </w:p>
    <w:p>
      <w:pPr>
        <w:pStyle w:val="Normal"/>
        <w:rPr>
          <w:b w:val="false"/>
          <w:i w:val="false"/>
          <w:u w:val="none"/>
        </w:rPr>
      </w:pPr>
      <w:r>
        <w:rPr>
          <w:b w:val="false"/>
          <w:i w:val="false"/>
          <w:u w:val="none"/>
        </w:rPr>
        <w:t>Ville de Marseille</w:t>
      </w:r>
    </w:p>
    <w:p>
      <w:pPr>
        <w:pStyle w:val="Normal"/>
        <w:rPr>
          <w:b w:val="false"/>
          <w:i w:val="false"/>
          <w:u w:val="none"/>
        </w:rPr>
      </w:pPr>
      <w:r>
        <w:rPr>
          <w:b w:val="false"/>
          <w:i w:val="false"/>
          <w:u w:val="none"/>
        </w:rPr>
        <w:t>Mairie des 13ème et 14ème arrondissements</w:t>
      </w:r>
    </w:p>
    <w:p>
      <w:pPr>
        <w:pStyle w:val="Normal"/>
        <w:rPr>
          <w:b w:val="false"/>
          <w:i w:val="false"/>
          <w:u w:val="none"/>
        </w:rPr>
      </w:pPr>
      <w:r>
        <w:rPr>
          <w:b w:val="false"/>
          <w:i w:val="false"/>
          <w:u w:val="none"/>
        </w:rPr>
        <w:t>SERVICE DES FINANCES</w:t>
      </w:r>
    </w:p>
    <w:p>
      <w:pPr>
        <w:pStyle w:val="Normal"/>
        <w:rPr>
          <w:b w:val="false"/>
          <w:i w:val="false"/>
          <w:u w:val="none"/>
        </w:rPr>
      </w:pPr>
      <w:r>
        <w:rPr>
          <w:b w:val="false"/>
          <w:i w:val="false"/>
          <w:u w:val="none"/>
        </w:rPr>
        <w:t>72, rue Paul Coxe</w:t>
      </w:r>
    </w:p>
    <w:p>
      <w:pPr>
        <w:pStyle w:val="Normal"/>
        <w:rPr>
          <w:b w:val="false"/>
          <w:i w:val="false"/>
          <w:u w:val="none"/>
        </w:rPr>
      </w:pPr>
      <w:r>
        <w:rPr>
          <w:b w:val="false"/>
          <w:i w:val="false"/>
          <w:u w:val="none"/>
        </w:rPr>
        <w:t xml:space="preserve">13014 MARSEILLE </w:t>
      </w:r>
    </w:p>
    <w:p>
      <w:pPr>
        <w:pStyle w:val="Normal"/>
        <w:rPr>
          <w:b w:val="false"/>
          <w:i w:val="false"/>
          <w:u w:val="none"/>
        </w:rPr>
      </w:pPr>
      <w:r>
        <w:rPr>
          <w:b w:val="false"/>
          <w:i w:val="false"/>
          <w:u w:val="none"/>
        </w:rPr>
        <w:t>Le paiement s'effectue suivant les règles de la comptabilité publique dans les conditions prévues aux articles 11 et 12 du C.C.A.G./F.C.S.</w:t>
      </w:r>
    </w:p>
    <w:p>
      <w:pPr>
        <w:pStyle w:val="Normal"/>
        <w:rPr>
          <w:b w:val="false"/>
          <w:i w:val="false"/>
          <w:u w:val="none"/>
        </w:rPr>
      </w:pPr>
      <w:r>
        <w:rPr>
          <w:b w:val="false"/>
          <w:i w:val="false"/>
          <w:u w:val="none"/>
        </w:rPr>
      </w:r>
    </w:p>
    <w:p>
      <w:pPr>
        <w:pStyle w:val="Normal"/>
        <w:rPr>
          <w:b w:val="false"/>
          <w:i w:val="false"/>
          <w:u w:val="none"/>
        </w:rPr>
      </w:pPr>
      <w:r>
        <w:rPr>
          <w:b w:val="false"/>
          <w:i w:val="false"/>
          <w:u w:val="none"/>
        </w:rPr>
      </w:r>
    </w:p>
    <w:p>
      <w:pPr>
        <w:pStyle w:val="Normal"/>
        <w:rPr>
          <w:b w:val="false"/>
          <w:i w:val="false"/>
          <w:u w:val="single"/>
        </w:rPr>
      </w:pPr>
      <w:r>
        <w:rPr>
          <w:b w:val="false"/>
          <w:i w:val="false"/>
          <w:u w:val="single"/>
        </w:rPr>
      </w:r>
    </w:p>
    <w:p>
      <w:pPr>
        <w:pStyle w:val="Normal"/>
        <w:rPr>
          <w:b w:val="false"/>
          <w:i w:val="false"/>
          <w:u w:val="single"/>
        </w:rPr>
      </w:pPr>
      <w:r>
        <w:rPr>
          <w:b w:val="false"/>
          <w:i w:val="false"/>
          <w:u w:val="single"/>
        </w:rPr>
        <w:t>Pour les candidats européens sans établissement en France</w:t>
      </w:r>
      <w:r>
        <w:rPr>
          <w:b w:val="false"/>
          <w:i w:val="false"/>
          <w:u w:val="none"/>
        </w:rPr>
        <w:t xml:space="preserve"> : en lieu et place du numéro de SIRET, indiquer le N° de TVA intracommunautaire</w:t>
      </w:r>
    </w:p>
    <w:p>
      <w:pPr>
        <w:pStyle w:val="Normal"/>
        <w:rPr>
          <w:b w:val="false"/>
          <w:i w:val="false"/>
          <w:u w:val="none"/>
        </w:rPr>
      </w:pPr>
      <w:r>
        <w:rPr>
          <w:b w:val="false"/>
          <w:i w:val="false"/>
          <w:u w:val="none"/>
        </w:rPr>
        <w:t>N° de TVA intracommunautaire de la Ville de Marseille : FR75211300553</w:t>
      </w:r>
    </w:p>
    <w:p>
      <w:pPr>
        <w:pStyle w:val="Normal"/>
        <w:rPr>
          <w:b w:val="false"/>
          <w:i w:val="false"/>
          <w:u w:val="none"/>
        </w:rPr>
      </w:pPr>
      <w:r>
        <w:rPr>
          <w:b w:val="false"/>
          <w:i w:val="false"/>
          <w:u w:val="none"/>
        </w:rPr>
      </w:r>
    </w:p>
    <w:p>
      <w:pPr>
        <w:pStyle w:val="Normal"/>
        <w:rPr>
          <w:b w:val="false"/>
          <w:i w:val="false"/>
          <w:u w:val="none"/>
        </w:rPr>
      </w:pPr>
      <w:r>
        <w:rPr>
          <w:b w:val="false"/>
          <w:i w:val="false"/>
          <w:u w:val="none"/>
        </w:rPr>
        <w:t xml:space="preserve"> </w:t>
      </w:r>
    </w:p>
    <w:p>
      <w:pPr>
        <w:pStyle w:val="Titre2"/>
        <w:rPr/>
      </w:pPr>
      <w:r>
        <w:rPr/>
        <w:t>Dématérialisation des factures</w:t>
      </w:r>
    </w:p>
    <w:p>
      <w:pPr>
        <w:pStyle w:val="Normal"/>
        <w:rPr/>
      </w:pPr>
      <w:r>
        <w:rPr/>
        <w:t>Le titulaire, ainsi que ses éventuels sous-traitants admis au paiement direct, transmettent leurs factures sous forme électronique, conformément aux dispositions des articles L2192-1 à L2192-7 et R2192-1 à R2192-3 du Code de la Commande Publique.</w:t>
      </w:r>
    </w:p>
    <w:p>
      <w:pPr>
        <w:pStyle w:val="Normal"/>
        <w:rPr/>
      </w:pPr>
      <w:r>
        <w:rPr/>
      </w:r>
    </w:p>
    <w:p>
      <w:pPr>
        <w:pStyle w:val="Normal"/>
        <w:rPr/>
      </w:pPr>
      <w:r>
        <w:rPr/>
        <w:t>Les factures doivent être envoyées de façon dématérialisée et gratuite en utilisant le "portail public de facturation" sécurisé Chorus Pro à l'adresse suivante : https://chorus-pro.gouv.fr</w:t>
      </w:r>
    </w:p>
    <w:p>
      <w:pPr>
        <w:pStyle w:val="Normal"/>
        <w:rPr/>
      </w:pPr>
      <w:r>
        <w:rPr/>
      </w:r>
    </w:p>
    <w:p>
      <w:pPr>
        <w:pStyle w:val="Normal"/>
        <w:rPr/>
      </w:pPr>
      <w:r>
        <w:rPr/>
        <w:t>Ce portail permet d'intégrer automatiquement les données nécessaires à la mise en paiement des factures et d'économiser les coûts d'édition et d'envoi postal des factures ainsi que de suivre par internet l'état d'avancement de leur traitement.</w:t>
      </w:r>
    </w:p>
    <w:p>
      <w:pPr>
        <w:pStyle w:val="Normal"/>
        <w:rPr/>
      </w:pPr>
      <w:r>
        <w:rPr/>
      </w:r>
    </w:p>
    <w:p>
      <w:pPr>
        <w:pStyle w:val="Normal"/>
        <w:rPr/>
      </w:pPr>
      <w:r>
        <w:rPr/>
        <w:t xml:space="preserve">Toutes les informations utiles aux modalités d'utilisation du portail et de transmission des factures sont </w:t>
      </w:r>
      <w:r>
        <w:rPr>
          <w:b/>
          <w:u w:val="single"/>
        </w:rPr>
        <w:t>disponibles directement sur le site</w:t>
      </w:r>
      <w:r>
        <w:rPr>
          <w:b w:val="false"/>
          <w:i w:val="false"/>
          <w:u w:val="none"/>
        </w:rPr>
        <w:t>.</w:t>
      </w:r>
    </w:p>
    <w:p>
      <w:pPr>
        <w:pStyle w:val="Normal"/>
        <w:rPr>
          <w:b w:val="false"/>
          <w:i w:val="false"/>
          <w:u w:val="none"/>
        </w:rPr>
      </w:pPr>
      <w:r>
        <w:rPr>
          <w:b w:val="false"/>
          <w:i w:val="false"/>
          <w:u w:val="none"/>
        </w:rPr>
      </w:r>
    </w:p>
    <w:p>
      <w:pPr>
        <w:pStyle w:val="Normal"/>
        <w:rPr/>
      </w:pPr>
      <w:r>
        <w:rPr>
          <w:b w:val="false"/>
          <w:i w:val="false"/>
          <w:u w:val="none"/>
        </w:rPr>
        <w:t xml:space="preserve">Pour accéder à la « structure »(au sens CHORUS PRO) Ville de Marseille adéquate, le titulaire sera informé du </w:t>
      </w:r>
      <w:r>
        <w:rPr>
          <w:b/>
          <w:i w:val="false"/>
          <w:u w:val="single"/>
        </w:rPr>
        <w:t>numéro SIRET</w:t>
      </w:r>
      <w:r>
        <w:rPr>
          <w:b w:val="false"/>
          <w:i w:val="false"/>
          <w:u w:val="none"/>
        </w:rPr>
        <w:t xml:space="preserve"> devant être utilisé.</w:t>
      </w:r>
    </w:p>
    <w:p>
      <w:pPr>
        <w:pStyle w:val="Normal"/>
        <w:rPr>
          <w:b w:val="false"/>
          <w:i w:val="false"/>
          <w:u w:val="none"/>
        </w:rPr>
      </w:pPr>
      <w:r>
        <w:rPr>
          <w:b w:val="false"/>
          <w:i w:val="false"/>
          <w:u w:val="none"/>
        </w:rPr>
      </w:r>
    </w:p>
    <w:p>
      <w:pPr>
        <w:pStyle w:val="Normal"/>
        <w:rPr/>
      </w:pPr>
      <w:r>
        <w:rPr>
          <w:b w:val="false"/>
          <w:i w:val="false"/>
          <w:u w:val="none"/>
        </w:rPr>
        <w:t xml:space="preserve">De même, la Ville de Marseille a choisi de rendre obligatoire la </w:t>
      </w:r>
      <w:r>
        <w:rPr>
          <w:b/>
          <w:i w:val="false"/>
          <w:u w:val="single"/>
        </w:rPr>
        <w:t>référence à l'engagement</w:t>
      </w:r>
      <w:r>
        <w:rPr>
          <w:b w:val="false"/>
          <w:i w:val="false"/>
          <w:u w:val="none"/>
        </w:rPr>
        <w:t>. Le ou les numéros d'engagement seront communiqués au titulaire par le service gestionnaire du marché ou par le service acheteur.</w:t>
      </w:r>
    </w:p>
    <w:p>
      <w:pPr>
        <w:pStyle w:val="Normal"/>
        <w:rPr>
          <w:b w:val="false"/>
          <w:i w:val="false"/>
          <w:u w:val="none"/>
        </w:rPr>
      </w:pPr>
      <w:r>
        <w:rPr>
          <w:b w:val="false"/>
          <w:i w:val="false"/>
          <w:u w:val="none"/>
        </w:rPr>
      </w:r>
    </w:p>
    <w:p>
      <w:pPr>
        <w:pStyle w:val="Normal"/>
        <w:rPr>
          <w:b/>
          <w:i w:val="false"/>
          <w:u w:val="none"/>
        </w:rPr>
      </w:pPr>
      <w:r>
        <w:rPr>
          <w:b/>
          <w:i w:val="false"/>
          <w:u w:val="none"/>
        </w:rPr>
        <w:t>Sous peine d'irrecevabilité, les factures seront déposées dans CHORUS PRO en respectant l'obligation de renseignement exact des 2 numéros précités.</w:t>
      </w:r>
    </w:p>
    <w:p>
      <w:pPr>
        <w:pStyle w:val="Normal"/>
        <w:rPr>
          <w:b w:val="false"/>
          <w:i w:val="false"/>
          <w:u w:val="none"/>
        </w:rPr>
      </w:pPr>
      <w:r>
        <w:rPr>
          <w:b w:val="false"/>
          <w:i w:val="false"/>
          <w:u w:val="none"/>
        </w:rPr>
      </w:r>
    </w:p>
    <w:p>
      <w:pPr>
        <w:pStyle w:val="Normal"/>
        <w:rPr>
          <w:b w:val="false"/>
          <w:i w:val="false"/>
          <w:u w:val="none"/>
        </w:rPr>
      </w:pPr>
      <w:r>
        <w:rPr>
          <w:b w:val="false"/>
          <w:i w:val="false"/>
          <w:u w:val="none"/>
        </w:rPr>
        <w:t xml:space="preserve"> </w:t>
      </w:r>
    </w:p>
    <w:p>
      <w:pPr>
        <w:pStyle w:val="Titre1"/>
        <w:ind w:left="0" w:right="0" w:hanging="0"/>
        <w:rPr/>
      </w:pPr>
      <w:r>
        <w:rPr/>
        <w:t>PENALITES</w:t>
      </w:r>
    </w:p>
    <w:p>
      <w:pPr>
        <w:pStyle w:val="Titre2"/>
        <w:numPr>
          <w:ilvl w:val="0"/>
          <w:numId w:val="0"/>
        </w:numPr>
        <w:ind w:left="0" w:hanging="0"/>
        <w:rPr/>
      </w:pPr>
      <w:r>
        <w:rPr/>
        <w:t xml:space="preserve">14.1 </w:t>
      </w:r>
      <w:r>
        <w:rPr/>
        <w:t xml:space="preserve">Pénalités </w:t>
      </w:r>
      <w:r>
        <w:rPr/>
        <w:t>de retard</w:t>
      </w:r>
    </w:p>
    <w:p>
      <w:pPr>
        <w:pStyle w:val="Corpsdetexte"/>
        <w:keepNext w:val="true"/>
        <w:keepLines/>
        <w:spacing w:before="0" w:after="0"/>
        <w:ind w:left="0" w:right="0" w:hanging="0"/>
        <w:textAlignment w:val="center"/>
        <w:rPr>
          <w:rFonts w:ascii="Arial" w:hAnsi="Arial"/>
          <w:b w:val="false"/>
          <w:b w:val="false"/>
          <w:bCs w:val="false"/>
          <w:i w:val="false"/>
          <w:i w:val="false"/>
          <w:iCs w:val="false"/>
          <w:sz w:val="21"/>
          <w:lang w:val="zxx" w:eastAsia="zxx" w:bidi="zxx"/>
        </w:rPr>
      </w:pPr>
      <w:r>
        <w:rPr>
          <w:b w:val="false"/>
          <w:bCs w:val="false"/>
          <w:i w:val="false"/>
          <w:iCs w:val="false"/>
          <w:sz w:val="21"/>
          <w:lang w:val="zxx" w:eastAsia="zxx" w:bidi="zxx"/>
        </w:rPr>
        <w:t xml:space="preserve"> </w:t>
      </w:r>
    </w:p>
    <w:p>
      <w:pPr>
        <w:pStyle w:val="Corpsdetexte"/>
        <w:spacing w:before="0" w:after="0"/>
        <w:ind w:left="0" w:right="0" w:hanging="0"/>
        <w:textAlignment w:val="center"/>
        <w:rPr/>
      </w:pPr>
      <w:r>
        <w:rPr>
          <w:b w:val="false"/>
          <w:bCs w:val="false"/>
          <w:i w:val="false"/>
          <w:iCs w:val="false"/>
          <w:sz w:val="21"/>
          <w:lang w:val="zxx" w:eastAsia="zxx" w:bidi="zxx"/>
        </w:rPr>
        <w:t>Par dérogation à l'article 14.1.1 du C.C.A.G., le régime des pénalités applicables au m</w:t>
      </w:r>
      <w:r>
        <w:rPr>
          <w:b w:val="false"/>
          <w:bCs w:val="false"/>
          <w:i w:val="false"/>
          <w:iCs w:val="false"/>
          <w:sz w:val="21"/>
          <w:shd w:fill="auto" w:val="clear"/>
          <w:lang w:val="zxx" w:eastAsia="zxx" w:bidi="zxx"/>
        </w:rPr>
        <w:t xml:space="preserve">arché est le suivant : </w:t>
      </w:r>
      <w:r>
        <w:rPr>
          <w:b w:val="false"/>
          <w:bCs w:val="false"/>
          <w:i w:val="false"/>
          <w:iCs w:val="false"/>
          <w:color w:val="2A6099"/>
          <w:sz w:val="21"/>
          <w:shd w:fill="auto" w:val="clear"/>
          <w:lang w:val="zxx" w:eastAsia="zxx" w:bidi="zxx"/>
        </w:rPr>
        <w:t>l</w:t>
      </w:r>
      <w:r>
        <w:rPr>
          <w:b w:val="false"/>
          <w:bCs w:val="false"/>
          <w:i w:val="false"/>
          <w:iCs w:val="false"/>
          <w:color w:val="000000"/>
          <w:sz w:val="21"/>
          <w:shd w:fill="auto" w:val="clear"/>
          <w:lang w:val="zxx" w:eastAsia="zxx" w:bidi="zxx"/>
        </w:rPr>
        <w:t>orsqu</w:t>
      </w:r>
      <w:commentRangeStart w:id="2"/>
      <w:r>
        <w:rPr>
          <w:b w:val="false"/>
          <w:bCs w:val="false"/>
          <w:i w:val="false"/>
          <w:iCs w:val="false"/>
          <w:color w:val="000000"/>
          <w:sz w:val="21"/>
          <w:shd w:fill="auto" w:val="clear"/>
          <w:lang w:val="zxx" w:eastAsia="zxx" w:bidi="zxx"/>
        </w:rPr>
        <w:t xml:space="preserve">e le délai d'exécution </w:t>
      </w:r>
      <w:r>
        <w:rPr>
          <w:b w:val="false"/>
          <w:bCs w:val="false"/>
          <w:i w:val="false"/>
          <w:iCs w:val="false"/>
          <w:color w:val="000000"/>
          <w:sz w:val="21"/>
          <w:shd w:fill="auto" w:val="clear"/>
          <w:lang w:val="zxx" w:eastAsia="zxx" w:bidi="zxx"/>
        </w:rPr>
        <w:t xml:space="preserve"> indiqué sur le bon de commande </w:t>
      </w:r>
      <w:r>
        <w:rPr>
          <w:b w:val="false"/>
          <w:bCs w:val="false"/>
          <w:i w:val="false"/>
          <w:iCs w:val="false"/>
          <w:sz w:val="21"/>
          <w:shd w:fill="auto" w:val="clear"/>
          <w:lang w:val="zxx" w:eastAsia="zxx" w:bidi="zxx"/>
        </w:rPr>
        <w:t>est dépassé,</w:t>
      </w:r>
      <w:r>
        <w:rPr/>
      </w:r>
      <w:commentRangeEnd w:id="2"/>
      <w:r>
        <w:commentReference w:id="2"/>
      </w:r>
      <w:r>
        <w:rPr>
          <w:b w:val="false"/>
          <w:bCs w:val="false"/>
          <w:i w:val="false"/>
          <w:iCs w:val="false"/>
          <w:sz w:val="21"/>
          <w:shd w:fill="auto" w:val="clear"/>
          <w:lang w:val="zxx" w:eastAsia="zxx" w:bidi="zxx"/>
        </w:rPr>
        <w:t xml:space="preserve"> </w:t>
      </w:r>
      <w:r>
        <w:rPr>
          <w:b w:val="false"/>
          <w:bCs w:val="false"/>
          <w:i w:val="false"/>
          <w:iCs w:val="false"/>
          <w:sz w:val="21"/>
          <w:lang w:val="zxx" w:eastAsia="zxx" w:bidi="zxx"/>
        </w:rPr>
        <w:t xml:space="preserve">le titulaire encourt </w:t>
      </w:r>
      <w:r>
        <w:rPr>
          <w:rStyle w:val="Accentuationforte"/>
          <w:i w:val="false"/>
          <w:iCs w:val="false"/>
          <w:sz w:val="21"/>
          <w:lang w:val="zxx" w:eastAsia="zxx" w:bidi="zxx"/>
        </w:rPr>
        <w:t>sans mise en demeure préalable</w:t>
      </w:r>
      <w:r>
        <w:rPr>
          <w:b w:val="false"/>
          <w:bCs w:val="false"/>
          <w:i w:val="false"/>
          <w:iCs w:val="false"/>
          <w:sz w:val="21"/>
          <w:lang w:val="zxx" w:eastAsia="zxx" w:bidi="zxx"/>
        </w:rPr>
        <w:t xml:space="preserve">, </w:t>
      </w:r>
      <w:r>
        <w:rPr>
          <w:b w:val="false"/>
          <w:bCs w:val="false"/>
          <w:i w:val="false"/>
          <w:iCs w:val="false"/>
          <w:sz w:val="21"/>
          <w:lang w:val="zxx" w:eastAsia="zxx" w:bidi="zxx"/>
        </w:rPr>
        <w:t>une</w:t>
      </w:r>
      <w:r>
        <w:rPr>
          <w:b w:val="false"/>
          <w:bCs w:val="false"/>
          <w:i w:val="false"/>
          <w:iCs w:val="false"/>
          <w:sz w:val="21"/>
          <w:lang w:val="zxx" w:eastAsia="zxx" w:bidi="zxx"/>
        </w:rPr>
        <w:t xml:space="preserve"> pénalité calculée par application de la formule suivante :</w:t>
        <w:br/>
        <w:br/>
      </w:r>
      <w:r>
        <w:rPr>
          <w:b w:val="false"/>
          <w:bCs w:val="false"/>
          <w:i w:val="false"/>
          <w:iCs w:val="false"/>
          <w:color w:val="000000"/>
          <w:sz w:val="21"/>
          <w:lang w:val="zxx" w:eastAsia="zxx" w:bidi="zxx"/>
        </w:rPr>
        <w:t>A d</w:t>
      </w:r>
      <w:r>
        <w:rPr>
          <w:rFonts w:cs="Arial"/>
          <w:b w:val="false"/>
          <w:bCs w:val="false"/>
          <w:i w:val="false"/>
          <w:iCs w:val="false"/>
          <w:color w:val="000000"/>
          <w:sz w:val="21"/>
          <w:szCs w:val="20"/>
          <w:lang w:val="zxx" w:eastAsia="zxx" w:bidi="zxx"/>
        </w:rPr>
        <w:t xml:space="preserve">éfaut de qualité des prestations suite aux contrôles </w:t>
      </w:r>
      <w:r>
        <w:rPr>
          <w:rFonts w:cs="Arial"/>
          <w:b w:val="false"/>
          <w:bCs w:val="false"/>
          <w:i w:val="false"/>
          <w:iCs w:val="false"/>
          <w:color w:val="000000"/>
          <w:sz w:val="21"/>
          <w:szCs w:val="20"/>
          <w:lang w:val="zxx" w:eastAsia="zxx" w:bidi="zxx"/>
        </w:rPr>
        <w:t>négatif -75 %,</w:t>
      </w:r>
      <w:r>
        <w:rPr>
          <w:rFonts w:cs="Arial"/>
          <w:b w:val="false"/>
          <w:bCs w:val="false"/>
          <w:i w:val="false"/>
          <w:iCs w:val="false"/>
          <w:color w:val="000000"/>
          <w:sz w:val="21"/>
          <w:szCs w:val="20"/>
          <w:lang w:val="zxx" w:eastAsia="zxx" w:bidi="zxx"/>
        </w:rPr>
        <w:t xml:space="preserve"> toute prestation non mise à niveau par l'action corrective demandée dans le délai fixé  </w:t>
      </w:r>
      <w:r>
        <w:rPr>
          <w:rFonts w:cs="Arial"/>
          <w:b w:val="false"/>
          <w:bCs w:val="false"/>
          <w:i w:val="false"/>
          <w:iCs w:val="false"/>
          <w:color w:val="000000"/>
          <w:sz w:val="21"/>
          <w:szCs w:val="20"/>
          <w:lang w:val="zxx" w:eastAsia="zxx" w:bidi="zxx"/>
        </w:rPr>
        <w:t xml:space="preserve">expose à une pénalité de </w:t>
      </w:r>
      <w:r>
        <w:rPr>
          <w:rFonts w:cs="Arial"/>
          <w:b w:val="false"/>
          <w:bCs w:val="false"/>
          <w:i w:val="false"/>
          <w:iCs w:val="false"/>
          <w:color w:val="000000"/>
          <w:sz w:val="21"/>
          <w:szCs w:val="20"/>
          <w:lang w:val="zxx" w:eastAsia="zxx" w:bidi="zxx"/>
        </w:rPr>
        <w:t xml:space="preserve">: </w:t>
      </w:r>
      <w:r>
        <w:rPr>
          <w:rFonts w:cs="Arial"/>
          <w:b w:val="false"/>
          <w:bCs w:val="false"/>
          <w:i w:val="false"/>
          <w:iCs w:val="false"/>
          <w:color w:val="000000"/>
          <w:sz w:val="21"/>
          <w:szCs w:val="20"/>
          <w:lang w:val="zxx" w:eastAsia="zxx" w:bidi="zxx"/>
        </w:rPr>
        <w:t xml:space="preserve">100 euros par constat </w:t>
      </w:r>
      <w:r>
        <w:rPr>
          <w:rFonts w:cs="Arial"/>
          <w:b w:val="false"/>
          <w:bCs w:val="false"/>
          <w:i w:val="false"/>
          <w:iCs w:val="false"/>
          <w:color w:val="000000"/>
          <w:sz w:val="21"/>
          <w:szCs w:val="20"/>
          <w:lang w:val="zxx" w:eastAsia="zxx" w:bidi="zxx"/>
        </w:rPr>
        <w:t>et par site</w:t>
      </w:r>
      <w:r>
        <w:rPr>
          <w:rFonts w:cs="Arial"/>
          <w:b w:val="false"/>
          <w:bCs w:val="false"/>
          <w:i w:val="false"/>
          <w:iCs w:val="false"/>
          <w:color w:val="000000"/>
          <w:sz w:val="21"/>
          <w:szCs w:val="20"/>
          <w:lang w:val="zxx" w:eastAsia="zxx" w:bidi="zxx"/>
        </w:rPr>
        <w:t>(</w:t>
      </w:r>
      <w:r>
        <w:rPr>
          <w:rFonts w:cs="Arial"/>
          <w:b w:val="false"/>
          <w:bCs w:val="false"/>
          <w:i w:val="false"/>
          <w:iCs w:val="false"/>
          <w:color w:val="000000"/>
          <w:sz w:val="21"/>
          <w:szCs w:val="20"/>
          <w:lang w:val="zxx" w:eastAsia="zxx" w:bidi="zxx"/>
        </w:rPr>
        <w:t xml:space="preserve">Voir annexe </w:t>
      </w:r>
      <w:r>
        <w:rPr>
          <w:rFonts w:cs="Arial"/>
          <w:b w:val="false"/>
          <w:bCs w:val="false"/>
          <w:i w:val="false"/>
          <w:iCs w:val="false"/>
          <w:color w:val="000000"/>
          <w:sz w:val="21"/>
          <w:szCs w:val="20"/>
          <w:lang w:val="zxx" w:eastAsia="zxx" w:bidi="zxx"/>
        </w:rPr>
        <w:t>1 et 2 méthode de contrôle)</w:t>
      </w:r>
      <w:r>
        <w:rPr>
          <w:rFonts w:cs="Arial"/>
          <w:b w:val="false"/>
          <w:bCs w:val="false"/>
          <w:i w:val="false"/>
          <w:iCs w:val="false"/>
          <w:color w:val="000000"/>
          <w:sz w:val="21"/>
          <w:szCs w:val="20"/>
          <w:lang w:val="zxx" w:eastAsia="zxx" w:bidi="zxx"/>
        </w:rPr>
        <w:t>.</w:t>
      </w:r>
    </w:p>
    <w:p>
      <w:pPr>
        <w:pStyle w:val="Corpsdetexte"/>
        <w:spacing w:before="0" w:after="0"/>
        <w:ind w:left="0" w:right="0" w:hanging="0"/>
        <w:textAlignment w:val="center"/>
        <w:rPr>
          <w:rFonts w:ascii="Arial" w:hAnsi="Arial" w:cs="Arial"/>
          <w:b w:val="false"/>
          <w:b w:val="false"/>
          <w:bCs w:val="false"/>
          <w:i w:val="false"/>
          <w:i w:val="false"/>
          <w:iCs w:val="false"/>
          <w:color w:val="000000"/>
          <w:sz w:val="21"/>
          <w:szCs w:val="20"/>
          <w:lang w:val="zxx" w:eastAsia="zxx" w:bidi="zxx"/>
        </w:rPr>
      </w:pPr>
      <w:r>
        <w:rPr>
          <w:rFonts w:cs="Arial"/>
          <w:b w:val="false"/>
          <w:bCs w:val="false"/>
          <w:i w:val="false"/>
          <w:iCs w:val="false"/>
          <w:color w:val="000000"/>
          <w:sz w:val="21"/>
          <w:szCs w:val="20"/>
          <w:lang w:val="zxx" w:eastAsia="zxx" w:bidi="zxx"/>
        </w:rPr>
      </w:r>
    </w:p>
    <w:p>
      <w:pPr>
        <w:pStyle w:val="Corpsdetexte"/>
        <w:spacing w:before="0" w:after="0"/>
        <w:ind w:left="0" w:right="0" w:hanging="0"/>
        <w:textAlignment w:val="center"/>
        <w:rPr/>
      </w:pPr>
      <w:r>
        <w:rPr>
          <w:rFonts w:cs="Arial;Arial"/>
          <w:b w:val="false"/>
          <w:bCs w:val="false"/>
          <w:i w:val="false"/>
          <w:iCs w:val="false"/>
          <w:color w:val="000000"/>
          <w:sz w:val="21"/>
          <w:szCs w:val="22"/>
          <w:lang w:val="zxx" w:eastAsia="zxx" w:bidi="zxx"/>
        </w:rPr>
        <w:t>TVA non applicable</w:t>
      </w:r>
      <w:r>
        <w:rPr>
          <w:b w:val="false"/>
          <w:bCs w:val="false"/>
          <w:i w:val="false"/>
          <w:iCs w:val="false"/>
          <w:sz w:val="21"/>
          <w:lang w:val="zxx" w:eastAsia="zxx" w:bidi="zxx"/>
        </w:rPr>
        <w:br/>
        <w:br/>
        <w:t xml:space="preserve">Toutefois, le montant des pénalités de retard ne peut dépasser le montant total </w:t>
      </w:r>
      <w:r>
        <w:rPr>
          <w:rStyle w:val="Accentuationforte"/>
          <w:i w:val="false"/>
          <w:iCs w:val="false"/>
          <w:sz w:val="21"/>
          <w:lang w:val="zxx" w:eastAsia="zxx" w:bidi="zxx"/>
        </w:rPr>
        <w:t>du bon de commande.</w:t>
        <w:br/>
        <w:br/>
      </w:r>
      <w:r>
        <w:rPr>
          <w:b w:val="false"/>
          <w:bCs w:val="false"/>
          <w:i w:val="false"/>
          <w:iCs w:val="false"/>
          <w:sz w:val="21"/>
          <w:lang w:val="zxx" w:eastAsia="zxx" w:bidi="zxx"/>
        </w:rPr>
        <w:t>En application de l'article 14.1.2 du CCAG FCS, le montant total des pénalités de retard ne peut excéder 10 % du montant total hors taxes du marché.</w:t>
        <w:br/>
        <w:br/>
      </w:r>
      <w:r>
        <w:rPr>
          <w:rStyle w:val="Accentuation"/>
          <w:b w:val="false"/>
          <w:bCs w:val="false"/>
          <w:i w:val="false"/>
          <w:iCs w:val="false"/>
          <w:caps w:val="false"/>
          <w:smallCaps w:val="false"/>
          <w:color w:val="000000"/>
          <w:spacing w:val="0"/>
          <w:sz w:val="21"/>
          <w:shd w:fill="FFFFFF" w:val="clear"/>
          <w:lang w:val="zxx" w:eastAsia="zxx" w:bidi="zxx"/>
        </w:rPr>
        <w:t>Par dérogation à l</w:t>
      </w:r>
      <w:r>
        <w:rPr>
          <w:rStyle w:val="Accentuation"/>
          <w:b w:val="false"/>
          <w:bCs w:val="false"/>
          <w:i w:val="false"/>
          <w:iCs w:val="false"/>
          <w:caps w:val="false"/>
          <w:smallCaps w:val="false"/>
          <w:color w:val="000000"/>
          <w:spacing w:val="0"/>
          <w:sz w:val="21"/>
          <w:lang w:val="zxx" w:eastAsia="zxx" w:bidi="zxx"/>
        </w:rPr>
        <w:t>'article 14.1.3 du CCAG FCS, le titulaire</w:t>
      </w:r>
      <w:r>
        <w:rPr>
          <w:rStyle w:val="Accentuation"/>
          <w:b w:val="false"/>
          <w:bCs w:val="false"/>
          <w:i w:val="false"/>
          <w:iCs w:val="false"/>
          <w:caps w:val="false"/>
          <w:smallCaps w:val="false"/>
          <w:color w:val="000000"/>
          <w:spacing w:val="0"/>
          <w:sz w:val="21"/>
          <w:shd w:fill="FFFFFF" w:val="clear"/>
          <w:lang w:val="zxx" w:eastAsia="zxx" w:bidi="zxx"/>
        </w:rPr>
        <w:t> n'est pas </w:t>
      </w:r>
      <w:r>
        <w:rPr>
          <w:rStyle w:val="Accentuation"/>
          <w:b w:val="false"/>
          <w:bCs w:val="false"/>
          <w:i w:val="false"/>
          <w:iCs w:val="false"/>
          <w:caps w:val="false"/>
          <w:smallCaps w:val="false"/>
          <w:color w:val="000000"/>
          <w:spacing w:val="0"/>
          <w:sz w:val="21"/>
          <w:lang w:val="zxx" w:eastAsia="zxx" w:bidi="zxx"/>
        </w:rPr>
        <w:t>exonéré des pénalités dont le montant ne dépasse pas </w:t>
      </w:r>
      <w:r>
        <w:rPr>
          <w:rStyle w:val="Accentuationforte"/>
          <w:b w:val="false"/>
          <w:bCs w:val="false"/>
          <w:i w:val="false"/>
          <w:iCs w:val="false"/>
          <w:caps w:val="false"/>
          <w:smallCaps w:val="false"/>
          <w:color w:val="000000"/>
          <w:spacing w:val="0"/>
          <w:sz w:val="21"/>
          <w:lang w:val="zxx" w:eastAsia="zxx" w:bidi="zxx"/>
        </w:rPr>
        <w:t>1000 euros HT</w:t>
      </w:r>
      <w:r>
        <w:rPr>
          <w:rStyle w:val="Accentuation"/>
          <w:b w:val="false"/>
          <w:bCs w:val="false"/>
          <w:i w:val="false"/>
          <w:iCs w:val="false"/>
          <w:caps w:val="false"/>
          <w:smallCaps w:val="false"/>
          <w:color w:val="000000"/>
          <w:spacing w:val="0"/>
          <w:sz w:val="21"/>
          <w:lang w:val="zxx" w:eastAsia="zxx" w:bidi="zxx"/>
        </w:rPr>
        <w:t> pour l'ensemble du marché</w:t>
      </w:r>
      <w:r>
        <w:rPr>
          <w:b w:val="false"/>
          <w:bCs w:val="false"/>
          <w:i w:val="false"/>
          <w:iCs w:val="false"/>
          <w:caps w:val="false"/>
          <w:smallCaps w:val="false"/>
          <w:color w:val="000000"/>
          <w:spacing w:val="0"/>
          <w:sz w:val="21"/>
          <w:lang w:val="zxx" w:eastAsia="zxx" w:bidi="zxx"/>
        </w:rPr>
        <w:t>.</w:t>
      </w:r>
      <w:r>
        <w:rPr>
          <w:b w:val="false"/>
          <w:bCs w:val="false"/>
          <w:i w:val="false"/>
          <w:iCs w:val="false"/>
          <w:sz w:val="21"/>
          <w:lang w:val="zxx" w:eastAsia="zxx" w:bidi="zxx"/>
        </w:rPr>
        <w:t xml:space="preserve"> </w:t>
      </w:r>
    </w:p>
    <w:p>
      <w:pPr>
        <w:pStyle w:val="Corpsdetexte"/>
        <w:spacing w:before="0" w:after="0"/>
        <w:ind w:left="0" w:right="0" w:hanging="0"/>
        <w:textAlignment w:val="center"/>
        <w:rPr>
          <w:rFonts w:ascii="Arial" w:hAnsi="Arial"/>
          <w:b w:val="false"/>
          <w:b w:val="false"/>
          <w:bCs w:val="false"/>
          <w:i w:val="false"/>
          <w:i w:val="false"/>
          <w:iCs w:val="false"/>
          <w:sz w:val="21"/>
          <w:lang w:val="zxx" w:eastAsia="zxx" w:bidi="zxx"/>
        </w:rPr>
      </w:pPr>
      <w:r>
        <w:rPr>
          <w:b w:val="false"/>
          <w:bCs w:val="false"/>
          <w:i w:val="false"/>
          <w:iCs w:val="false"/>
          <w:sz w:val="21"/>
          <w:lang w:val="zxx" w:eastAsia="zxx" w:bidi="zxx"/>
        </w:rPr>
      </w:r>
    </w:p>
    <w:p>
      <w:pPr>
        <w:pStyle w:val="Titre2"/>
        <w:numPr>
          <w:ilvl w:val="0"/>
          <w:numId w:val="0"/>
        </w:numPr>
        <w:ind w:left="0" w:hanging="0"/>
        <w:rPr/>
      </w:pPr>
      <w:r>
        <w:rPr/>
        <w:t xml:space="preserve">14.2 </w:t>
      </w:r>
      <w:r>
        <w:rPr/>
        <w:t>Pénalités pour non respect des obligations environnementales du titulaire</w:t>
      </w:r>
    </w:p>
    <w:p>
      <w:pPr>
        <w:pStyle w:val="Normal"/>
        <w:rPr/>
      </w:pPr>
      <w:r>
        <w:rPr/>
        <w:t xml:space="preserve"> </w:t>
      </w:r>
    </w:p>
    <w:p>
      <w:pPr>
        <w:pStyle w:val="Normal"/>
        <w:rPr/>
      </w:pPr>
      <w:r>
        <w:rPr/>
      </w:r>
    </w:p>
    <w:p>
      <w:pPr>
        <w:pStyle w:val="Normal"/>
        <w:rPr/>
      </w:pPr>
      <w:r>
        <w:rPr/>
        <w:t>Il est dérogé à l'article à l'article 16.2 au CCAG/FCS.</w:t>
      </w:r>
    </w:p>
    <w:p>
      <w:pPr>
        <w:pStyle w:val="Normal"/>
        <w:rPr/>
      </w:pPr>
      <w:r>
        <w:rPr/>
      </w:r>
    </w:p>
    <w:p>
      <w:pPr>
        <w:pStyle w:val="Normal"/>
        <w:rPr/>
      </w:pPr>
      <w:r>
        <w:rPr/>
        <w:t xml:space="preserve">Au titre du développement durable, le titulaire propose dans son </w:t>
      </w:r>
      <w:r>
        <w:rPr>
          <w:b/>
        </w:rPr>
        <w:t>mémoire technique</w:t>
      </w:r>
      <w:r>
        <w:rPr>
          <w:b w:val="false"/>
          <w:i w:val="false"/>
          <w:u w:val="none"/>
        </w:rPr>
        <w:t xml:space="preserve"> la démarche environnementale qu'il engagera pour la bonne exécution du marché. Le mémoire technique, pièce contractuelle du marché en application du présent CCAP/CCP, constitue un engagement du titulaire.</w:t>
      </w:r>
    </w:p>
    <w:p>
      <w:pPr>
        <w:pStyle w:val="Normal"/>
        <w:rPr>
          <w:b w:val="false"/>
          <w:i w:val="false"/>
          <w:u w:val="none"/>
        </w:rPr>
      </w:pPr>
      <w:r>
        <w:rPr>
          <w:b w:val="false"/>
          <w:i w:val="false"/>
          <w:u w:val="none"/>
        </w:rPr>
      </w:r>
    </w:p>
    <w:p>
      <w:pPr>
        <w:pStyle w:val="Normal"/>
        <w:rPr>
          <w:b w:val="false"/>
          <w:i w:val="false"/>
          <w:u w:val="none"/>
        </w:rPr>
      </w:pPr>
      <w:r>
        <w:rPr>
          <w:b w:val="false"/>
          <w:i w:val="false"/>
          <w:u w:val="none"/>
        </w:rPr>
        <w:t>Le pouvoir adjudicateur procèdera à des contrôles afin de s'assurer de la bonne mise en oeuvre des engagements du titulaire, et se réserve la possibilité d'opérer par contrôle inopiné.</w:t>
      </w:r>
    </w:p>
    <w:p>
      <w:pPr>
        <w:pStyle w:val="Normal"/>
        <w:rPr>
          <w:b w:val="false"/>
          <w:i w:val="false"/>
          <w:u w:val="none"/>
        </w:rPr>
      </w:pPr>
      <w:r>
        <w:rPr>
          <w:b w:val="false"/>
          <w:i w:val="false"/>
          <w:u w:val="none"/>
        </w:rPr>
      </w:r>
    </w:p>
    <w:p>
      <w:pPr>
        <w:pStyle w:val="Normal"/>
        <w:rPr/>
      </w:pPr>
      <w:r>
        <w:rPr>
          <w:b w:val="false"/>
          <w:i w:val="false"/>
          <w:u w:val="none"/>
        </w:rPr>
        <w:t xml:space="preserve">Sans mise en demeure préalable, le pouvoir adjudicateur appliquera une pénalité dont le montant est fixé à </w:t>
      </w:r>
      <w:r>
        <w:rPr>
          <w:b/>
          <w:i w:val="false"/>
          <w:u w:val="none"/>
        </w:rPr>
        <w:t>50€</w:t>
      </w:r>
      <w:r>
        <w:rPr>
          <w:b w:val="false"/>
          <w:i w:val="false"/>
          <w:u w:val="none"/>
        </w:rPr>
        <w:t xml:space="preserve"> par manquement constaté. </w:t>
      </w:r>
    </w:p>
    <w:p>
      <w:pPr>
        <w:pStyle w:val="Normal"/>
        <w:rPr>
          <w:b w:val="false"/>
          <w:i w:val="false"/>
          <w:u w:val="none"/>
        </w:rPr>
      </w:pPr>
      <w:r>
        <w:rPr>
          <w:b w:val="false"/>
          <w:i w:val="false"/>
          <w:u w:val="none"/>
        </w:rPr>
      </w:r>
    </w:p>
    <w:p>
      <w:pPr>
        <w:pStyle w:val="Normal"/>
        <w:rPr>
          <w:b w:val="false"/>
          <w:i w:val="false"/>
          <w:u w:val="none"/>
        </w:rPr>
      </w:pPr>
      <w:r>
        <w:rPr>
          <w:b w:val="false"/>
          <w:i w:val="false"/>
          <w:u w:val="none"/>
        </w:rPr>
      </w:r>
    </w:p>
    <w:p>
      <w:pPr>
        <w:pStyle w:val="Normal"/>
        <w:rPr>
          <w:b w:val="false"/>
          <w:i w:val="false"/>
          <w:u w:val="none"/>
        </w:rPr>
      </w:pPr>
      <w:r>
        <w:rPr>
          <w:b w:val="false"/>
          <w:i w:val="false"/>
          <w:u w:val="none"/>
        </w:rPr>
      </w:r>
    </w:p>
    <w:p>
      <w:pPr>
        <w:pStyle w:val="Normal"/>
        <w:rPr>
          <w:b w:val="false"/>
          <w:i w:val="false"/>
          <w:u w:val="none"/>
        </w:rPr>
      </w:pPr>
      <w:r>
        <w:rPr>
          <w:b w:val="false"/>
          <w:i w:val="false"/>
          <w:u w:val="none"/>
        </w:rPr>
      </w:r>
    </w:p>
    <w:p>
      <w:pPr>
        <w:pStyle w:val="Normal"/>
        <w:rPr>
          <w:b w:val="false"/>
          <w:i w:val="false"/>
          <w:u w:val="none"/>
        </w:rPr>
      </w:pPr>
      <w:r>
        <w:rPr>
          <w:b w:val="false"/>
          <w:i w:val="false"/>
          <w:u w:val="none"/>
        </w:rPr>
      </w:r>
    </w:p>
    <w:p>
      <w:pPr>
        <w:pStyle w:val="Titre2"/>
        <w:numPr>
          <w:ilvl w:val="0"/>
          <w:numId w:val="0"/>
        </w:numPr>
        <w:ind w:left="0" w:hanging="0"/>
        <w:rPr/>
      </w:pPr>
      <w:r>
        <w:rPr/>
        <w:t xml:space="preserve">14.3 </w:t>
      </w:r>
      <w:r>
        <w:rPr/>
        <w:t>Pénalités pour non respect des dispositions du Code du Travail</w:t>
      </w:r>
    </w:p>
    <w:p>
      <w:pPr>
        <w:pStyle w:val="Normal"/>
        <w:rPr/>
      </w:pPr>
      <w:r>
        <w:rPr/>
        <w:t xml:space="preserve">En application de l'article 93 de la loi n°2011-525 du 17/05/2011 de simplification et d'amélioration de la qualité du droit, le titulaire qui ne s'acquitte pas des formalités mentionnées aux articles L.8221-3 à L.8221-5 du Code du Travail se verra infliger une pénalité d'un montant </w:t>
      </w:r>
      <w:r>
        <w:rPr>
          <w:b/>
        </w:rPr>
        <w:t>de</w:t>
      </w:r>
      <w:r>
        <w:rPr>
          <w:b w:val="false"/>
          <w:i w:val="false"/>
          <w:u w:val="none"/>
        </w:rPr>
        <w:t xml:space="preserve"> 50 </w:t>
      </w:r>
      <w:r>
        <w:rPr>
          <w:b/>
          <w:i w:val="false"/>
          <w:u w:val="none"/>
        </w:rPr>
        <w:t>euros par jour de retard.</w:t>
      </w:r>
    </w:p>
    <w:p>
      <w:pPr>
        <w:pStyle w:val="Normal"/>
        <w:rPr>
          <w:b w:val="false"/>
          <w:i w:val="false"/>
          <w:u w:val="none"/>
        </w:rPr>
      </w:pPr>
      <w:r>
        <w:rPr>
          <w:b w:val="false"/>
          <w:i w:val="false"/>
          <w:u w:val="none"/>
        </w:rPr>
      </w:r>
    </w:p>
    <w:p>
      <w:pPr>
        <w:pStyle w:val="Normal"/>
        <w:rPr>
          <w:b w:val="false"/>
          <w:i w:val="false"/>
          <w:u w:val="none"/>
        </w:rPr>
      </w:pPr>
      <w:r>
        <w:rPr>
          <w:b w:val="false"/>
          <w:i w:val="false"/>
          <w:u w:val="none"/>
        </w:rPr>
        <w:t>Le montant de cette pénalité sera au plus égal à 10% du montant du présent contrat et ne pourra excéder le montant des amendes encourues en application des articles L.8224-1, L.8224-2 et L.8224-5 du Code du Travail.</w:t>
      </w:r>
    </w:p>
    <w:p>
      <w:pPr>
        <w:pStyle w:val="Titre2"/>
        <w:numPr>
          <w:ilvl w:val="0"/>
          <w:numId w:val="0"/>
        </w:numPr>
        <w:ind w:left="0" w:hanging="0"/>
        <w:rPr/>
      </w:pPr>
      <w:r>
        <w:rPr/>
        <w:t xml:space="preserve">14.4 </w:t>
      </w:r>
      <w:r>
        <w:rPr/>
        <w:t>Autres pénalités</w:t>
      </w:r>
    </w:p>
    <w:p>
      <w:pPr>
        <w:pStyle w:val="Normal"/>
        <w:rPr/>
      </w:pPr>
      <w:r>
        <w:rPr/>
        <w:t xml:space="preserve"> </w:t>
      </w:r>
      <w:r>
        <w:rPr/>
        <w:t xml:space="preserve">Il n'est pas prévu d'autres pénalités. </w:t>
      </w:r>
    </w:p>
    <w:p>
      <w:pPr>
        <w:pStyle w:val="Titre1"/>
        <w:ind w:left="0" w:right="0" w:hanging="0"/>
        <w:rPr/>
      </w:pPr>
      <w:r>
        <w:rPr/>
        <w:t>RESILIATION – EXECUTION DES PRESTATIONS AUX FRAIS ET RISQUES DU TITULAIRE</w:t>
      </w:r>
    </w:p>
    <w:p>
      <w:pPr>
        <w:pStyle w:val="Normal"/>
        <w:rPr/>
      </w:pPr>
      <w:r>
        <w:rPr/>
        <w:t xml:space="preserve"> </w:t>
      </w:r>
      <w:r>
        <w:rPr/>
        <w:t xml:space="preserve">L'ensemble des dispositions du CCAG/FCS (chapitre 7) est </w:t>
      </w:r>
      <w:r>
        <w:rPr/>
        <w:t xml:space="preserve"> </w:t>
      </w:r>
      <w:r>
        <w:rPr/>
        <w:t>applicable.</w:t>
      </w:r>
    </w:p>
    <w:p>
      <w:pPr>
        <w:pStyle w:val="Normal"/>
        <w:rPr/>
      </w:pPr>
      <w:r>
        <w:rPr/>
      </w:r>
    </w:p>
    <w:p>
      <w:pPr>
        <w:pStyle w:val="Normal"/>
        <w:rPr/>
      </w:pPr>
      <w:r>
        <w:rPr/>
        <w:t xml:space="preserve">En cas d'inexécution par le titulaire d'une prestation qui, par sa nature, ne peut souffrir d'aucun retard, ou en cas de résiliation du marché prononcée aux torts du titulaire, le pouvoir adjudicateur peut faire procéder par un tiers à l'exécution des prestations prévues par le marché, aux frais et risques du titulaire (article 45 du CCAG FCS). </w:t>
      </w:r>
    </w:p>
    <w:p>
      <w:pPr>
        <w:pStyle w:val="Normal"/>
        <w:rPr/>
      </w:pPr>
      <w:r>
        <w:rPr/>
        <w:t xml:space="preserve">En cas d'inexactitude des renseignements prévus aux articles R2143-6 à 16 du Code de la commande publique ou de refus de produire les pièces prévues aux articles D.8222-5 ou D.8222-7 et D.8222-8 du Code du travail, le marché sera résilié aux torts du cocontractant de la personne publique et exécuté à ses frais et risques. </w:t>
      </w:r>
    </w:p>
    <w:p>
      <w:pPr>
        <w:pStyle w:val="Normal"/>
        <w:rPr/>
      </w:pPr>
      <w:r>
        <w:rPr/>
      </w:r>
    </w:p>
    <w:p>
      <w:pPr>
        <w:pStyle w:val="Normal"/>
        <w:rPr/>
      </w:pPr>
      <w:r>
        <w:rPr/>
      </w:r>
    </w:p>
    <w:p>
      <w:pPr>
        <w:pStyle w:val="Normal"/>
        <w:rPr/>
      </w:pPr>
      <w:r>
        <w:rPr/>
      </w:r>
    </w:p>
    <w:p>
      <w:pPr>
        <w:pStyle w:val="Normal"/>
        <w:rPr/>
      </w:pPr>
      <w:r>
        <w:rPr/>
      </w:r>
    </w:p>
    <w:p>
      <w:pPr>
        <w:pStyle w:val="Titre1"/>
        <w:ind w:left="0" w:right="0" w:hanging="0"/>
        <w:rPr/>
      </w:pPr>
      <w:r>
        <w:rPr/>
        <w:t>CLAUSES DE GESTION DES DONNEES</w:t>
      </w:r>
    </w:p>
    <w:p>
      <w:pPr>
        <w:pStyle w:val="Titre2"/>
        <w:rPr/>
      </w:pPr>
      <w:r>
        <w:rPr/>
        <w:t xml:space="preserve">Les contraintes réglementaires </w:t>
      </w:r>
    </w:p>
    <w:p>
      <w:pPr>
        <w:pStyle w:val="Titre3"/>
        <w:rPr/>
      </w:pPr>
      <w:r>
        <w:rPr/>
        <w:t>Le RGS</w:t>
      </w:r>
    </w:p>
    <w:p>
      <w:pPr>
        <w:pStyle w:val="Normal"/>
        <w:rPr/>
      </w:pPr>
      <w:r>
        <w:rPr/>
        <w:t xml:space="preserve">Le décret </w:t>
      </w:r>
      <w:r>
        <w:rPr>
          <w:b/>
        </w:rPr>
        <w:t>RGS</w:t>
      </w:r>
      <w:r>
        <w:rPr>
          <w:b w:val="false"/>
          <w:i w:val="false"/>
          <w:u w:val="none"/>
        </w:rPr>
        <w:t xml:space="preserve"> </w:t>
      </w:r>
      <w:r>
        <w:rPr>
          <w:b w:val="false"/>
          <w:i/>
          <w:u w:val="none"/>
        </w:rPr>
        <w:t>(Référentiel Général de Sécurité)</w:t>
      </w:r>
      <w:r>
        <w:rPr>
          <w:b w:val="false"/>
          <w:i w:val="false"/>
          <w:u w:val="none"/>
        </w:rPr>
        <w:t>, pris en application de</w:t>
      </w:r>
      <w:r>
        <w:rPr>
          <w:b/>
          <w:i w:val="false"/>
          <w:u w:val="none"/>
        </w:rPr>
        <w:t xml:space="preserve"> l'ordonnance n° 2005-1516 du 8 Décembre 2005</w:t>
      </w:r>
      <w:r>
        <w:rPr>
          <w:b w:val="false"/>
          <w:i w:val="false"/>
          <w:u w:val="none"/>
        </w:rPr>
        <w:t>, dite « ordonnance télé-services » et en vigueur depuis le 19 Mai 2013, s'impose à la totalité des systèmes d'information, et nous oblige à garantir la sécurité des échanges électroniques entre le citoyen et l'administration, entre deux administrations ou entre une administration et ses partenaires. Ces échanges électroniques sont également nommés</w:t>
      </w:r>
      <w:r>
        <w:rPr>
          <w:b/>
          <w:i w:val="false"/>
          <w:u w:val="none"/>
        </w:rPr>
        <w:t xml:space="preserve"> télé-services</w:t>
      </w:r>
      <w:r>
        <w:rPr>
          <w:b w:val="false"/>
          <w:i w:val="false"/>
          <w:u w:val="none"/>
        </w:rPr>
        <w:t xml:space="preserve">. </w:t>
      </w:r>
    </w:p>
    <w:p>
      <w:pPr>
        <w:pStyle w:val="Titre3"/>
        <w:rPr/>
      </w:pPr>
      <w:r>
        <w:rPr/>
        <w:t>Le Règlement Général sur la Protection des Données (RGPD)</w:t>
      </w:r>
    </w:p>
    <w:p>
      <w:pPr>
        <w:pStyle w:val="Normal"/>
        <w:rPr/>
      </w:pPr>
      <w:r>
        <w:rPr/>
        <w:t>Sont applicables dans le cadre de ce marché les dispositions du Règlement 2016/679 du Parlement européen et du Conseil du 27 avril 2016 relatif à la protection des personnes physiques à l'égard du traitement des données à caractère personnel et à la libre circulation de ces données (Règlement Général sur la Protection des Données).</w:t>
      </w:r>
    </w:p>
    <w:p>
      <w:pPr>
        <w:pStyle w:val="Normal"/>
        <w:rPr/>
      </w:pPr>
      <w:r>
        <w:rPr/>
      </w:r>
    </w:p>
    <w:p>
      <w:pPr>
        <w:pStyle w:val="Normal"/>
        <w:rPr/>
      </w:pPr>
      <w:r>
        <w:rPr/>
        <w:t>Il est notamment nécessaire de confirmer le respect de l'article 44 du Règlement Général sur la Protection des Données qui précise que le transfert de données personnelles à l'extérieur de l'Union Européenne ne peut se faire qu'à certaines conditions contractuelles et en co-responsabilité du responsable de traitement et du titulaire du marché (sous-traitant au sens du RGPD)</w:t>
      </w:r>
    </w:p>
    <w:p>
      <w:pPr>
        <w:pStyle w:val="Normal"/>
        <w:rPr/>
      </w:pPr>
      <w:r>
        <w:rPr/>
      </w:r>
    </w:p>
    <w:p>
      <w:pPr>
        <w:pStyle w:val="Normal"/>
        <w:rPr/>
      </w:pPr>
      <w:r>
        <w:rPr/>
        <w:t xml:space="preserve">L'ensemble des conditions sont définies dans l'annexe « Protection des données et Politique de sécurité » de l'acte d'engagement, le cas échéant. </w:t>
      </w:r>
    </w:p>
    <w:p>
      <w:pPr>
        <w:pStyle w:val="Titre3"/>
        <w:rPr/>
      </w:pPr>
      <w:r>
        <w:rPr/>
        <w:t>Le Code du Patrimoine</w:t>
      </w:r>
    </w:p>
    <w:p>
      <w:pPr>
        <w:pStyle w:val="Normal"/>
        <w:rPr/>
      </w:pPr>
      <w:r>
        <w:rPr/>
        <w:t>Les documents et données produits ou reçus par la Ville de Marseille constituent des archives publiques.</w:t>
      </w:r>
    </w:p>
    <w:p>
      <w:pPr>
        <w:pStyle w:val="Normal"/>
        <w:rPr/>
      </w:pPr>
      <w:r>
        <w:rPr/>
        <w:t xml:space="preserve">Or, la </w:t>
      </w:r>
      <w:r>
        <w:rPr>
          <w:b/>
        </w:rPr>
        <w:t>loi n°2015-195</w:t>
      </w:r>
      <w:r>
        <w:rPr>
          <w:b w:val="false"/>
          <w:i w:val="false"/>
          <w:u w:val="none"/>
        </w:rPr>
        <w:t xml:space="preserve"> promulguée le 20 février 2015 et modifiant</w:t>
      </w:r>
      <w:r>
        <w:rPr>
          <w:b/>
          <w:i w:val="false"/>
          <w:u w:val="none"/>
        </w:rPr>
        <w:t xml:space="preserve"> l'article L.111-1 du Code du Patrimoine</w:t>
      </w:r>
      <w:r>
        <w:rPr>
          <w:b w:val="false"/>
          <w:i w:val="false"/>
          <w:u w:val="none"/>
        </w:rPr>
        <w:t>, qualifie les archives publiques de "</w:t>
      </w:r>
      <w:r>
        <w:rPr>
          <w:b w:val="false"/>
          <w:i w:val="false"/>
          <w:u w:val="single"/>
        </w:rPr>
        <w:t>Trésors nationaux</w:t>
      </w:r>
      <w:r>
        <w:rPr>
          <w:b w:val="false"/>
          <w:i w:val="false"/>
          <w:u w:val="none"/>
        </w:rPr>
        <w:t xml:space="preserve">"et ne peuvent donc sortir du territoire douanier qu'après autorisation du Service inter-ministériel des Archives de France (SIAF) et seulement dans certains cas précis. </w:t>
      </w:r>
    </w:p>
    <w:p>
      <w:pPr>
        <w:pStyle w:val="Titre2"/>
        <w:rPr/>
      </w:pPr>
      <w:r>
        <w:rPr/>
        <w:t>Les clauses générales de confidentialité</w:t>
      </w:r>
    </w:p>
    <w:p>
      <w:pPr>
        <w:pStyle w:val="Normal"/>
        <w:rPr/>
      </w:pPr>
      <w:r>
        <w:rPr/>
        <w:t xml:space="preserve">Les supports informatiques physiques et documents fournis par la </w:t>
      </w:r>
      <w:r>
        <w:rPr>
          <w:b/>
        </w:rPr>
        <w:t>Ville de Marseille</w:t>
      </w:r>
      <w:r>
        <w:rPr>
          <w:b w:val="false"/>
          <w:i w:val="false"/>
          <w:u w:val="none"/>
        </w:rPr>
        <w:t xml:space="preserve"> à la société prestataire restent la propriété de la </w:t>
      </w:r>
      <w:r>
        <w:rPr>
          <w:b/>
          <w:i w:val="false"/>
          <w:u w:val="none"/>
        </w:rPr>
        <w:t>Ville de Marseille</w:t>
      </w:r>
      <w:r>
        <w:rPr>
          <w:b w:val="false"/>
          <w:i w:val="false"/>
          <w:u w:val="none"/>
        </w:rPr>
        <w:t>.</w:t>
      </w:r>
    </w:p>
    <w:p>
      <w:pPr>
        <w:pStyle w:val="Normal"/>
        <w:rPr>
          <w:b w:val="false"/>
          <w:i w:val="false"/>
          <w:u w:val="none"/>
        </w:rPr>
      </w:pPr>
      <w:r>
        <w:rPr>
          <w:b w:val="false"/>
          <w:i w:val="false"/>
          <w:u w:val="none"/>
        </w:rPr>
      </w:r>
    </w:p>
    <w:p>
      <w:pPr>
        <w:pStyle w:val="Normal"/>
        <w:rPr>
          <w:b/>
        </w:rPr>
      </w:pPr>
      <w:r>
        <w:rPr>
          <w:b/>
          <w:i w:val="false"/>
          <w:u w:val="none"/>
        </w:rPr>
        <w:t>Les données</w:t>
      </w:r>
      <w:r>
        <w:rPr>
          <w:b w:val="false"/>
          <w:i w:val="false"/>
          <w:u w:val="none"/>
        </w:rPr>
        <w:t xml:space="preserve"> contenues dans ces supports et documents sont </w:t>
      </w:r>
      <w:r>
        <w:rPr>
          <w:b/>
          <w:i w:val="false"/>
          <w:u w:val="none"/>
        </w:rPr>
        <w:t>strictement couvertes par le secret professionnel</w:t>
      </w:r>
      <w:r>
        <w:rPr>
          <w:b w:val="false"/>
          <w:i w:val="false"/>
          <w:u w:val="none"/>
        </w:rPr>
        <w:t xml:space="preserve"> (article 226-13 du Code pénal), il en va de même pour toutes les données dont la société prestataire prendra connaissance à l'occasion de l'exécution de ce marché.</w:t>
      </w:r>
    </w:p>
    <w:p>
      <w:pPr>
        <w:pStyle w:val="Normal"/>
        <w:rPr>
          <w:b w:val="false"/>
          <w:i w:val="false"/>
          <w:u w:val="none"/>
        </w:rPr>
      </w:pPr>
      <w:r>
        <w:rPr>
          <w:b w:val="false"/>
          <w:i w:val="false"/>
          <w:u w:val="none"/>
        </w:rPr>
      </w:r>
    </w:p>
    <w:p>
      <w:pPr>
        <w:pStyle w:val="Normal"/>
        <w:rPr>
          <w:b w:val="false"/>
          <w:i w:val="false"/>
          <w:u w:val="none"/>
        </w:rPr>
      </w:pPr>
      <w:r>
        <w:rPr>
          <w:b w:val="false"/>
          <w:i w:val="false"/>
          <w:u w:val="none"/>
        </w:rPr>
        <w:t>Les données produites, collectées, traitées ou gérées par la collectivité ou par le concessionnaire/titulaire du marché pour son compte, dans le cadre de ses activités de service public et en lien avec ses compétences, en ce qu'elles sont nécessaires au fonctionnement du service public, sont réputées appartenir à l'acheteur public dès l'origine. Le titulaire du marché s'engage à permettre à l'acheteur public d'accéder librement à ces données à tout moment de l'exécution du marché public. A l'issue du marché public, le titulaire s'engage à remettre gratuitement à l'acheteur public toutes les données visées dans cet article et à apporter la preuve de leur destruction.</w:t>
      </w:r>
    </w:p>
    <w:p>
      <w:pPr>
        <w:pStyle w:val="Normal"/>
        <w:rPr>
          <w:b w:val="false"/>
          <w:i w:val="false"/>
          <w:u w:val="none"/>
        </w:rPr>
      </w:pPr>
      <w:r>
        <w:rPr>
          <w:b w:val="false"/>
          <w:i w:val="false"/>
          <w:u w:val="none"/>
        </w:rPr>
      </w:r>
    </w:p>
    <w:p>
      <w:pPr>
        <w:pStyle w:val="Normal"/>
        <w:rPr>
          <w:b/>
        </w:rPr>
      </w:pPr>
      <w:r>
        <w:rPr>
          <w:b/>
          <w:i w:val="false"/>
          <w:u w:val="none"/>
        </w:rPr>
        <w:t>La société</w:t>
      </w:r>
      <w:r>
        <w:rPr>
          <w:b w:val="false"/>
          <w:i w:val="false"/>
          <w:u w:val="none"/>
        </w:rPr>
        <w:t xml:space="preserve"> prestataire s'engage donc à respecter les obligations suivantes et à les faire respecter par son personnel :</w:t>
      </w:r>
    </w:p>
    <w:p>
      <w:pPr>
        <w:pStyle w:val="Normal"/>
        <w:rPr>
          <w:b w:val="false"/>
          <w:i w:val="false"/>
          <w:u w:val="none"/>
        </w:rPr>
      </w:pPr>
      <w:r>
        <w:rPr>
          <w:b w:val="false"/>
          <w:i w:val="false"/>
          <w:u w:val="none"/>
        </w:rPr>
      </w:r>
    </w:p>
    <w:p>
      <w:pPr>
        <w:pStyle w:val="Normal"/>
        <w:numPr>
          <w:ilvl w:val="0"/>
          <w:numId w:val="2"/>
        </w:numPr>
        <w:ind w:left="0" w:right="0" w:firstLine="709"/>
        <w:rPr>
          <w:b w:val="false"/>
          <w:i w:val="false"/>
          <w:u w:val="none"/>
        </w:rPr>
      </w:pPr>
      <w:r>
        <w:rPr>
          <w:b w:val="false"/>
          <w:i w:val="false"/>
          <w:u w:val="none"/>
        </w:rPr>
        <w:t>ne prendre aucune copie des documents et supports d'informations qui lui sont confiés, à l'exception de celles nécessaires à l'exécution de la prestation prévue dans ce marché, l'accord préalable du responsable du fichier est nécessaire ;</w:t>
      </w:r>
    </w:p>
    <w:p>
      <w:pPr>
        <w:pStyle w:val="Normal"/>
        <w:ind w:left="0" w:right="0" w:hanging="0"/>
        <w:rPr>
          <w:b w:val="false"/>
          <w:i w:val="false"/>
          <w:u w:val="none"/>
        </w:rPr>
      </w:pPr>
      <w:r>
        <w:rPr>
          <w:b w:val="false"/>
          <w:i w:val="false"/>
          <w:u w:val="none"/>
        </w:rPr>
      </w:r>
    </w:p>
    <w:p>
      <w:pPr>
        <w:pStyle w:val="Normal"/>
        <w:numPr>
          <w:ilvl w:val="0"/>
          <w:numId w:val="2"/>
        </w:numPr>
        <w:ind w:left="0" w:right="0" w:firstLine="709"/>
        <w:rPr>
          <w:b w:val="false"/>
          <w:i w:val="false"/>
          <w:u w:val="none"/>
        </w:rPr>
      </w:pPr>
      <w:r>
        <w:rPr>
          <w:b w:val="false"/>
          <w:i w:val="false"/>
          <w:u w:val="none"/>
        </w:rPr>
        <w:t>ne pas utiliser les documents et informations traités à des fins autres que celles spécifiées dans ce marché ;</w:t>
      </w:r>
    </w:p>
    <w:p>
      <w:pPr>
        <w:pStyle w:val="Normal"/>
        <w:ind w:left="0" w:right="0" w:hanging="0"/>
        <w:rPr>
          <w:b w:val="false"/>
          <w:i w:val="false"/>
          <w:u w:val="none"/>
        </w:rPr>
      </w:pPr>
      <w:r>
        <w:rPr>
          <w:b w:val="false"/>
          <w:i w:val="false"/>
          <w:u w:val="none"/>
        </w:rPr>
      </w:r>
    </w:p>
    <w:p>
      <w:pPr>
        <w:pStyle w:val="Normal"/>
        <w:numPr>
          <w:ilvl w:val="0"/>
          <w:numId w:val="2"/>
        </w:numPr>
        <w:ind w:left="0" w:right="0" w:firstLine="709"/>
        <w:rPr>
          <w:b w:val="false"/>
          <w:i w:val="false"/>
          <w:u w:val="none"/>
        </w:rPr>
      </w:pPr>
      <w:r>
        <w:rPr>
          <w:b w:val="false"/>
          <w:i w:val="false"/>
          <w:u w:val="none"/>
        </w:rPr>
        <w:t>ne pas divulguer ces documents ou informations à d'autres personnes, qu'il s'agisse de personnes privées ou publiques, physiques ou morales ;</w:t>
        <w:br/>
      </w:r>
    </w:p>
    <w:p>
      <w:pPr>
        <w:pStyle w:val="Normal"/>
        <w:numPr>
          <w:ilvl w:val="0"/>
          <w:numId w:val="2"/>
        </w:numPr>
        <w:ind w:left="0" w:right="0" w:firstLine="709"/>
        <w:rPr>
          <w:b w:val="false"/>
          <w:i w:val="false"/>
          <w:u w:val="none"/>
        </w:rPr>
      </w:pPr>
      <w:r>
        <w:rPr>
          <w:b w:val="false"/>
          <w:i w:val="false"/>
          <w:u w:val="none"/>
        </w:rPr>
        <w:t>prendre toutes mesures permettant d'éviter toute utilisation détournée ou frauduleuse des fichiers informatiques en cours d'exécution du marché ;</w:t>
      </w:r>
    </w:p>
    <w:p>
      <w:pPr>
        <w:pStyle w:val="Normal"/>
        <w:ind w:left="0" w:right="0" w:hanging="0"/>
        <w:rPr>
          <w:b w:val="false"/>
          <w:i w:val="false"/>
          <w:u w:val="none"/>
        </w:rPr>
      </w:pPr>
      <w:r>
        <w:rPr>
          <w:b w:val="false"/>
          <w:i w:val="false"/>
          <w:u w:val="none"/>
        </w:rPr>
      </w:r>
    </w:p>
    <w:p>
      <w:pPr>
        <w:pStyle w:val="Normal"/>
        <w:numPr>
          <w:ilvl w:val="0"/>
          <w:numId w:val="2"/>
        </w:numPr>
        <w:ind w:left="0" w:right="0" w:firstLine="709"/>
        <w:rPr>
          <w:b w:val="false"/>
          <w:i w:val="false"/>
          <w:u w:val="none"/>
        </w:rPr>
      </w:pPr>
      <w:r>
        <w:rPr>
          <w:b w:val="false"/>
          <w:i w:val="false"/>
          <w:u w:val="none"/>
        </w:rPr>
        <w:t>prendre toutes mesures de sécurité, notamment matérielle, pour assurer la conservation et l'intégrité des documents et informations traités pendant la durée du marché ;</w:t>
      </w:r>
    </w:p>
    <w:p>
      <w:pPr>
        <w:pStyle w:val="Normal"/>
        <w:ind w:left="0" w:right="0" w:hanging="0"/>
        <w:rPr>
          <w:b w:val="false"/>
          <w:i w:val="false"/>
          <w:u w:val="none"/>
        </w:rPr>
      </w:pPr>
      <w:r>
        <w:rPr>
          <w:b w:val="false"/>
          <w:i w:val="false"/>
          <w:u w:val="none"/>
        </w:rPr>
      </w:r>
    </w:p>
    <w:p>
      <w:pPr>
        <w:pStyle w:val="Normal"/>
        <w:numPr>
          <w:ilvl w:val="0"/>
          <w:numId w:val="2"/>
        </w:numPr>
        <w:ind w:left="0" w:right="0" w:firstLine="709"/>
        <w:rPr>
          <w:b w:val="false"/>
          <w:i w:val="false"/>
          <w:u w:val="none"/>
        </w:rPr>
      </w:pPr>
      <w:r>
        <w:rPr>
          <w:b w:val="false"/>
          <w:i w:val="false"/>
          <w:u w:val="none"/>
        </w:rPr>
        <w:t>échanger des informations personnelles, sensibles ou des authentifications/identifications uniquement de manière chiffrée </w:t>
      </w:r>
    </w:p>
    <w:p>
      <w:pPr>
        <w:pStyle w:val="Normal"/>
        <w:ind w:left="0" w:right="0" w:firstLine="709"/>
        <w:rPr>
          <w:b w:val="false"/>
          <w:i w:val="false"/>
          <w:u w:val="none"/>
        </w:rPr>
      </w:pPr>
      <w:r>
        <w:rPr>
          <w:b w:val="false"/>
          <w:i w:val="false"/>
          <w:u w:val="none"/>
        </w:rPr>
      </w:r>
    </w:p>
    <w:p>
      <w:pPr>
        <w:pStyle w:val="Normal"/>
        <w:ind w:left="0" w:right="0" w:firstLine="709"/>
        <w:rPr>
          <w:b w:val="false"/>
          <w:i w:val="false"/>
          <w:u w:val="none"/>
        </w:rPr>
      </w:pPr>
      <w:r>
        <w:rPr>
          <w:b w:val="false"/>
          <w:i w:val="false"/>
          <w:u w:val="none"/>
        </w:rPr>
      </w:r>
    </w:p>
    <w:p>
      <w:pPr>
        <w:pStyle w:val="Normal"/>
        <w:numPr>
          <w:ilvl w:val="0"/>
          <w:numId w:val="2"/>
        </w:numPr>
        <w:ind w:left="0" w:right="0" w:firstLine="709"/>
        <w:rPr>
          <w:b w:val="false"/>
          <w:i w:val="false"/>
          <w:u w:val="none"/>
        </w:rPr>
      </w:pPr>
      <w:r>
        <w:rPr>
          <w:b w:val="false"/>
          <w:i w:val="false"/>
          <w:u w:val="none"/>
        </w:rPr>
        <w:t>en fin de marché à procéder à la mise à disposition de toutes les données appartenant à la Ville de Marseille ;</w:t>
      </w:r>
    </w:p>
    <w:p>
      <w:pPr>
        <w:pStyle w:val="Normal"/>
        <w:ind w:left="0" w:right="0" w:hanging="0"/>
        <w:rPr>
          <w:b w:val="false"/>
          <w:i w:val="false"/>
          <w:u w:val="none"/>
        </w:rPr>
      </w:pPr>
      <w:r>
        <w:rPr>
          <w:b w:val="false"/>
          <w:i w:val="false"/>
          <w:u w:val="none"/>
        </w:rPr>
      </w:r>
    </w:p>
    <w:p>
      <w:pPr>
        <w:pStyle w:val="Normal"/>
        <w:numPr>
          <w:ilvl w:val="0"/>
          <w:numId w:val="2"/>
        </w:numPr>
        <w:ind w:left="0" w:right="0" w:firstLine="709"/>
        <w:rPr>
          <w:b w:val="false"/>
          <w:i w:val="false"/>
          <w:u w:val="none"/>
        </w:rPr>
      </w:pPr>
      <w:r>
        <w:rPr>
          <w:b w:val="false"/>
          <w:i w:val="false"/>
          <w:u w:val="none"/>
        </w:rPr>
        <w:t>et en fin de marché à procéder à la destruction de tous fichiers manuels ou informatisés stockant les informations saisies.</w:t>
      </w:r>
    </w:p>
    <w:p>
      <w:pPr>
        <w:pStyle w:val="Normal"/>
        <w:ind w:left="0" w:right="0" w:hanging="0"/>
        <w:rPr>
          <w:b w:val="false"/>
          <w:i w:val="false"/>
          <w:u w:val="none"/>
        </w:rPr>
      </w:pPr>
      <w:r>
        <w:rPr>
          <w:b w:val="false"/>
          <w:i w:val="false"/>
          <w:u w:val="none"/>
        </w:rPr>
      </w:r>
    </w:p>
    <w:p>
      <w:pPr>
        <w:pStyle w:val="Normal"/>
        <w:numPr>
          <w:ilvl w:val="0"/>
          <w:numId w:val="0"/>
        </w:numPr>
        <w:ind w:left="0" w:right="0" w:hanging="0"/>
        <w:rPr>
          <w:b w:val="false"/>
          <w:i w:val="false"/>
          <w:u w:val="none"/>
        </w:rPr>
      </w:pPr>
      <w:r>
        <w:rPr>
          <w:b w:val="false"/>
          <w:i w:val="false"/>
          <w:u w:val="none"/>
        </w:rPr>
      </w:r>
    </w:p>
    <w:p>
      <w:pPr>
        <w:pStyle w:val="Normal"/>
        <w:ind w:left="0" w:right="0" w:hanging="0"/>
        <w:rPr>
          <w:b w:val="false"/>
          <w:i w:val="false"/>
          <w:u w:val="none"/>
        </w:rPr>
      </w:pPr>
      <w:r>
        <w:rPr>
          <w:b w:val="false"/>
          <w:i w:val="false"/>
          <w:u w:val="none"/>
        </w:rPr>
        <w:t xml:space="preserve"> </w:t>
      </w:r>
    </w:p>
    <w:p>
      <w:pPr>
        <w:pStyle w:val="Titre2"/>
        <w:rPr/>
      </w:pPr>
      <w:r>
        <w:rPr/>
        <w:t>Les contrôles</w:t>
      </w:r>
    </w:p>
    <w:p>
      <w:pPr>
        <w:pStyle w:val="Normal"/>
        <w:rPr>
          <w:b/>
        </w:rPr>
      </w:pPr>
      <w:r>
        <w:rPr>
          <w:b/>
        </w:rPr>
        <w:t>La Ville de Marseille</w:t>
      </w:r>
      <w:r>
        <w:rPr>
          <w:b w:val="false"/>
          <w:i w:val="false"/>
          <w:u w:val="none"/>
        </w:rPr>
        <w:t xml:space="preserve"> se réserve le droit de procéder à toute vérification qui lui paraîtrait utile pour constater le respect des obligations réglementaires et techniques de sécurité par la société prestataire, notamment par la réalisation d'audits ponctuels.</w:t>
      </w:r>
    </w:p>
    <w:p>
      <w:pPr>
        <w:pStyle w:val="Normal"/>
        <w:rPr>
          <w:b w:val="false"/>
          <w:i w:val="false"/>
          <w:u w:val="none"/>
        </w:rPr>
      </w:pPr>
      <w:r>
        <w:rPr>
          <w:b w:val="false"/>
          <w:i w:val="false"/>
          <w:u w:val="none"/>
        </w:rPr>
      </w:r>
    </w:p>
    <w:p>
      <w:pPr>
        <w:pStyle w:val="Normal"/>
        <w:rPr>
          <w:b w:val="false"/>
          <w:i w:val="false"/>
          <w:u w:val="none"/>
        </w:rPr>
      </w:pPr>
      <w:r>
        <w:rPr>
          <w:b w:val="false"/>
          <w:i w:val="false"/>
          <w:u w:val="none"/>
        </w:rPr>
        <w:t>En cas de non-respect des dispositions précitées, la responsabilité du titulaire peut également être engagée sur la base des dispositions des articles 226-5 et 226-17 du nouveau code pénal.</w:t>
      </w:r>
    </w:p>
    <w:p>
      <w:pPr>
        <w:pStyle w:val="Normal"/>
        <w:rPr>
          <w:b w:val="false"/>
          <w:i w:val="false"/>
          <w:u w:val="none"/>
        </w:rPr>
      </w:pPr>
      <w:r>
        <w:rPr>
          <w:b w:val="false"/>
          <w:i w:val="false"/>
          <w:u w:val="none"/>
        </w:rPr>
      </w:r>
    </w:p>
    <w:p>
      <w:pPr>
        <w:pStyle w:val="Normal"/>
        <w:rPr>
          <w:b/>
        </w:rPr>
      </w:pPr>
      <w:r>
        <w:rPr>
          <w:b/>
          <w:i w:val="false"/>
          <w:u w:val="none"/>
        </w:rPr>
        <w:t>La Ville de Marseille</w:t>
      </w:r>
      <w:r>
        <w:rPr>
          <w:b w:val="false"/>
          <w:i w:val="false"/>
          <w:u w:val="none"/>
        </w:rPr>
        <w:t xml:space="preserve"> pourra prononcer la résiliation du marché, sans indemnisation du titulaire, en cas de violation du secret professionnel ou de non-respect des dispositions précitées.</w:t>
      </w:r>
    </w:p>
    <w:p>
      <w:pPr>
        <w:pStyle w:val="Normal"/>
        <w:rPr>
          <w:b w:val="false"/>
          <w:i w:val="false"/>
          <w:u w:val="none"/>
        </w:rPr>
      </w:pPr>
      <w:r>
        <w:rPr>
          <w:b w:val="false"/>
          <w:i w:val="false"/>
          <w:u w:val="none"/>
        </w:rPr>
      </w:r>
    </w:p>
    <w:p>
      <w:pPr>
        <w:pStyle w:val="Normal"/>
        <w:rPr>
          <w:b w:val="false"/>
          <w:i w:val="false"/>
          <w:u w:val="none"/>
        </w:rPr>
      </w:pPr>
      <w:r>
        <w:rPr>
          <w:b w:val="false"/>
          <w:i w:val="false"/>
          <w:sz w:val="22"/>
          <w:u w:val="none"/>
        </w:rPr>
        <w:t xml:space="preserve">Lors de chaque vérification, la qualité de la prestation est évaluée à partir des fiches de notation, par le calcul du pourcentage de conformité. Le mode opératoire est explicité dans l'annexe </w:t>
      </w:r>
      <w:r>
        <w:rPr>
          <w:b w:val="false"/>
          <w:i w:val="false"/>
          <w:sz w:val="22"/>
          <w:u w:val="none"/>
        </w:rPr>
        <w:t>1 et l'article suivant.</w:t>
      </w:r>
    </w:p>
    <w:p>
      <w:pPr>
        <w:pStyle w:val="Normal"/>
        <w:rPr>
          <w:b w:val="false"/>
          <w:i w:val="false"/>
          <w:sz w:val="22"/>
          <w:u w:val="none"/>
        </w:rPr>
      </w:pPr>
      <w:r>
        <w:rPr>
          <w:b w:val="false"/>
          <w:i w:val="false"/>
          <w:sz w:val="22"/>
          <w:u w:val="none"/>
        </w:rPr>
      </w:r>
    </w:p>
    <w:p>
      <w:pPr>
        <w:pStyle w:val="Titre2"/>
        <w:numPr>
          <w:ilvl w:val="0"/>
          <w:numId w:val="0"/>
        </w:numPr>
        <w:ind w:left="0" w:hanging="0"/>
        <w:rPr>
          <w:rFonts w:ascii="Arial" w:hAnsi="Arial" w:eastAsia="MS PMincho" w:cs="Tahoma"/>
          <w:b/>
          <w:b/>
          <w:bCs/>
          <w:i w:val="false"/>
          <w:i w:val="false"/>
          <w:iCs w:val="false"/>
          <w:sz w:val="24"/>
          <w:szCs w:val="36"/>
          <w:u w:val="none"/>
          <w:lang w:val="zxx" w:eastAsia="zxx" w:bidi="zxx"/>
        </w:rPr>
      </w:pPr>
      <w:r>
        <w:rPr>
          <w:rFonts w:eastAsia="MS PMincho" w:cs="Tahoma"/>
          <w:b/>
          <w:bCs/>
          <w:i w:val="false"/>
          <w:iCs w:val="false"/>
          <w:sz w:val="24"/>
          <w:szCs w:val="36"/>
          <w:u w:val="none"/>
          <w:lang w:val="zxx" w:eastAsia="zxx" w:bidi="zxx"/>
        </w:rPr>
        <w:t xml:space="preserve">  </w:t>
      </w:r>
      <w:r>
        <w:rPr>
          <w:rFonts w:eastAsia="MS PMincho" w:cs="Tahoma"/>
          <w:b/>
          <w:bCs/>
          <w:i w:val="false"/>
          <w:iCs w:val="false"/>
          <w:sz w:val="24"/>
          <w:szCs w:val="36"/>
          <w:u w:val="none"/>
          <w:lang w:val="zxx" w:eastAsia="zxx" w:bidi="zxx"/>
        </w:rPr>
        <w:t>16.5 Les contrôles</w:t>
      </w:r>
    </w:p>
    <w:p>
      <w:pPr>
        <w:pStyle w:val="Normal"/>
        <w:rPr>
          <w:b/>
          <w:b/>
          <w:bCs/>
          <w:i w:val="false"/>
          <w:u w:val="none"/>
        </w:rPr>
      </w:pPr>
      <w:r>
        <w:rPr>
          <w:b/>
          <w:bCs/>
          <w:i w:val="false"/>
          <w:u w:val="none"/>
        </w:rPr>
      </w:r>
    </w:p>
    <w:p>
      <w:pPr>
        <w:pStyle w:val="Normal"/>
        <w:rPr>
          <w:b/>
          <w:b/>
          <w:bCs/>
          <w:i w:val="false"/>
          <w:u w:val="none"/>
        </w:rPr>
      </w:pPr>
      <w:r>
        <w:rPr>
          <w:b/>
          <w:bCs/>
          <w:i w:val="false"/>
          <w:u w:val="none"/>
        </w:rPr>
        <w:t xml:space="preserve">Méthodologie de contrôle </w:t>
      </w:r>
    </w:p>
    <w:p>
      <w:pPr>
        <w:pStyle w:val="Normal"/>
        <w:rPr>
          <w:rFonts w:ascii="Arial" w:hAnsi="Arial"/>
          <w:b w:val="false"/>
          <w:b w:val="false"/>
          <w:bCs w:val="false"/>
          <w:i w:val="false"/>
          <w:i w:val="false"/>
          <w:iCs w:val="false"/>
          <w:sz w:val="22"/>
          <w:u w:val="none"/>
          <w:lang w:val="zxx" w:eastAsia="zxx" w:bidi="zxx"/>
        </w:rPr>
      </w:pPr>
      <w:r>
        <w:rPr>
          <w:b w:val="false"/>
          <w:bCs w:val="false"/>
          <w:i w:val="false"/>
          <w:iCs w:val="false"/>
          <w:sz w:val="22"/>
          <w:u w:val="none"/>
          <w:lang w:val="zxx" w:eastAsia="zxx" w:bidi="zxx"/>
        </w:rPr>
      </w:r>
    </w:p>
    <w:p>
      <w:pPr>
        <w:pStyle w:val="Normal"/>
        <w:rPr>
          <w:rFonts w:ascii="Arial" w:hAnsi="Arial"/>
          <w:b w:val="false"/>
          <w:b w:val="false"/>
          <w:bCs w:val="false"/>
          <w:i w:val="false"/>
          <w:i w:val="false"/>
          <w:iCs w:val="false"/>
          <w:sz w:val="22"/>
          <w:u w:val="none"/>
          <w:lang w:val="zxx" w:eastAsia="zxx" w:bidi="zxx"/>
        </w:rPr>
      </w:pPr>
      <w:r>
        <w:rPr>
          <w:b w:val="false"/>
          <w:bCs w:val="false"/>
          <w:i w:val="false"/>
          <w:iCs w:val="false"/>
          <w:sz w:val="22"/>
          <w:u w:val="none"/>
          <w:lang w:val="zxx" w:eastAsia="zxx" w:bidi="zxx"/>
        </w:rPr>
        <w:t>La fiche de contrôle ainsi que la fiche explicative sur la méthode à utiliser figurent en annexe</w:t>
      </w:r>
    </w:p>
    <w:p>
      <w:pPr>
        <w:pStyle w:val="Normal"/>
        <w:rPr>
          <w:rFonts w:ascii="Arial" w:hAnsi="Arial"/>
          <w:b w:val="false"/>
          <w:b w:val="false"/>
          <w:bCs w:val="false"/>
          <w:i w:val="false"/>
          <w:i w:val="false"/>
          <w:iCs w:val="false"/>
          <w:sz w:val="22"/>
          <w:u w:val="none"/>
          <w:lang w:val="zxx" w:eastAsia="zxx" w:bidi="zxx"/>
        </w:rPr>
      </w:pPr>
      <w:r>
        <w:rPr>
          <w:b w:val="false"/>
          <w:bCs w:val="false"/>
          <w:i w:val="false"/>
          <w:iCs w:val="false"/>
          <w:sz w:val="22"/>
          <w:u w:val="none"/>
          <w:lang w:val="zxx" w:eastAsia="zxx" w:bidi="zxx"/>
        </w:rPr>
      </w:r>
    </w:p>
    <w:p>
      <w:pPr>
        <w:pStyle w:val="Default"/>
        <w:rPr>
          <w:rFonts w:ascii="Arial" w:hAnsi="Arial"/>
          <w:b w:val="false"/>
          <w:b w:val="false"/>
          <w:bCs w:val="false"/>
          <w:i w:val="false"/>
          <w:i w:val="false"/>
          <w:iCs w:val="false"/>
          <w:sz w:val="22"/>
          <w:u w:val="none"/>
          <w:lang w:val="zxx" w:eastAsia="zxx" w:bidi="zxx"/>
        </w:rPr>
      </w:pPr>
      <w:r>
        <w:rPr>
          <w:rFonts w:ascii="Arial" w:hAnsi="Arial"/>
          <w:b w:val="false"/>
          <w:bCs w:val="false"/>
          <w:i w:val="false"/>
          <w:iCs w:val="false"/>
          <w:sz w:val="22"/>
          <w:u w:val="none"/>
          <w:lang w:val="zxx" w:eastAsia="zxx" w:bidi="zxx"/>
        </w:rPr>
        <w:t xml:space="preserve">Les modalités du contrôle sont les suivantes : </w:t>
      </w:r>
    </w:p>
    <w:p>
      <w:pPr>
        <w:pStyle w:val="Default"/>
        <w:spacing w:before="0" w:after="25"/>
        <w:ind w:left="0" w:right="0" w:hanging="0"/>
        <w:rPr>
          <w:rFonts w:ascii="Arial" w:hAnsi="Arial"/>
          <w:b w:val="false"/>
          <w:b w:val="false"/>
          <w:bCs w:val="false"/>
          <w:i w:val="false"/>
          <w:i w:val="false"/>
          <w:iCs w:val="false"/>
          <w:strike w:val="false"/>
          <w:dstrike w:val="false"/>
          <w:sz w:val="22"/>
          <w:u w:val="none"/>
          <w:lang w:val="zxx" w:eastAsia="zxx" w:bidi="zxx"/>
        </w:rPr>
      </w:pPr>
      <w:r>
        <w:rPr>
          <w:rFonts w:ascii="Arial" w:hAnsi="Arial"/>
          <w:b w:val="false"/>
          <w:bCs w:val="false"/>
          <w:i w:val="false"/>
          <w:iCs w:val="false"/>
          <w:strike w:val="false"/>
          <w:dstrike w:val="false"/>
          <w:sz w:val="22"/>
          <w:u w:val="none"/>
          <w:lang w:val="zxx" w:eastAsia="zxx" w:bidi="zxx"/>
        </w:rPr>
        <w:t xml:space="preserve">- il s'agit d'un contrôle visuel : chaque point de contrôle donne lieu à une note : note 4 = très bon, note 3 = bon, note 2 = moyen, note 0 = mauvais ; </w:t>
      </w:r>
    </w:p>
    <w:p>
      <w:pPr>
        <w:pStyle w:val="Default"/>
        <w:spacing w:before="0" w:after="25"/>
        <w:ind w:left="0" w:right="0" w:hanging="0"/>
        <w:jc w:val="both"/>
        <w:rPr>
          <w:rFonts w:ascii="Arial" w:hAnsi="Arial"/>
          <w:b w:val="false"/>
          <w:b w:val="false"/>
          <w:bCs w:val="false"/>
          <w:i w:val="false"/>
          <w:i w:val="false"/>
          <w:iCs w:val="false"/>
          <w:strike w:val="false"/>
          <w:dstrike w:val="false"/>
          <w:sz w:val="21"/>
          <w:u w:val="none"/>
          <w:lang w:val="zxx" w:eastAsia="zxx" w:bidi="zxx"/>
        </w:rPr>
      </w:pPr>
      <w:r>
        <w:rPr>
          <w:rFonts w:ascii="Arial" w:hAnsi="Arial"/>
          <w:b w:val="false"/>
          <w:bCs w:val="false"/>
          <w:i w:val="false"/>
          <w:iCs w:val="false"/>
          <w:strike w:val="false"/>
          <w:dstrike w:val="false"/>
          <w:sz w:val="21"/>
          <w:u w:val="none"/>
          <w:lang w:val="zxx" w:eastAsia="zxx" w:bidi="zxx"/>
        </w:rPr>
        <w:t xml:space="preserve">-  le contrôle peut être effectué dans toutes les zones (« circulations, halls, ascenseurs et escaliers », « bureaux et banques d'accueil », « salles de réunion », « espace tisanerie », « sanitaires », « abords extérieurs », « espaces spécifiques », « surfaces vitrées » etc…) avec un nombre minimum de 2 zones à contrôler, sans obligatoirement contrôler l'ensemble des zones ; </w:t>
      </w:r>
    </w:p>
    <w:p>
      <w:pPr>
        <w:pStyle w:val="Default"/>
        <w:spacing w:before="0" w:after="25"/>
        <w:ind w:left="0" w:right="0" w:hanging="0"/>
        <w:jc w:val="both"/>
        <w:rPr>
          <w:rFonts w:ascii="Arial" w:hAnsi="Arial"/>
          <w:b w:val="false"/>
          <w:b w:val="false"/>
          <w:bCs w:val="false"/>
          <w:i w:val="false"/>
          <w:i w:val="false"/>
          <w:iCs w:val="false"/>
          <w:strike w:val="false"/>
          <w:dstrike w:val="false"/>
          <w:sz w:val="21"/>
          <w:u w:val="none"/>
          <w:lang w:val="zxx" w:eastAsia="zxx" w:bidi="zxx"/>
        </w:rPr>
      </w:pPr>
      <w:r>
        <w:rPr>
          <w:rFonts w:ascii="Arial" w:hAnsi="Arial"/>
          <w:b w:val="false"/>
          <w:bCs w:val="false"/>
          <w:i w:val="false"/>
          <w:iCs w:val="false"/>
          <w:strike w:val="false"/>
          <w:dstrike w:val="false"/>
          <w:sz w:val="21"/>
          <w:u w:val="none"/>
          <w:lang w:val="zxx" w:eastAsia="zxx" w:bidi="zxx"/>
        </w:rPr>
        <w:t xml:space="preserve">- le contrôle doit porter sur un échantillon de la zone et non sur la totalité des superficies de la zone ; </w:t>
      </w:r>
    </w:p>
    <w:p>
      <w:pPr>
        <w:pStyle w:val="Default"/>
        <w:spacing w:before="0" w:after="25"/>
        <w:ind w:left="0" w:right="0" w:hanging="0"/>
        <w:jc w:val="both"/>
        <w:rPr>
          <w:rFonts w:ascii="Arial" w:hAnsi="Arial"/>
          <w:b w:val="false"/>
          <w:b w:val="false"/>
          <w:bCs w:val="false"/>
          <w:i w:val="false"/>
          <w:i w:val="false"/>
          <w:iCs w:val="false"/>
          <w:strike w:val="false"/>
          <w:dstrike w:val="false"/>
          <w:sz w:val="21"/>
          <w:u w:val="none"/>
          <w:lang w:val="zxx" w:eastAsia="zxx" w:bidi="zxx"/>
        </w:rPr>
      </w:pPr>
      <w:r>
        <w:rPr>
          <w:rFonts w:ascii="Arial" w:hAnsi="Arial"/>
          <w:b w:val="false"/>
          <w:bCs w:val="false"/>
          <w:i w:val="false"/>
          <w:iCs w:val="false"/>
          <w:strike w:val="false"/>
          <w:dstrike w:val="false"/>
          <w:sz w:val="21"/>
          <w:u w:val="none"/>
          <w:lang w:val="zxx" w:eastAsia="zxx" w:bidi="zxx"/>
        </w:rPr>
        <w:t xml:space="preserve">- l'échantillon de la zone peut être différent à chaque contrôle. </w:t>
      </w:r>
    </w:p>
    <w:p>
      <w:pPr>
        <w:pStyle w:val="Default"/>
        <w:spacing w:before="0" w:after="25"/>
        <w:ind w:left="0" w:right="0" w:hanging="0"/>
        <w:jc w:val="both"/>
        <w:rPr>
          <w:rFonts w:ascii="Arial" w:hAnsi="Arial"/>
          <w:b w:val="false"/>
          <w:b w:val="false"/>
          <w:bCs w:val="false"/>
          <w:i w:val="false"/>
          <w:i w:val="false"/>
          <w:iCs w:val="false"/>
          <w:strike w:val="false"/>
          <w:dstrike w:val="false"/>
          <w:sz w:val="21"/>
          <w:u w:val="none"/>
          <w:lang w:val="zxx" w:eastAsia="zxx" w:bidi="zxx"/>
        </w:rPr>
      </w:pPr>
      <w:r>
        <w:rPr>
          <w:rFonts w:ascii="Arial" w:hAnsi="Arial"/>
          <w:b w:val="false"/>
          <w:bCs w:val="false"/>
          <w:i w:val="false"/>
          <w:iCs w:val="false"/>
          <w:strike w:val="false"/>
          <w:dstrike w:val="false"/>
          <w:sz w:val="21"/>
          <w:u w:val="none"/>
          <w:lang w:val="zxx" w:eastAsia="zxx" w:bidi="zxx"/>
        </w:rPr>
        <w:t xml:space="preserve">- à l'intérieur d'une zone, toutes les prestations ne font pas obligatoirement l'objet d'un contrôle. Dans ce cas, la ligne concernée est neutralisée (aucune note) ; </w:t>
      </w:r>
    </w:p>
    <w:p>
      <w:pPr>
        <w:pStyle w:val="Default"/>
        <w:spacing w:before="0" w:after="0"/>
        <w:ind w:left="0" w:right="0" w:hanging="0"/>
        <w:jc w:val="both"/>
        <w:rPr>
          <w:rFonts w:ascii="Arial" w:hAnsi="Arial"/>
          <w:b w:val="false"/>
          <w:b w:val="false"/>
          <w:bCs w:val="false"/>
          <w:i w:val="false"/>
          <w:i w:val="false"/>
          <w:iCs w:val="false"/>
          <w:strike w:val="false"/>
          <w:dstrike w:val="false"/>
          <w:sz w:val="21"/>
          <w:u w:val="none"/>
          <w:lang w:val="zxx" w:eastAsia="zxx" w:bidi="zxx"/>
        </w:rPr>
      </w:pPr>
      <w:r>
        <w:rPr>
          <w:rFonts w:ascii="Arial" w:hAnsi="Arial"/>
          <w:b w:val="false"/>
          <w:bCs w:val="false"/>
          <w:i w:val="false"/>
          <w:iCs w:val="false"/>
          <w:strike w:val="false"/>
          <w:dstrike w:val="false"/>
          <w:sz w:val="21"/>
          <w:u w:val="none"/>
          <w:lang w:val="zxx" w:eastAsia="zxx" w:bidi="zxx"/>
        </w:rPr>
        <w:t>- la notation du point de contrôle porte sur le résultat de la prestation : état de propreté des sols suite à lavage, absence de traces sur les miroirs, etc…. En cas de mauvais résultat dû à l’inexécution répétée d’une prestation, la note attribuée à la prestation est égale à zéro.</w:t>
      </w:r>
    </w:p>
    <w:p>
      <w:pPr>
        <w:pStyle w:val="Default"/>
        <w:spacing w:before="0" w:after="0"/>
        <w:ind w:left="0" w:right="0" w:hanging="0"/>
        <w:jc w:val="both"/>
        <w:rPr>
          <w:rFonts w:ascii="Arial" w:hAnsi="Arial"/>
          <w:b w:val="false"/>
          <w:b w:val="false"/>
          <w:bCs w:val="false"/>
          <w:i w:val="false"/>
          <w:i w:val="false"/>
          <w:iCs w:val="false"/>
          <w:strike w:val="false"/>
          <w:dstrike w:val="false"/>
          <w:sz w:val="21"/>
          <w:u w:val="none"/>
          <w:lang w:val="zxx" w:eastAsia="zxx" w:bidi="zxx"/>
        </w:rPr>
      </w:pPr>
      <w:r>
        <w:rPr>
          <w:rFonts w:ascii="Arial" w:hAnsi="Arial"/>
          <w:b w:val="false"/>
          <w:bCs w:val="false"/>
          <w:i w:val="false"/>
          <w:iCs w:val="false"/>
          <w:strike w:val="false"/>
          <w:dstrike w:val="false"/>
          <w:sz w:val="21"/>
          <w:u w:val="none"/>
          <w:lang w:val="zxx" w:eastAsia="zxx" w:bidi="zxx"/>
        </w:rPr>
      </w:r>
    </w:p>
    <w:p>
      <w:pPr>
        <w:pStyle w:val="Default"/>
        <w:spacing w:before="0" w:after="0"/>
        <w:ind w:left="0" w:right="0" w:hanging="0"/>
        <w:jc w:val="both"/>
        <w:rPr>
          <w:rFonts w:ascii="Arial" w:hAnsi="Arial"/>
          <w:b w:val="false"/>
          <w:b w:val="false"/>
          <w:bCs w:val="false"/>
          <w:i w:val="false"/>
          <w:i w:val="false"/>
          <w:iCs w:val="false"/>
          <w:strike w:val="false"/>
          <w:dstrike w:val="false"/>
          <w:color w:val="000000"/>
          <w:sz w:val="21"/>
          <w:u w:val="none"/>
          <w:lang w:val="zxx" w:eastAsia="zxx" w:bidi="zxx"/>
        </w:rPr>
      </w:pPr>
      <w:r>
        <w:rPr>
          <w:rFonts w:ascii="Arial" w:hAnsi="Arial"/>
          <w:b w:val="false"/>
          <w:bCs w:val="false"/>
          <w:i w:val="false"/>
          <w:iCs w:val="false"/>
          <w:strike w:val="false"/>
          <w:dstrike w:val="false"/>
          <w:color w:val="000000"/>
          <w:sz w:val="21"/>
          <w:u w:val="none"/>
          <w:lang w:val="zxx" w:eastAsia="zxx" w:bidi="zxx"/>
        </w:rPr>
        <w:t>Chaque résultat est porté sur la fiche afin de déterminer le pourcentage de qualité atteint lors du contrôle. Si un contrôle contradictoire fait apparaître un résultat inférieur au seuil d’acceptabilité de 75%.</w:t>
      </w:r>
    </w:p>
    <w:p>
      <w:pPr>
        <w:pStyle w:val="Default"/>
        <w:spacing w:before="0" w:after="0"/>
        <w:ind w:left="0" w:right="0" w:hanging="0"/>
        <w:jc w:val="both"/>
        <w:rPr>
          <w:rFonts w:ascii="Arial" w:hAnsi="Arial"/>
          <w:b w:val="false"/>
          <w:b w:val="false"/>
          <w:bCs w:val="false"/>
          <w:i w:val="false"/>
          <w:i w:val="false"/>
          <w:iCs w:val="false"/>
          <w:strike w:val="false"/>
          <w:dstrike w:val="false"/>
          <w:color w:val="000000"/>
          <w:sz w:val="21"/>
          <w:u w:val="none"/>
          <w:lang w:val="zxx" w:eastAsia="zxx" w:bidi="zxx"/>
        </w:rPr>
      </w:pPr>
      <w:r>
        <w:rPr>
          <w:rFonts w:ascii="Arial" w:hAnsi="Arial"/>
          <w:b w:val="false"/>
          <w:bCs w:val="false"/>
          <w:i w:val="false"/>
          <w:iCs w:val="false"/>
          <w:strike w:val="false"/>
          <w:dstrike w:val="false"/>
          <w:color w:val="000000"/>
          <w:sz w:val="21"/>
          <w:u w:val="none"/>
          <w:lang w:val="zxx" w:eastAsia="zxx" w:bidi="zxx"/>
        </w:rPr>
      </w:r>
    </w:p>
    <w:p>
      <w:pPr>
        <w:pStyle w:val="Default"/>
        <w:jc w:val="both"/>
        <w:rPr>
          <w:rFonts w:ascii="Arial" w:hAnsi="Arial"/>
          <w:b w:val="false"/>
          <w:b w:val="false"/>
          <w:bCs w:val="false"/>
          <w:i w:val="false"/>
          <w:i w:val="false"/>
          <w:iCs w:val="false"/>
          <w:strike w:val="false"/>
          <w:dstrike w:val="false"/>
          <w:color w:val="000000"/>
          <w:sz w:val="21"/>
          <w:u w:val="none"/>
          <w:lang w:val="zxx" w:eastAsia="zxx" w:bidi="zxx"/>
        </w:rPr>
      </w:pPr>
      <w:r>
        <w:rPr>
          <w:rFonts w:ascii="Arial" w:hAnsi="Arial"/>
          <w:b w:val="false"/>
          <w:bCs w:val="false"/>
          <w:i w:val="false"/>
          <w:iCs w:val="false"/>
          <w:strike w:val="false"/>
          <w:dstrike w:val="false"/>
          <w:color w:val="000000"/>
          <w:sz w:val="21"/>
          <w:u w:val="none"/>
          <w:lang w:val="zxx" w:eastAsia="zxx" w:bidi="zxx"/>
        </w:rPr>
        <w:t xml:space="preserve">Le titulaire est invité à répondre de façon contradictoire et doit mettre en place immédiatement les actions correctrices qui s’imposent et des contrôles contradictoires doivent être programmés indépendamment de la fréquence minimale contractuelle, jusqu’au constat d’une situation conforme. </w:t>
      </w:r>
    </w:p>
    <w:p>
      <w:pPr>
        <w:pStyle w:val="Default"/>
        <w:jc w:val="both"/>
        <w:rPr>
          <w:rFonts w:ascii="Arial" w:hAnsi="Arial"/>
          <w:b w:val="false"/>
          <w:b w:val="false"/>
          <w:bCs w:val="false"/>
          <w:i w:val="false"/>
          <w:i w:val="false"/>
          <w:iCs w:val="false"/>
          <w:strike w:val="false"/>
          <w:dstrike w:val="false"/>
          <w:color w:val="000000"/>
          <w:sz w:val="21"/>
          <w:u w:val="none"/>
          <w:lang w:val="zxx" w:eastAsia="zxx" w:bidi="zxx"/>
        </w:rPr>
      </w:pPr>
      <w:r>
        <w:rPr>
          <w:rFonts w:ascii="Arial" w:hAnsi="Arial"/>
          <w:b w:val="false"/>
          <w:bCs w:val="false"/>
          <w:i w:val="false"/>
          <w:iCs w:val="false"/>
          <w:strike w:val="false"/>
          <w:dstrike w:val="false"/>
          <w:color w:val="000000"/>
          <w:sz w:val="21"/>
          <w:u w:val="none"/>
          <w:lang w:val="zxx" w:eastAsia="zxx" w:bidi="zxx"/>
        </w:rPr>
      </w:r>
    </w:p>
    <w:p>
      <w:pPr>
        <w:pStyle w:val="Default"/>
        <w:jc w:val="both"/>
        <w:rPr>
          <w:rFonts w:ascii="Arial" w:hAnsi="Arial"/>
          <w:b w:val="false"/>
          <w:b w:val="false"/>
          <w:bCs w:val="false"/>
          <w:i w:val="false"/>
          <w:i w:val="false"/>
          <w:iCs w:val="false"/>
          <w:strike w:val="false"/>
          <w:dstrike w:val="false"/>
          <w:color w:val="000000"/>
          <w:sz w:val="21"/>
          <w:u w:val="none"/>
          <w:lang w:val="zxx" w:eastAsia="zxx" w:bidi="zxx"/>
        </w:rPr>
      </w:pPr>
      <w:r>
        <w:rPr>
          <w:rFonts w:ascii="Arial" w:hAnsi="Arial"/>
          <w:b w:val="false"/>
          <w:bCs w:val="false"/>
          <w:i w:val="false"/>
          <w:iCs w:val="false"/>
          <w:strike w:val="false"/>
          <w:dstrike w:val="false"/>
          <w:color w:val="000000"/>
          <w:sz w:val="21"/>
          <w:u w:val="none"/>
          <w:lang w:val="zxx" w:eastAsia="zxx" w:bidi="zxx"/>
        </w:rPr>
        <w:t xml:space="preserve">La fiche doit être renseignée par le représentant de </w:t>
      </w:r>
      <w:r>
        <w:rPr>
          <w:rFonts w:ascii="Arial" w:hAnsi="Arial"/>
          <w:b w:val="false"/>
          <w:bCs w:val="false"/>
          <w:i w:val="false"/>
          <w:iCs w:val="false"/>
          <w:strike w:val="false"/>
          <w:dstrike w:val="false"/>
          <w:color w:val="000000"/>
          <w:sz w:val="21"/>
          <w:u w:val="none"/>
          <w:lang w:val="zxx" w:eastAsia="zxx" w:bidi="zxx"/>
        </w:rPr>
        <w:t xml:space="preserve">la mairie 13E et 14E </w:t>
      </w:r>
      <w:r>
        <w:rPr>
          <w:rFonts w:ascii="Arial" w:hAnsi="Arial"/>
          <w:b w:val="false"/>
          <w:bCs w:val="false"/>
          <w:i w:val="false"/>
          <w:iCs w:val="false"/>
          <w:strike w:val="false"/>
          <w:dstrike w:val="false"/>
          <w:color w:val="000000"/>
          <w:sz w:val="21"/>
          <w:u w:val="none"/>
          <w:lang w:val="zxx" w:eastAsia="zxx" w:bidi="zxx"/>
        </w:rPr>
        <w:t xml:space="preserve">et le titulaire, à la fin de chaque contrôle. Chaque partie a la possibilité d’y porter des observations. </w:t>
      </w:r>
    </w:p>
    <w:p>
      <w:pPr>
        <w:pStyle w:val="Titre2"/>
        <w:numPr>
          <w:ilvl w:val="0"/>
          <w:numId w:val="0"/>
        </w:numPr>
        <w:spacing w:before="0" w:after="0"/>
        <w:ind w:left="0" w:right="0" w:hanging="0"/>
        <w:rPr/>
      </w:pPr>
      <w:r>
        <w:rPr>
          <w:rFonts w:eastAsia="MS PMincho" w:cs="Tahoma"/>
          <w:b/>
          <w:bCs/>
          <w:i w:val="false"/>
          <w:iCs w:val="false"/>
          <w:strike w:val="false"/>
          <w:dstrike w:val="false"/>
          <w:color w:val="000000"/>
          <w:sz w:val="24"/>
          <w:szCs w:val="36"/>
          <w:u w:val="none"/>
          <w:lang w:val="zxx" w:eastAsia="zxx" w:bidi="zxx"/>
        </w:rPr>
        <w:t>1</w:t>
      </w:r>
      <w:r>
        <w:rPr>
          <w:rFonts w:eastAsia="MS PMincho" w:cs="Tahoma"/>
          <w:b/>
          <w:bCs/>
          <w:i w:val="false"/>
          <w:iCs w:val="false"/>
          <w:strike w:val="false"/>
          <w:dstrike w:val="false"/>
          <w:color w:val="000000"/>
          <w:sz w:val="24"/>
          <w:szCs w:val="36"/>
          <w:u w:val="none"/>
          <w:lang w:val="zxx" w:eastAsia="zxx" w:bidi="zxx"/>
        </w:rPr>
        <w:t>6.</w:t>
      </w:r>
      <w:r>
        <w:rPr>
          <w:rFonts w:eastAsia="MS PMincho" w:cs="Tahoma"/>
          <w:b/>
          <w:bCs/>
          <w:i w:val="false"/>
          <w:iCs w:val="false"/>
          <w:strike w:val="false"/>
          <w:dstrike w:val="false"/>
          <w:color w:val="000000"/>
          <w:sz w:val="24"/>
          <w:szCs w:val="36"/>
          <w:u w:val="none"/>
          <w:lang w:val="zxx" w:eastAsia="zxx" w:bidi="zxx"/>
        </w:rPr>
        <w:t>6</w:t>
      </w:r>
      <w:r>
        <w:rPr>
          <w:rFonts w:eastAsia="MS PMincho" w:cs="Tahoma"/>
          <w:b/>
          <w:bCs/>
          <w:i w:val="false"/>
          <w:iCs w:val="false"/>
          <w:strike w:val="false"/>
          <w:dstrike w:val="false"/>
          <w:color w:val="000000"/>
          <w:sz w:val="24"/>
          <w:szCs w:val="36"/>
          <w:u w:val="none"/>
          <w:lang w:val="zxx" w:eastAsia="zxx" w:bidi="zxx"/>
        </w:rPr>
        <w:t xml:space="preserve"> Phase de réversibilité</w:t>
      </w:r>
    </w:p>
    <w:p>
      <w:pPr>
        <w:pStyle w:val="Titre2"/>
        <w:numPr>
          <w:ilvl w:val="0"/>
          <w:numId w:val="0"/>
        </w:numPr>
        <w:spacing w:before="0" w:after="0"/>
        <w:ind w:left="0" w:right="0" w:hanging="0"/>
        <w:rPr>
          <w:b w:val="false"/>
          <w:i w:val="false"/>
          <w:u w:val="none"/>
        </w:rPr>
      </w:pPr>
      <w:r>
        <w:rPr>
          <w:b w:val="false"/>
          <w:i w:val="false"/>
          <w:u w:val="none"/>
        </w:rPr>
      </w:r>
    </w:p>
    <w:p>
      <w:pPr>
        <w:pStyle w:val="Normal"/>
        <w:rPr>
          <w:b w:val="false"/>
          <w:i w:val="false"/>
          <w:u w:val="none"/>
        </w:rPr>
      </w:pPr>
      <w:r>
        <w:rPr>
          <w:b w:val="false"/>
          <w:i w:val="false"/>
          <w:u w:val="none"/>
        </w:rPr>
      </w:r>
    </w:p>
    <w:p>
      <w:pPr>
        <w:pStyle w:val="Normal"/>
        <w:rPr/>
      </w:pPr>
      <w:r>
        <w:rPr>
          <w:b w:val="false"/>
          <w:i w:val="false"/>
          <w:u w:val="none"/>
        </w:rPr>
        <w:t xml:space="preserve">Au terme du marché, le prestataire s'engage à faciliter la réversibilité selon les modalités choisies par la </w:t>
      </w:r>
      <w:r>
        <w:rPr>
          <w:b/>
          <w:i w:val="false"/>
          <w:u w:val="none"/>
        </w:rPr>
        <w:t>Ville de Marseille</w:t>
      </w:r>
      <w:r>
        <w:rPr>
          <w:b w:val="false"/>
          <w:i w:val="false"/>
          <w:u w:val="none"/>
        </w:rPr>
        <w:t xml:space="preserve"> et à fournir toutes les informations et prestations utiles à sa mise en oeuvre.</w:t>
      </w:r>
    </w:p>
    <w:p>
      <w:pPr>
        <w:pStyle w:val="Normal"/>
        <w:rPr>
          <w:b w:val="false"/>
          <w:i w:val="false"/>
          <w:u w:val="none"/>
        </w:rPr>
      </w:pPr>
      <w:r>
        <w:rPr>
          <w:b w:val="false"/>
          <w:i w:val="false"/>
          <w:u w:val="none"/>
        </w:rPr>
      </w:r>
    </w:p>
    <w:p>
      <w:pPr>
        <w:pStyle w:val="Normal"/>
        <w:rPr/>
      </w:pPr>
      <w:r>
        <w:rPr>
          <w:b w:val="false"/>
          <w:i w:val="false"/>
          <w:u w:val="none"/>
        </w:rPr>
        <w:t>La fourniture de toutes les</w:t>
      </w:r>
      <w:r>
        <w:rPr>
          <w:b/>
          <w:i w:val="false"/>
          <w:u w:val="none"/>
        </w:rPr>
        <w:t xml:space="preserve"> informations relatives à l'exécution du marché</w:t>
      </w:r>
      <w:r>
        <w:rPr>
          <w:b w:val="false"/>
          <w:i w:val="false"/>
          <w:u w:val="none"/>
        </w:rPr>
        <w:t xml:space="preserve">, la </w:t>
      </w:r>
      <w:r>
        <w:rPr>
          <w:b/>
          <w:i w:val="false"/>
          <w:u w:val="none"/>
        </w:rPr>
        <w:t>documentation</w:t>
      </w:r>
      <w:r>
        <w:rPr>
          <w:b w:val="false"/>
          <w:i w:val="false"/>
          <w:u w:val="none"/>
        </w:rPr>
        <w:t xml:space="preserve"> constituée durant la prestation, sous forme électronique mise à jour, ainsi que le</w:t>
      </w:r>
      <w:r>
        <w:rPr>
          <w:b/>
          <w:i w:val="false"/>
          <w:u w:val="none"/>
        </w:rPr>
        <w:t xml:space="preserve"> transfert de connaissance</w:t>
      </w:r>
      <w:r>
        <w:rPr>
          <w:b w:val="false"/>
          <w:i w:val="false"/>
          <w:u w:val="none"/>
        </w:rPr>
        <w:t xml:space="preserve"> sont inclus dans le présent marché.</w:t>
      </w:r>
    </w:p>
    <w:p>
      <w:pPr>
        <w:pStyle w:val="Normal"/>
        <w:rPr>
          <w:b w:val="false"/>
          <w:i w:val="false"/>
          <w:u w:val="none"/>
        </w:rPr>
      </w:pPr>
      <w:r>
        <w:rPr>
          <w:b w:val="false"/>
          <w:i w:val="false"/>
          <w:u w:val="none"/>
        </w:rPr>
      </w:r>
    </w:p>
    <w:p>
      <w:pPr>
        <w:pStyle w:val="Normal"/>
        <w:rPr>
          <w:b w:val="false"/>
          <w:i w:val="false"/>
          <w:u w:val="none"/>
        </w:rPr>
      </w:pPr>
      <w:r>
        <w:rPr>
          <w:b w:val="false"/>
          <w:i w:val="false"/>
          <w:u w:val="none"/>
        </w:rPr>
        <w:t>Ce transfert se fera directement aux équipes de la Ville de Marseille.</w:t>
      </w:r>
    </w:p>
    <w:p>
      <w:pPr>
        <w:pStyle w:val="Normal"/>
        <w:rPr>
          <w:b w:val="false"/>
          <w:i w:val="false"/>
          <w:u w:val="none"/>
        </w:rPr>
      </w:pPr>
      <w:r>
        <w:rPr>
          <w:b w:val="false"/>
          <w:i w:val="false"/>
          <w:u w:val="none"/>
        </w:rPr>
      </w:r>
    </w:p>
    <w:p>
      <w:pPr>
        <w:pStyle w:val="Normal"/>
        <w:rPr>
          <w:b w:val="false"/>
          <w:i w:val="false"/>
          <w:u w:val="none"/>
        </w:rPr>
      </w:pPr>
      <w:r>
        <w:rPr>
          <w:b w:val="false"/>
          <w:i w:val="false"/>
          <w:u w:val="none"/>
        </w:rPr>
        <w:t xml:space="preserve"> </w:t>
      </w:r>
    </w:p>
    <w:p>
      <w:pPr>
        <w:pStyle w:val="Titre1"/>
        <w:ind w:left="0" w:right="0" w:hanging="0"/>
        <w:rPr/>
      </w:pPr>
      <w:r>
        <w:rPr/>
        <w:t>LOGICIEL E-ATTESTATIONS</w:t>
      </w:r>
    </w:p>
    <w:p>
      <w:pPr>
        <w:pStyle w:val="Normal"/>
        <w:rPr/>
      </w:pPr>
      <w:r>
        <w:rPr/>
        <w:t>La Ville de Marseille ayant souscrit un abonnement au logiciel de conformité fournisseurs "e-attestations", nous demandons aux titulaires de bien vouloir y déposer les documents exigibles au titredes articles R2143-7 à 10 du Code de la commande publique, et notamment :</w:t>
      </w:r>
    </w:p>
    <w:p>
      <w:pPr>
        <w:pStyle w:val="Normal"/>
        <w:rPr/>
      </w:pPr>
      <w:r>
        <w:rPr/>
        <w:t>- les attestations fiscales et sociales,</w:t>
      </w:r>
    </w:p>
    <w:p>
      <w:pPr>
        <w:pStyle w:val="Normal"/>
        <w:rPr/>
      </w:pPr>
      <w:r>
        <w:rPr/>
        <w:t>- l'inscription au RCS (K ou K Bis),</w:t>
      </w:r>
    </w:p>
    <w:p>
      <w:pPr>
        <w:pStyle w:val="Normal"/>
        <w:rPr/>
      </w:pPr>
      <w:r>
        <w:rPr/>
        <w:t>- la garantie décennale pour les marchés de travaux,</w:t>
      </w:r>
    </w:p>
    <w:p>
      <w:pPr>
        <w:pStyle w:val="Normal"/>
        <w:rPr/>
      </w:pPr>
      <w:r>
        <w:rPr/>
        <w:t>- la liste nominative des travailleurs étrangers</w:t>
      </w:r>
    </w:p>
    <w:p>
      <w:pPr>
        <w:pStyle w:val="Normal"/>
        <w:rPr/>
      </w:pPr>
      <w:r>
        <w:rPr/>
        <w:t>- l'attestation sur l'honneur relative à l'égalité réelle entre les femmes et les hommes</w:t>
      </w:r>
    </w:p>
    <w:p>
      <w:pPr>
        <w:pStyle w:val="Normal"/>
        <w:rPr/>
      </w:pPr>
      <w:r>
        <w:rPr/>
      </w:r>
    </w:p>
    <w:p>
      <w:pPr>
        <w:pStyle w:val="Normal"/>
        <w:rPr/>
      </w:pPr>
      <w:r>
        <w:rPr/>
        <w:t>Cette démarche présente l'avantage de limiter les échanges administratifs lors de la notification et de l'exécution des marchés. Par ailleurs, le logiciel garantit la confidentialité des documents déposés.</w:t>
      </w:r>
    </w:p>
    <w:p>
      <w:pPr>
        <w:pStyle w:val="Normal"/>
        <w:rPr/>
      </w:pPr>
      <w:r>
        <w:rPr/>
        <w:t xml:space="preserve">L'interface e-attestations est une solution </w:t>
      </w:r>
      <w:r>
        <w:rPr>
          <w:b/>
        </w:rPr>
        <w:t>gratuite</w:t>
      </w:r>
      <w:r>
        <w:rPr>
          <w:b w:val="false"/>
          <w:i w:val="false"/>
          <w:u w:val="none"/>
        </w:rPr>
        <w:t xml:space="preserve"> de dépôt et de mise à jour, l'adresse du site est la suivante : http://www.e-attestations.com/</w:t>
      </w:r>
    </w:p>
    <w:p>
      <w:pPr>
        <w:pStyle w:val="Normal"/>
        <w:rPr>
          <w:b w:val="false"/>
          <w:i w:val="false"/>
          <w:u w:val="none"/>
        </w:rPr>
      </w:pPr>
      <w:r>
        <w:rPr>
          <w:b w:val="false"/>
          <w:i w:val="false"/>
          <w:u w:val="none"/>
        </w:rPr>
      </w:r>
    </w:p>
    <w:p>
      <w:pPr>
        <w:pStyle w:val="Normal"/>
        <w:rPr>
          <w:b w:val="false"/>
          <w:i w:val="false"/>
          <w:u w:val="none"/>
        </w:rPr>
      </w:pPr>
      <w:r>
        <w:rPr>
          <w:b w:val="false"/>
          <w:i w:val="false"/>
          <w:u w:val="none"/>
        </w:rPr>
        <w:t xml:space="preserve"> </w:t>
      </w:r>
    </w:p>
    <w:p>
      <w:pPr>
        <w:pStyle w:val="Titre1"/>
        <w:ind w:left="0" w:right="0" w:hanging="0"/>
        <w:rPr/>
      </w:pPr>
      <w:r>
        <w:rPr/>
        <w:t>LOI APPLICABLE</w:t>
      </w:r>
    </w:p>
    <w:p>
      <w:pPr>
        <w:pStyle w:val="Normal"/>
        <w:rPr/>
      </w:pPr>
      <w:r>
        <w:rPr/>
        <w:t xml:space="preserve">En cas de litige, la loi française est la seule applicable. Les tribunaux administratifs français sont seuls compétents. Les correspondances relatives au marché sont rédigées en français. Conformément aux articles R2197-1 à 24 du Code de la commande publique, il pourra être fait appel au médiateur des entreprises ou au comité consultatif de règlement amiable des différends ou litiges relatifs aux marchés publics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Titre1"/>
        <w:ind w:left="0" w:right="0" w:hanging="0"/>
        <w:rPr/>
      </w:pPr>
      <w:r>
        <w:rPr/>
        <w:t>CONFORMITE AUX NORMES</w:t>
      </w:r>
    </w:p>
    <w:p>
      <w:pPr>
        <w:pStyle w:val="Normal"/>
        <w:rPr/>
      </w:pPr>
      <w:r>
        <w:rPr/>
        <w:t xml:space="preserve"> </w:t>
      </w:r>
      <w:r>
        <w:rPr/>
        <w:t>Les fournitures seront conformes aux normes en vigueur, normes homologuées ou autres normes reconnues équivalentes, en vertu de l'article R2111-11 du Code de la commande publique.</w:t>
      </w:r>
    </w:p>
    <w:p>
      <w:pPr>
        <w:pStyle w:val="Normal"/>
        <w:rPr/>
      </w:pPr>
      <w:r>
        <w:rPr/>
      </w:r>
    </w:p>
    <w:p>
      <w:pPr>
        <w:pStyle w:val="Normal"/>
        <w:rPr/>
      </w:pPr>
      <w:r>
        <w:rPr/>
        <w:t xml:space="preserve">Toute norme décrite dans le présent marché, dont l'usage n'est pas rendu obligatoire par une réglementation, est entendue comme comprenant la mention "ou équivalent" même si elle n'est pas expressément suivie de cette mention. </w:t>
      </w:r>
    </w:p>
    <w:p>
      <w:pPr>
        <w:pStyle w:val="Titre1"/>
        <w:ind w:left="0" w:right="0" w:hanging="0"/>
        <w:rPr/>
      </w:pPr>
      <w:r>
        <w:rPr/>
        <w:t>ASSURANCES</w:t>
      </w:r>
    </w:p>
    <w:p>
      <w:pPr>
        <w:pStyle w:val="Normal"/>
        <w:rPr/>
      </w:pPr>
      <w:r>
        <w:rPr/>
        <w:t xml:space="preserve"> </w:t>
      </w:r>
      <w:r>
        <w:rPr/>
        <w:t>Conformément à l'article 9 du CCAG FCS, le titulaire doit contracter les assurances permettant de garantir sa responsabilité à l'égard du pouvoir adjudicateur et des tiers, victimes d'accidents ou de dommages causés par l'exécution des prestations.</w:t>
      </w:r>
    </w:p>
    <w:p>
      <w:pPr>
        <w:pStyle w:val="Normal"/>
        <w:rPr/>
      </w:pPr>
      <w:r>
        <w:rPr/>
      </w:r>
    </w:p>
    <w:p>
      <w:pPr>
        <w:pStyle w:val="Normal"/>
        <w:rPr/>
      </w:pPr>
      <w:r>
        <w:rPr/>
        <w:t>Le titulaire doit justifier, dans un délai de quinze jours à compter de la notification du marché et avant tout début d'exécution de celui-ci, qu'il est titulaire de ces contrats d'assurances, au moyen d'une attestation établissant l'étendue de la responsabilité garantie.</w:t>
      </w:r>
    </w:p>
    <w:p>
      <w:pPr>
        <w:pStyle w:val="Normal"/>
        <w:rPr/>
      </w:pPr>
      <w:r>
        <w:rPr/>
      </w:r>
    </w:p>
    <w:p>
      <w:pPr>
        <w:pStyle w:val="Normal"/>
        <w:rPr/>
      </w:pPr>
      <w:r>
        <w:rPr/>
        <w:t xml:space="preserve">A tout moment durant l'exécution du marché, le titulaire doit être en mesure de produire cette attestation, sur demande du pouvoir adjudicateur et dans un délai de quinze jours à compter de la réception de la demande. </w:t>
      </w:r>
    </w:p>
    <w:p>
      <w:pPr>
        <w:pStyle w:val="Titre1"/>
        <w:ind w:left="0" w:right="0" w:hanging="0"/>
        <w:rPr/>
      </w:pPr>
      <w:r>
        <w:rPr/>
        <w:t>DEROGATIONS AUX DOCUMENTS GENERAUX</w:t>
      </w:r>
    </w:p>
    <w:p>
      <w:pPr>
        <w:pStyle w:val="Normal"/>
        <w:rPr/>
      </w:pPr>
      <w:r>
        <w:rPr/>
        <w:t>Les dérogations explicitées dans les articles désignés ci-après du C.C.A.P. sont apportées aux articles suivants des documents et des normes françaises homologuées ci-après :</w:t>
      </w:r>
    </w:p>
    <w:p>
      <w:pPr>
        <w:pStyle w:val="Normal"/>
        <w:rPr/>
      </w:pPr>
      <w:r>
        <w:rPr/>
      </w:r>
    </w:p>
    <w:p>
      <w:pPr>
        <w:pStyle w:val="Normal"/>
        <w:rPr/>
      </w:pPr>
      <w:r>
        <w:rPr/>
        <w:t>Dérogations au CCAG-FCS:</w:t>
      </w:r>
    </w:p>
    <w:p>
      <w:pPr>
        <w:pStyle w:val="Normal"/>
        <w:rPr/>
      </w:pPr>
      <w:r>
        <w:rPr/>
      </w:r>
    </w:p>
    <w:p>
      <w:pPr>
        <w:pStyle w:val="Normal"/>
        <w:rPr/>
      </w:pPr>
      <w:r>
        <w:rPr/>
        <w:t>- l'article 2 déroge à l'article 4.1 d</w:t>
      </w:r>
      <w:r>
        <w:rPr/>
        <w:commentReference w:id="3"/>
      </w:r>
      <w:r>
        <w:rPr/>
        <w:t>u CCAG</w:t>
      </w:r>
    </w:p>
    <w:p>
      <w:pPr>
        <w:pStyle w:val="Normal"/>
        <w:bidi w:val="0"/>
        <w:spacing w:lineRule="atLeast" w:line="0" w:before="0" w:after="0"/>
        <w:ind w:left="0" w:right="0" w:hanging="0"/>
        <w:jc w:val="left"/>
        <w:rPr>
          <w:rFonts w:ascii="Arial" w:hAnsi="Arial"/>
          <w:b w:val="false"/>
          <w:b w:val="false"/>
          <w:bCs w:val="false"/>
          <w:i w:val="false"/>
          <w:i w:val="false"/>
          <w:iCs w:val="false"/>
          <w:sz w:val="21"/>
          <w:lang w:val="zxx" w:eastAsia="zxx" w:bidi="zxx"/>
        </w:rPr>
      </w:pPr>
      <w:r>
        <w:rPr>
          <w:b w:val="false"/>
          <w:bCs w:val="false"/>
          <w:i w:val="false"/>
          <w:iCs w:val="false"/>
          <w:strike w:val="false"/>
          <w:dstrike w:val="false"/>
          <w:outline w:val="false"/>
          <w:shadow w:val="false"/>
          <w:color w:val="auto"/>
          <w:spacing w:val="0"/>
          <w:kern w:val="2"/>
          <w:sz w:val="21"/>
          <w:u w:val="none"/>
          <w:em w:val="none"/>
          <w:lang w:val="zxx" w:eastAsia="zxx" w:bidi="zxx"/>
        </w:rPr>
        <w:t>-</w:t>
      </w:r>
      <w:r>
        <w:rPr>
          <w:b w:val="false"/>
          <w:bCs w:val="false"/>
          <w:i w:val="false"/>
          <w:iCs w:val="false"/>
          <w:strike w:val="false"/>
          <w:dstrike w:val="false"/>
          <w:outline w:val="false"/>
          <w:shadow w:val="false"/>
          <w:color w:val="000000"/>
          <w:spacing w:val="0"/>
          <w:kern w:val="2"/>
          <w:sz w:val="21"/>
          <w:u w:val="none"/>
          <w:em w:val="none"/>
          <w:lang w:val="zxx" w:eastAsia="zxx" w:bidi="zxx"/>
        </w:rPr>
        <w:t xml:space="preserve"> L’article 3.1 déroge à l’article 13.3 </w:t>
      </w:r>
      <w:r>
        <w:rPr>
          <w:b w:val="false"/>
          <w:bCs w:val="false"/>
          <w:i w:val="false"/>
          <w:iCs w:val="false"/>
          <w:strike w:val="false"/>
          <w:dstrike w:val="false"/>
          <w:outline w:val="false"/>
          <w:shadow w:val="false"/>
          <w:color w:val="000000"/>
          <w:spacing w:val="0"/>
          <w:kern w:val="2"/>
          <w:sz w:val="21"/>
          <w:u w:val="none"/>
          <w:em w:val="none"/>
          <w:lang w:val="zxx" w:eastAsia="zxx" w:bidi="zxx"/>
        </w:rPr>
        <w:t>du CCAG</w:t>
      </w:r>
    </w:p>
    <w:p>
      <w:pPr>
        <w:pStyle w:val="Normal"/>
        <w:rPr>
          <w:color w:val="000000"/>
        </w:rPr>
      </w:pPr>
      <w:r>
        <w:rPr>
          <w:color w:val="000000"/>
        </w:rPr>
        <w:t>- l'article 7 déroge à l'article 27-3 du CCAG</w:t>
      </w:r>
    </w:p>
    <w:p>
      <w:pPr>
        <w:pStyle w:val="Normal"/>
        <w:bidi w:val="0"/>
        <w:spacing w:lineRule="atLeast" w:line="0" w:before="0" w:after="0"/>
        <w:ind w:left="0" w:right="0" w:hanging="0"/>
        <w:jc w:val="left"/>
        <w:rPr>
          <w:rFonts w:ascii="Arial" w:hAnsi="Arial"/>
          <w:b w:val="false"/>
          <w:b w:val="false"/>
          <w:bCs w:val="false"/>
          <w:i w:val="false"/>
          <w:i w:val="false"/>
          <w:iCs w:val="false"/>
          <w:color w:val="000000"/>
          <w:sz w:val="21"/>
          <w:lang w:val="zxx" w:eastAsia="zxx" w:bidi="zxx"/>
        </w:rPr>
      </w:pPr>
      <w:r>
        <w:rPr>
          <w:b w:val="false"/>
          <w:bCs w:val="false"/>
          <w:i w:val="false"/>
          <w:iCs w:val="false"/>
          <w:strike w:val="false"/>
          <w:dstrike w:val="false"/>
          <w:outline w:val="false"/>
          <w:shadow w:val="false"/>
          <w:color w:val="000000"/>
          <w:spacing w:val="0"/>
          <w:kern w:val="2"/>
          <w:sz w:val="21"/>
          <w:u w:val="none"/>
          <w:em w:val="none"/>
          <w:lang w:val="zxx" w:eastAsia="zxx" w:bidi="zxx"/>
        </w:rPr>
        <w:t xml:space="preserve">- L’article 10.2 déroge à l’article 10 </w:t>
      </w:r>
      <w:r>
        <w:rPr>
          <w:b w:val="false"/>
          <w:bCs w:val="false"/>
          <w:i w:val="false"/>
          <w:iCs w:val="false"/>
          <w:strike w:val="false"/>
          <w:dstrike w:val="false"/>
          <w:outline w:val="false"/>
          <w:shadow w:val="false"/>
          <w:color w:val="000000"/>
          <w:spacing w:val="0"/>
          <w:kern w:val="2"/>
          <w:sz w:val="21"/>
          <w:u w:val="none"/>
          <w:em w:val="none"/>
          <w:lang w:val="zxx" w:eastAsia="zxx" w:bidi="zxx"/>
        </w:rPr>
        <w:t>du CCAG</w:t>
      </w:r>
    </w:p>
    <w:p>
      <w:pPr>
        <w:pStyle w:val="Normal"/>
        <w:rPr/>
      </w:pPr>
      <w:r>
        <w:rPr/>
        <w:t>- l'article 1</w:t>
      </w:r>
      <w:r>
        <w:rPr/>
        <w:t>4.1</w:t>
      </w:r>
      <w:r>
        <w:rPr/>
        <w:t xml:space="preserve"> déroge à l'article </w:t>
      </w:r>
      <w:r>
        <w:rPr/>
        <w:t xml:space="preserve">14.1.1 et </w:t>
      </w:r>
      <w:r>
        <w:rPr>
          <w:shd w:fill="FFFFFF" w:val="clear"/>
        </w:rPr>
        <w:t>à l'article 14.1.3</w:t>
      </w:r>
      <w:r>
        <w:rPr>
          <w:shd w:fill="FFFFFF" w:val="clear"/>
        </w:rPr>
        <w:t xml:space="preserve"> du CCAG</w:t>
      </w:r>
    </w:p>
    <w:p>
      <w:pPr>
        <w:pStyle w:val="Normal"/>
        <w:rPr>
          <w:shd w:fill="FFFFFF" w:val="clear"/>
        </w:rPr>
      </w:pPr>
      <w:r>
        <w:rPr>
          <w:shd w:fill="FFFFFF" w:val="clear"/>
        </w:rPr>
        <w:t>- l'article 1</w:t>
      </w:r>
      <w:r>
        <w:rPr>
          <w:shd w:fill="FFFFFF" w:val="clear"/>
        </w:rPr>
        <w:t>4.2</w:t>
      </w:r>
      <w:r>
        <w:rPr>
          <w:shd w:fill="FFFFFF" w:val="clear"/>
        </w:rPr>
        <w:t xml:space="preserve"> déroge à l'article </w:t>
      </w:r>
      <w:r>
        <w:rPr>
          <w:shd w:fill="FFFFFF" w:val="clear"/>
        </w:rPr>
        <w:t xml:space="preserve">16.2 </w:t>
      </w:r>
      <w:r>
        <w:rPr>
          <w:shd w:fill="FFFFFF" w:val="clear"/>
        </w:rPr>
        <w:t>du CCAG</w:t>
      </w:r>
    </w:p>
    <w:p>
      <w:pPr>
        <w:pStyle w:val="Normal"/>
        <w:rPr>
          <w:shd w:fill="FFFFFF" w:val="clear"/>
        </w:rPr>
      </w:pPr>
      <w:r>
        <w:rPr>
          <w:shd w:fill="FFFFFF" w:val="clear"/>
        </w:rPr>
        <w:t xml:space="preserve"> </w:t>
      </w:r>
    </w:p>
    <w:sectPr>
      <w:headerReference w:type="default" r:id="rId5"/>
      <w:footerReference w:type="default" r:id="rId6"/>
      <w:type w:val="nextPage"/>
      <w:pgSz w:w="11906" w:h="16838"/>
      <w:pgMar w:left="1803" w:right="1803" w:gutter="0" w:header="1094" w:top="1964" w:footer="775" w:bottom="1808"/>
      <w:pgNumType w:fmt="decimal"/>
      <w:formProt w:val="false"/>
      <w:textDirection w:val="lrTb"/>
      <w:docGrid w:type="default" w:linePitch="312"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Lea Meloni" w:date="2023-07-17T13:57:29Z" w:initials="LM">
    <w:p w14:paraId="01000000">
      <w:r>
        <w:rPr>
          <w:rFonts w:ascii="Times New Roman" w:hAnsi="Times New Roman" w:eastAsia="Andale Sans UI" w:cs="Tahoma"/>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zxx" w:eastAsia="ja-JP" w:bidi="fa-IR"/>
        </w:rPr>
        <w:t>Jene comprends pas cette phrase, elle concerne quelle prestation?</w:t>
      </w:r>
    </w:p>
  </w:comment>
  <w:comment w:id="1" w:author="Lea Meloni" w:date="2023-07-17T13:58:24Z" w:initials="LM">
    <w:p w14:paraId="02000000">
      <w:r>
        <w:rPr>
          <w:rFonts w:ascii="Times New Roman" w:hAnsi="Times New Roman" w:eastAsia="Andale Sans UI" w:cs="Tahoma"/>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zxx" w:eastAsia="ja-JP" w:bidi="fa-IR"/>
        </w:rPr>
        <w:t xml:space="preserve">Je ne vois pas de mention de délais dans le BPU du lot 1 par exemple. En outre cela me semble contredire le délai de 72h imposé par le BC comme indiqué au début de l’article. </w:t>
      </w:r>
    </w:p>
  </w:comment>
  <w:comment w:id="2" w:author="Lea Meloni" w:date="2023-07-17T14:15:22Z" w:initials="LM">
    <w:p>
      <w:r>
        <w:rPr>
          <w:rFonts w:ascii="Times New Roman" w:hAnsi="Times New Roman" w:eastAsia="Andale Sans UI" w:cs="Tahoma"/>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zxx" w:eastAsia="ja-JP" w:bidi="fa-IR"/>
        </w:rPr>
        <w:t xml:space="preserve">Plus haut il est indiqué que le délai d’exécution est indiqué au BC. Est-ce le même délai dontil s’agit ici? </w:t>
      </w:r>
    </w:p>
  </w:comment>
  <w:comment w:id="3" w:author="Lea Meloni" w:date="2023-07-17T14:19:18Z" w:initials="LM">
    <w:p>
      <w:r>
        <w:rPr>
          <w:rFonts w:ascii="Times New Roman" w:hAnsi="Times New Roman" w:eastAsia="Andale Sans UI" w:cs="Tahoma"/>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zxx" w:eastAsia="ja-JP" w:bidi="fa-IR"/>
        </w:rPr>
        <w:t xml:space="preserve">Il manque les dérogations suivantes : </w:t>
      </w:r>
    </w:p>
    <w:p>
      <w:r>
        <w:rPr>
          <w:rFonts w:ascii="Liberation Serif" w:hAnsi="Liberation Serif" w:eastAsia="Segoe UI"/>
          <w:color w:val="auto"/>
          <w:kern w:val="0"/>
          <w:sz w:val="24"/>
          <w:lang w:val="en-US" w:eastAsia="en-US" w:bidi="en-US"/>
        </w:rPr>
      </w:r>
    </w:p>
    <w:p>
      <w:r>
        <w:rPr>
          <w:rFonts w:ascii="Times New Roman" w:hAnsi="Times New Roman" w:eastAsia="Andale Sans UI" w:cs="Tahoma"/>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zxx" w:eastAsia="ja-JP" w:bidi="fa-IR"/>
        </w:rPr>
        <w:t>L’article 3.1 déroge à l’article 13.3</w:t>
      </w:r>
    </w:p>
    <w:p>
      <w:r>
        <w:rPr>
          <w:rFonts w:ascii="Times New Roman" w:hAnsi="Times New Roman" w:eastAsia="Andale Sans UI" w:cs="Tahoma"/>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zxx" w:eastAsia="ja-JP" w:bidi="fa-IR"/>
        </w:rPr>
        <w:t>L’article 10.2 déroge à l’article 10</w:t>
      </w:r>
    </w:p>
  </w:comment>
</w:comments>
</file>

<file path=word/commentsExtended.xml><?xml version="1.0" encoding="utf-8"?>
<w15:commentsEx xmlns:mc="http://schemas.openxmlformats.org/markup-compatibility/2006" xmlns:w15="http://schemas.microsoft.com/office/word/2012/wordml" mc:Ignorable="w15">
  <w15:commentEx w15:paraId="01000000" w15:done="1"/>
  <w15:commentEx w15:paraId="02000000" w15:done="1"/>
</w15:commentsEx>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2"/>
    <w:family w:val="auto"/>
    <w:pitch w:val="variable"/>
  </w:font>
  <w:font w:name="Courier New">
    <w:charset w:val="00"/>
    <w:family w:val="modern"/>
    <w:pitch w:val="fixed"/>
  </w:font>
  <w:font w:name="OpenSymbol">
    <w:altName w:val="Arial Unicode MS"/>
    <w:charset w:val="00"/>
    <w:family w:val="auto"/>
    <w:pitch w:val="default"/>
  </w:font>
  <w:font w:name="Trebuchet MS">
    <w:charset w:val="00"/>
    <w:family w:val="swiss"/>
    <w:pitch w:val="variable"/>
  </w:font>
  <w:font w:name="Cambria">
    <w:charset w:val="00"/>
    <w:family w:val="roman"/>
    <w:pitch w:val="variable"/>
  </w:font>
  <w:font w:name="Liberation Mono">
    <w:altName w:val="Courier New"/>
    <w:charset w:val="00"/>
    <w:family w:val="modern"/>
    <w:pitch w:val="fixed"/>
  </w:font>
  <w:font w:name="Wingdings 2">
    <w:charset w:val="02"/>
    <w:family w:val="auto"/>
    <w:pitch w:val="default"/>
  </w:font>
  <w:font w:name="Arial">
    <w:charset w:val="00"/>
    <w:family w:val="swiss"/>
    <w:pitch w:val="default"/>
  </w:font>
  <w:font w:name="Wingdings 3">
    <w:charset w:val="02"/>
    <w:family w:val="auto"/>
    <w:pitch w:val="default"/>
  </w:font>
  <w:font w:name="Segoe UI">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nil"/>
      </w:pBdr>
      <w:rPr/>
    </w:pPr>
    <w:r>
      <w:rPr>
        <w:rFonts w:ascii="Arial" w:hAnsi="Arial"/>
        <w:sz w:val="16"/>
        <w:szCs w:val="16"/>
      </w:rPr>
      <w:tab/>
      <w:tab/>
    </w:r>
    <w:r>
      <w:rPr>
        <w:rFonts w:ascii="Arial" w:hAnsi="Arial"/>
        <w:sz w:val="16"/>
        <w:szCs w:val="16"/>
      </w:rPr>
      <w:fldChar w:fldCharType="begin"/>
    </w:r>
    <w:r>
      <w:rPr>
        <w:sz w:val="16"/>
        <w:szCs w:val="16"/>
        <w:rFonts w:ascii="Arial" w:hAnsi="Arial"/>
      </w:rPr>
      <w:instrText> PAGE </w:instrText>
    </w:r>
    <w:r>
      <w:rPr>
        <w:sz w:val="16"/>
        <w:szCs w:val="16"/>
        <w:rFonts w:ascii="Arial" w:hAnsi="Arial"/>
      </w:rPr>
      <w:fldChar w:fldCharType="separate"/>
    </w:r>
    <w:r>
      <w:rPr>
        <w:sz w:val="16"/>
        <w:szCs w:val="16"/>
        <w:rFonts w:ascii="Arial" w:hAnsi="Arial"/>
      </w:rPr>
      <w:t>1</w:t>
    </w:r>
    <w:r>
      <w:rPr>
        <w:sz w:val="16"/>
        <w:szCs w:val="16"/>
        <w:rFonts w:ascii="Arial" w:hAnsi="Arial"/>
      </w:rPr>
      <w:fldChar w:fldCharType="end"/>
    </w:r>
    <w:r>
      <w:rPr>
        <w:rStyle w:val="Numrodepage"/>
        <w:rFonts w:ascii="Arial" w:hAnsi="Arial"/>
        <w:sz w:val="16"/>
        <w:szCs w:val="16"/>
      </w:rPr>
      <w:t>/</w:t>
    </w:r>
    <w:r>
      <w:rPr>
        <w:rFonts w:ascii="Arial" w:hAnsi="Arial"/>
        <w:sz w:val="16"/>
        <w:szCs w:val="16"/>
      </w:rPr>
      <w:fldChar w:fldCharType="begin"/>
    </w:r>
    <w:r>
      <w:rPr>
        <w:sz w:val="16"/>
        <w:szCs w:val="16"/>
        <w:rFonts w:ascii="Arial" w:hAnsi="Arial"/>
      </w:rPr>
      <w:instrText> NUMPAGES \* ARABIC </w:instrText>
    </w:r>
    <w:r>
      <w:rPr>
        <w:sz w:val="16"/>
        <w:szCs w:val="16"/>
        <w:rFonts w:ascii="Arial" w:hAnsi="Arial"/>
      </w:rPr>
      <w:fldChar w:fldCharType="separate"/>
    </w:r>
    <w:r>
      <w:rPr>
        <w:sz w:val="16"/>
        <w:szCs w:val="16"/>
        <w:rFonts w:ascii="Arial" w:hAnsi="Arial"/>
      </w:rPr>
      <w:t>24</w:t>
    </w:r>
    <w:r>
      <w:rPr>
        <w:sz w:val="16"/>
        <w:szCs w:val="16"/>
        <w:rFonts w:ascii="Arial" w:hAnsi="Arial"/>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4" w:space="1" w:color="000000"/>
      </w:pBdr>
      <w:jc w:val="left"/>
      <w:rPr>
        <w:rFonts w:ascii="Arial" w:hAnsi="Arial" w:cs="Arial"/>
        <w:i/>
        <w:i/>
        <w:color w:val="000000"/>
        <w:sz w:val="16"/>
        <w:szCs w:val="16"/>
        <w:shd w:fill="FFFFFF" w:val="clear"/>
        <w:lang w:val="fr-FR"/>
      </w:rPr>
    </w:pPr>
    <w:r>
      <w:rPr>
        <w:rFonts w:cs="Arial" w:ascii="Arial" w:hAnsi="Arial"/>
        <w:i/>
        <w:color w:val="000000"/>
        <w:sz w:val="16"/>
        <w:szCs w:val="16"/>
        <w:shd w:fill="FFFFFF" w:val="clear"/>
        <w:lang w:val="fr-FR"/>
      </w:rPr>
      <w:fldChar w:fldCharType="begin"/>
    </w:r>
    <w:r>
      <w:rPr>
        <w:sz w:val="16"/>
        <w:i/>
        <w:shd w:fill="FFFFFF" w:val="clear"/>
        <w:szCs w:val="16"/>
        <w:rFonts w:cs="Arial" w:ascii="Arial" w:hAnsi="Arial"/>
        <w:color w:val="000000"/>
        <w:lang w:val="fr-FR"/>
      </w:rPr>
      <w:instrText> DOCVARIABLE DirectionService </w:instrText>
    </w:r>
    <w:r>
      <w:rPr>
        <w:sz w:val="16"/>
        <w:i/>
        <w:shd w:fill="FFFFFF" w:val="clear"/>
        <w:szCs w:val="16"/>
        <w:rFonts w:cs="Arial" w:ascii="Arial" w:hAnsi="Arial"/>
        <w:color w:val="000000"/>
        <w:lang w:val="fr-FR"/>
      </w:rPr>
      <w:fldChar w:fldCharType="separate"/>
    </w:r>
    <w:r>
      <w:rPr>
        <w:sz w:val="16"/>
        <w:i/>
        <w:shd w:fill="FFFFFF" w:val="clear"/>
        <w:szCs w:val="16"/>
        <w:rFonts w:cs="Arial" w:ascii="Arial" w:hAnsi="Arial"/>
        <w:color w:val="000000"/>
        <w:lang w:val="fr-FR"/>
      </w:rPr>
      <w:t>MA-MA1314 (17704)</w:t>
    </w:r>
    <w:r>
      <w:rPr>
        <w:sz w:val="16"/>
        <w:i/>
        <w:shd w:fill="FFFFFF" w:val="clear"/>
        <w:szCs w:val="16"/>
        <w:rFonts w:cs="Arial" w:ascii="Arial" w:hAnsi="Arial"/>
        <w:color w:val="000000"/>
        <w:lang w:val="fr-FR"/>
      </w:rPr>
      <w:fldChar w:fldCharType="end"/>
    </w:r>
    <w:r>
      <w:rPr>
        <w:rFonts w:cs="Arial" w:ascii="Arial" w:hAnsi="Arial"/>
        <w:i/>
        <w:color w:val="000000"/>
        <w:sz w:val="16"/>
        <w:szCs w:val="16"/>
        <w:shd w:fill="FFFFFF" w:val="clear"/>
        <w:lang w:val="fr-FR"/>
      </w:rPr>
      <w:t xml:space="preserve"> </w:t>
    </w:r>
    <w:r>
      <w:rPr>
        <w:rFonts w:cs="Arial" w:ascii="Arial" w:hAnsi="Arial"/>
        <w:i/>
        <w:color w:val="000000"/>
        <w:sz w:val="16"/>
        <w:szCs w:val="16"/>
        <w:shd w:fill="FFFFFF" w:val="clear"/>
        <w:lang w:val="fr-FR"/>
      </w:rPr>
      <w:t xml:space="preserve">/ </w:t>
    </w:r>
    <w:r>
      <w:rPr>
        <w:rFonts w:cs="Arial" w:ascii="Arial" w:hAnsi="Arial"/>
        <w:i/>
        <w:color w:val="000000"/>
        <w:sz w:val="16"/>
        <w:szCs w:val="16"/>
        <w:shd w:fill="FFFFFF" w:val="clear"/>
        <w:lang w:val="fr-FR"/>
      </w:rPr>
      <w:fldChar w:fldCharType="begin"/>
    </w:r>
    <w:r>
      <w:rPr>
        <w:sz w:val="16"/>
        <w:i/>
        <w:shd w:fill="FFFFFF" w:val="clear"/>
        <w:szCs w:val="16"/>
        <w:rFonts w:cs="Arial" w:ascii="Arial" w:hAnsi="Arial"/>
        <w:color w:val="000000"/>
        <w:lang w:val="fr-FR"/>
      </w:rPr>
      <w:instrText> DOCVARIABLE TypeDocument </w:instrText>
    </w:r>
    <w:r>
      <w:rPr>
        <w:sz w:val="16"/>
        <w:i/>
        <w:shd w:fill="FFFFFF" w:val="clear"/>
        <w:szCs w:val="16"/>
        <w:rFonts w:cs="Arial" w:ascii="Arial" w:hAnsi="Arial"/>
        <w:color w:val="000000"/>
        <w:lang w:val="fr-FR"/>
      </w:rPr>
      <w:fldChar w:fldCharType="separate"/>
    </w:r>
    <w:r>
      <w:rPr>
        <w:sz w:val="16"/>
        <w:i/>
        <w:shd w:fill="FFFFFF" w:val="clear"/>
        <w:szCs w:val="16"/>
        <w:rFonts w:cs="Arial" w:ascii="Arial" w:hAnsi="Arial"/>
        <w:color w:val="000000"/>
        <w:lang w:val="fr-FR"/>
      </w:rPr>
      <w:t>CAHIER DES CLAUSES ADMINISTRATIVES PARTICULIERES</w:t>
    </w:r>
    <w:r>
      <w:rPr>
        <w:sz w:val="16"/>
        <w:i/>
        <w:shd w:fill="FFFFFF" w:val="clear"/>
        <w:szCs w:val="16"/>
        <w:rFonts w:cs="Arial" w:ascii="Arial" w:hAnsi="Arial"/>
        <w:color w:val="000000"/>
        <w:lang w:val="fr-FR"/>
      </w:rPr>
      <w:fldChar w:fldCharType="end"/>
    </w:r>
  </w:p>
  <w:p>
    <w:pPr>
      <w:pStyle w:val="Pieddepage"/>
      <w:pBdr>
        <w:top w:val="nil"/>
      </w:pBdr>
      <w:rPr/>
    </w:pPr>
    <w:r>
      <w:rPr>
        <w:rStyle w:val="Policepardfaut"/>
        <w:rFonts w:cs="Arial" w:ascii="Arial" w:hAnsi="Arial"/>
        <w:b w:val="false"/>
        <w:bCs w:val="false"/>
        <w:i/>
        <w:color w:val="000000"/>
        <w:sz w:val="16"/>
        <w:szCs w:val="16"/>
        <w:shd w:fill="FFFFFF" w:val="clear"/>
        <w:lang w:val="fr-FR"/>
      </w:rPr>
      <w:fldChar w:fldCharType="begin"/>
    </w:r>
    <w:r>
      <w:rPr>
        <w:rStyle w:val="Policepardfaut"/>
        <w:sz w:val="16"/>
        <w:i/>
        <w:b w:val="false"/>
        <w:shd w:fill="FFFFFF" w:val="clear"/>
        <w:szCs w:val="16"/>
        <w:bCs w:val="false"/>
        <w:rFonts w:cs="Arial" w:ascii="Arial" w:hAnsi="Arial"/>
        <w:color w:val="000000"/>
        <w:lang w:val="fr-FR"/>
      </w:rPr>
      <w:instrText> DOCVARIABLE IntituleConsultation </w:instrText>
    </w:r>
    <w:r>
      <w:rPr>
        <w:rStyle w:val="Policepardfaut"/>
        <w:sz w:val="16"/>
        <w:i/>
        <w:b w:val="false"/>
        <w:shd w:fill="FFFFFF" w:val="clear"/>
        <w:szCs w:val="16"/>
        <w:bCs w:val="false"/>
        <w:rFonts w:cs="Arial" w:ascii="Arial" w:hAnsi="Arial"/>
        <w:color w:val="000000"/>
        <w:lang w:val="fr-FR"/>
      </w:rPr>
      <w:fldChar w:fldCharType="separate"/>
    </w:r>
    <w:r>
      <w:rPr>
        <w:rStyle w:val="Policepardfaut"/>
        <w:sz w:val="16"/>
        <w:i/>
        <w:b w:val="false"/>
        <w:shd w:fill="FFFFFF" w:val="clear"/>
        <w:szCs w:val="16"/>
        <w:bCs w:val="false"/>
        <w:rFonts w:cs="Arial" w:ascii="Arial" w:hAnsi="Arial"/>
        <w:color w:val="000000"/>
        <w:lang w:val="fr-FR"/>
      </w:rPr>
      <w:t>ENTRETIEN DES ESPACES PUBLICS TRANSFERES DE LA MAIRIE DES 13ème et 14ème ARRONDISSEMENTS (2 lots)</w:t>
    </w:r>
    <w:r>
      <w:rPr>
        <w:rStyle w:val="Policepardfaut"/>
        <w:sz w:val="16"/>
        <w:i/>
        <w:b w:val="false"/>
        <w:shd w:fill="FFFFFF" w:val="clear"/>
        <w:szCs w:val="16"/>
        <w:bCs w:val="false"/>
        <w:rFonts w:cs="Arial" w:ascii="Arial" w:hAnsi="Arial"/>
        <w:color w:val="000000"/>
        <w:lang w:val="fr-FR"/>
      </w:rPr>
      <w:fldChar w:fldCharType="end"/>
    </w:r>
    <w:r>
      <w:rPr>
        <w:rFonts w:ascii="Arial" w:hAnsi="Arial"/>
        <w:sz w:val="16"/>
        <w:szCs w:val="16"/>
      </w:rPr>
      <w:tab/>
      <w:tab/>
    </w:r>
    <w:r>
      <w:rPr>
        <w:rFonts w:ascii="Arial" w:hAnsi="Arial"/>
        <w:sz w:val="16"/>
        <w:szCs w:val="16"/>
      </w:rPr>
      <w:fldChar w:fldCharType="begin"/>
    </w:r>
    <w:r>
      <w:rPr>
        <w:sz w:val="16"/>
        <w:szCs w:val="16"/>
        <w:rFonts w:ascii="Arial" w:hAnsi="Arial"/>
      </w:rPr>
      <w:instrText> PAGE </w:instrText>
    </w:r>
    <w:r>
      <w:rPr>
        <w:sz w:val="16"/>
        <w:szCs w:val="16"/>
        <w:rFonts w:ascii="Arial" w:hAnsi="Arial"/>
      </w:rPr>
      <w:fldChar w:fldCharType="separate"/>
    </w:r>
    <w:r>
      <w:rPr>
        <w:sz w:val="16"/>
        <w:szCs w:val="16"/>
        <w:rFonts w:ascii="Arial" w:hAnsi="Arial"/>
      </w:rPr>
      <w:t>24</w:t>
    </w:r>
    <w:r>
      <w:rPr>
        <w:sz w:val="16"/>
        <w:szCs w:val="16"/>
        <w:rFonts w:ascii="Arial" w:hAnsi="Arial"/>
      </w:rPr>
      <w:fldChar w:fldCharType="end"/>
    </w:r>
    <w:r>
      <w:rPr>
        <w:rStyle w:val="Numrodepage"/>
        <w:rFonts w:ascii="Arial" w:hAnsi="Arial"/>
        <w:sz w:val="16"/>
        <w:szCs w:val="16"/>
      </w:rPr>
      <w:t>/</w:t>
    </w:r>
    <w:r>
      <w:rPr>
        <w:rFonts w:ascii="Arial" w:hAnsi="Arial"/>
        <w:sz w:val="16"/>
        <w:szCs w:val="16"/>
      </w:rPr>
      <w:fldChar w:fldCharType="begin"/>
    </w:r>
    <w:r>
      <w:rPr>
        <w:sz w:val="16"/>
        <w:szCs w:val="16"/>
        <w:rFonts w:ascii="Arial" w:hAnsi="Arial"/>
      </w:rPr>
      <w:instrText> NUMPAGES \* ARABIC </w:instrText>
    </w:r>
    <w:r>
      <w:rPr>
        <w:sz w:val="16"/>
        <w:szCs w:val="16"/>
        <w:rFonts w:ascii="Arial" w:hAnsi="Arial"/>
      </w:rPr>
      <w:fldChar w:fldCharType="separate"/>
    </w:r>
    <w:r>
      <w:rPr>
        <w:sz w:val="16"/>
        <w:szCs w:val="16"/>
        <w:rFonts w:ascii="Arial" w:hAnsi="Arial"/>
      </w:rPr>
      <w:t>24</w:t>
    </w:r>
    <w:r>
      <w:rPr>
        <w:sz w:val="16"/>
        <w:szCs w:val="16"/>
        <w:rFonts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suff w:val="space"/>
      <w:lvlText w:val="Article %1 -"/>
      <w:lvlJc w:val="left"/>
      <w:pPr>
        <w:tabs>
          <w:tab w:val="num" w:pos="0"/>
        </w:tabs>
        <w:ind w:left="0" w:firstLine="283"/>
      </w:pPr>
    </w:lvl>
    <w:lvl w:ilvl="1">
      <w:start w:val="1"/>
      <w:pStyle w:val="Titre2"/>
      <w:numFmt w:val="decimal"/>
      <w:lvlText w:val="%1.%2"/>
      <w:lvlJc w:val="left"/>
      <w:pPr>
        <w:tabs>
          <w:tab w:val="num" w:pos="850"/>
        </w:tabs>
        <w:ind w:left="0" w:firstLine="283"/>
      </w:pPr>
    </w:lvl>
    <w:lvl w:ilvl="2">
      <w:start w:val="1"/>
      <w:pStyle w:val="Titre3"/>
      <w:numFmt w:val="decimal"/>
      <w:lvlText w:val="%1.%2.%3"/>
      <w:lvlJc w:val="left"/>
      <w:pPr>
        <w:tabs>
          <w:tab w:val="num" w:pos="1134"/>
        </w:tabs>
        <w:ind w:left="0" w:firstLine="283"/>
      </w:pPr>
    </w:lvl>
    <w:lvl w:ilvl="3">
      <w:start w:val="1"/>
      <w:pStyle w:val="Titre4"/>
      <w:numFmt w:val="lowerLetter"/>
      <w:lvlText w:val="%1.%2.%3.%4"/>
      <w:lvlJc w:val="left"/>
      <w:pPr>
        <w:tabs>
          <w:tab w:val="num" w:pos="1304"/>
        </w:tabs>
        <w:ind w:left="0" w:firstLine="283"/>
      </w:pPr>
    </w:lvl>
    <w:lvl w:ilvl="4">
      <w:start w:val="1"/>
      <w:pStyle w:val="Titre5"/>
      <w:numFmt w:val="none"/>
      <w:suff w:val="nothing"/>
      <w:lvlText w:val=""/>
      <w:lvlJc w:val="left"/>
      <w:pPr>
        <w:tabs>
          <w:tab w:val="num" w:pos="1701"/>
        </w:tabs>
        <w:ind w:left="0" w:firstLine="283"/>
      </w:pPr>
    </w:lvl>
    <w:lvl w:ilvl="5">
      <w:start w:val="1"/>
      <w:pStyle w:val="Titre6"/>
      <w:numFmt w:val="none"/>
      <w:suff w:val="nothing"/>
      <w:lvlText w:val=""/>
      <w:lvlJc w:val="left"/>
      <w:pPr>
        <w:tabs>
          <w:tab w:val="num" w:pos="1152"/>
        </w:tabs>
        <w:ind w:left="1152" w:hanging="1152"/>
      </w:pPr>
    </w:lvl>
    <w:lvl w:ilvl="6">
      <w:start w:val="1"/>
      <w:pStyle w:val="Titre7"/>
      <w:numFmt w:val="none"/>
      <w:suff w:val="nothing"/>
      <w:lvlText w:val=""/>
      <w:lvlJc w:val="left"/>
      <w:pPr>
        <w:tabs>
          <w:tab w:val="num" w:pos="1296"/>
        </w:tabs>
        <w:ind w:left="1296" w:hanging="1296"/>
      </w:pPr>
    </w:lvl>
    <w:lvl w:ilvl="7">
      <w:start w:val="1"/>
      <w:pStyle w:val="Titre8"/>
      <w:numFmt w:val="none"/>
      <w:suff w:val="nothing"/>
      <w:lvlText w:val=""/>
      <w:lvlJc w:val="left"/>
      <w:pPr>
        <w:tabs>
          <w:tab w:val="num" w:pos="1440"/>
        </w:tabs>
        <w:ind w:left="1440" w:hanging="1440"/>
      </w:pPr>
    </w:lvl>
    <w:lvl w:ilvl="8">
      <w:start w:val="1"/>
      <w:pStyle w:val="Titre9"/>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283"/>
        </w:tabs>
        <w:ind w:left="283" w:hanging="283"/>
      </w:pPr>
      <w:rPr>
        <w:rFonts w:ascii="Wingdings 2" w:hAnsi="Wingdings 2" w:cs="Wingdings 2" w:hint="default"/>
      </w:rPr>
    </w:lvl>
    <w:lvl w:ilvl="1">
      <w:start w:val="1"/>
      <w:numFmt w:val="bullet"/>
      <w:lvlText w:val="–"/>
      <w:lvlJc w:val="left"/>
      <w:pPr>
        <w:tabs>
          <w:tab w:val="num" w:pos="283"/>
        </w:tabs>
        <w:ind w:left="567" w:hanging="284"/>
      </w:pPr>
      <w:rPr>
        <w:rFonts w:ascii="Arial" w:hAnsi="Arial" w:cs="Arial" w:hint="default"/>
      </w:rPr>
    </w:lvl>
    <w:lvl w:ilvl="2">
      <w:start w:val="1"/>
      <w:numFmt w:val="bullet"/>
      <w:lvlText w:val=""/>
      <w:lvlJc w:val="left"/>
      <w:pPr>
        <w:tabs>
          <w:tab w:val="num" w:pos="283"/>
        </w:tabs>
        <w:ind w:left="850" w:hanging="283"/>
      </w:pPr>
      <w:rPr>
        <w:rFonts w:ascii="Wingdings 3" w:hAnsi="Wingdings 3" w:cs="Wingdings 3" w:hint="default"/>
      </w:rPr>
    </w:lvl>
    <w:lvl w:ilvl="3">
      <w:start w:val="1"/>
      <w:numFmt w:val="bullet"/>
      <w:lvlText w:val="▫"/>
      <w:lvlJc w:val="left"/>
      <w:pPr>
        <w:tabs>
          <w:tab w:val="num" w:pos="283"/>
        </w:tabs>
        <w:ind w:left="1134" w:hanging="284"/>
      </w:pPr>
      <w:rPr>
        <w:rFonts w:ascii="Arial" w:hAnsi="Arial" w:cs="Arial" w:hint="default"/>
      </w:rPr>
    </w:lvl>
    <w:lvl w:ilvl="4">
      <w:start w:val="1"/>
      <w:numFmt w:val="bullet"/>
      <w:lvlText w:val="▪"/>
      <w:lvlJc w:val="left"/>
      <w:pPr>
        <w:tabs>
          <w:tab w:val="num" w:pos="283"/>
        </w:tabs>
        <w:ind w:left="1134" w:hanging="227"/>
      </w:pPr>
      <w:rPr>
        <w:rFonts w:ascii="Segoe UI" w:hAnsi="Segoe UI" w:cs="Segoe UI" w:hint="default"/>
      </w:rPr>
    </w:lvl>
    <w:lvl w:ilvl="5">
      <w:start w:val="1"/>
      <w:numFmt w:val="bullet"/>
      <w:lvlText w:val="▪"/>
      <w:lvlJc w:val="left"/>
      <w:pPr>
        <w:tabs>
          <w:tab w:val="num" w:pos="283"/>
        </w:tabs>
        <w:ind w:left="1361" w:hanging="227"/>
      </w:pPr>
      <w:rPr>
        <w:rFonts w:ascii="Segoe UI" w:hAnsi="Segoe UI" w:cs="Segoe UI" w:hint="default"/>
      </w:rPr>
    </w:lvl>
    <w:lvl w:ilvl="6">
      <w:start w:val="1"/>
      <w:numFmt w:val="bullet"/>
      <w:lvlText w:val="▪"/>
      <w:lvlJc w:val="left"/>
      <w:pPr>
        <w:tabs>
          <w:tab w:val="num" w:pos="283"/>
        </w:tabs>
        <w:ind w:left="1587" w:hanging="227"/>
      </w:pPr>
      <w:rPr>
        <w:rFonts w:ascii="Segoe UI" w:hAnsi="Segoe UI" w:cs="Segoe UI" w:hint="default"/>
      </w:rPr>
    </w:lvl>
    <w:lvl w:ilvl="7">
      <w:start w:val="1"/>
      <w:numFmt w:val="bullet"/>
      <w:lvlText w:val="▪"/>
      <w:lvlJc w:val="left"/>
      <w:pPr>
        <w:tabs>
          <w:tab w:val="num" w:pos="283"/>
        </w:tabs>
        <w:ind w:left="1814" w:hanging="227"/>
      </w:pPr>
      <w:rPr>
        <w:rFonts w:ascii="Segoe UI" w:hAnsi="Segoe UI" w:cs="Segoe UI" w:hint="default"/>
      </w:rPr>
    </w:lvl>
    <w:lvl w:ilvl="8">
      <w:start w:val="1"/>
      <w:numFmt w:val="bullet"/>
      <w:lvlText w:val="▪"/>
      <w:lvlJc w:val="left"/>
      <w:pPr>
        <w:tabs>
          <w:tab w:val="num" w:pos="283"/>
        </w:tabs>
        <w:ind w:left="2041" w:hanging="227"/>
      </w:pPr>
      <w:rPr>
        <w:rFonts w:ascii="Segoe UI" w:hAnsi="Segoe UI" w:cs="Segoe UI"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5"/>
  </w:compat>
  <w:docVars>
    <w:docVar w:name="DirectionService" w:val="MA-MA1314 (17704)"/>
    <w:docVar w:name="IntituleConsultation" w:val="ENTRETIEN DES ESPACES PUBLICS TRANSFERES DE LA MAIRIE DES 13ème et 14ème ARRONDISSEMENTS (2 lots)"/>
    <w:docVar w:name="TypeDocument" w:val="CAHIER DES CLAUSES ADMINISTRATIVES PARTICULIERES"/>
    <w:docVar w:name="PouvoirAdjudicateur" w:val="Ville de Marseille - Mairie des 13ème et 14ème Arrondissements"/>
    <w:docVar w:name="dateLimiteTitre" w:val="Date limite de remise des plis"/>
    <w:docVar w:name="dateLimite" w:val="27/12/2021 16:00"/>
    <w:docVar w:name="NumeroConsultation" w:val="2021_17702_0163"/>
    <w:docVar w:name="ProcedurePassation" w:val="Procédure adaptée"/>
    <w:docVar w:name="TitreDocument" w:val="CAHIER DES CHARGES ADMINISTRATIVES PARTICULIERES "/>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kern w:val="2"/>
        <w:sz w:val="24"/>
        <w:szCs w:val="24"/>
        <w:lang w:val="de-DE" w:eastAsia="ja-JP" w:bidi="fa-IR"/>
      </w:rPr>
    </w:rPrDefault>
    <w:pPrDefault>
      <w:pPr>
        <w:suppressAutoHyphens w:val="true"/>
      </w:pPr>
    </w:pPrDefault>
  </w:docDefaults>
  <w:style w:type="paragraph" w:styleId="Normal">
    <w:name w:val="Normal"/>
    <w:autoRedefine/>
    <w:qFormat/>
    <w:pPr>
      <w:keepNext w:val="true"/>
      <w:keepLines/>
      <w:widowControl w:val="false"/>
      <w:kinsoku w:val="true"/>
      <w:overflowPunct w:val="true"/>
      <w:autoSpaceDE w:val="true"/>
      <w:bidi w:val="0"/>
      <w:spacing w:before="0" w:after="0"/>
      <w:ind w:left="0" w:right="0" w:hanging="0"/>
      <w:jc w:val="both"/>
      <w:textAlignment w:val="center"/>
    </w:pPr>
    <w:rPr>
      <w:rFonts w:ascii="Arial" w:hAnsi="Arial" w:eastAsia="Andale Sans UI" w:cs="Tahoma"/>
      <w:b w:val="false"/>
      <w:bCs w:val="false"/>
      <w:i w:val="false"/>
      <w:iCs w:val="false"/>
      <w:color w:val="000000"/>
      <w:kern w:val="2"/>
      <w:sz w:val="21"/>
      <w:szCs w:val="24"/>
      <w:lang w:val="zxx" w:eastAsia="zxx" w:bidi="zxx"/>
    </w:rPr>
  </w:style>
  <w:style w:type="paragraph" w:styleId="Titre1">
    <w:name w:val="Heading 1"/>
    <w:basedOn w:val="Normal"/>
    <w:next w:val="Corpsdetexte"/>
    <w:autoRedefine/>
    <w:qFormat/>
    <w:pPr>
      <w:keepNext w:val="true"/>
      <w:keepLines/>
      <w:numPr>
        <w:ilvl w:val="0"/>
        <w:numId w:val="1"/>
      </w:numPr>
      <w:pBdr>
        <w:top w:val="single" w:sz="8" w:space="1" w:color="CCCCCC"/>
        <w:left w:val="single" w:sz="8" w:space="1" w:color="CCCCCC"/>
        <w:bottom w:val="single" w:sz="8" w:space="1" w:color="CCCCCC"/>
        <w:right w:val="single" w:sz="8" w:space="1" w:color="CCCCCC"/>
      </w:pBdr>
      <w:shd w:fill="CCCCCC" w:val="clear"/>
      <w:tabs>
        <w:tab w:val="clear" w:pos="706"/>
      </w:tabs>
      <w:spacing w:before="567" w:after="283"/>
      <w:ind w:left="0" w:right="0" w:hanging="0"/>
      <w:jc w:val="left"/>
      <w:outlineLvl w:val="0"/>
    </w:pPr>
    <w:rPr>
      <w:rFonts w:ascii="Arial" w:hAnsi="Arial" w:eastAsia="MS PMincho" w:cs="Tahoma"/>
      <w:b/>
      <w:bCs/>
      <w:sz w:val="24"/>
      <w:szCs w:val="48"/>
    </w:rPr>
  </w:style>
  <w:style w:type="paragraph" w:styleId="Titre2">
    <w:name w:val="Heading 2"/>
    <w:basedOn w:val="Normal"/>
    <w:next w:val="Corpsdetexte"/>
    <w:autoRedefine/>
    <w:qFormat/>
    <w:pPr>
      <w:keepNext w:val="true"/>
      <w:keepLines/>
      <w:numPr>
        <w:ilvl w:val="1"/>
        <w:numId w:val="1"/>
      </w:numPr>
      <w:pBdr>
        <w:left w:val="single" w:sz="8" w:space="0" w:color="CCCCCC"/>
        <w:bottom w:val="single" w:sz="8" w:space="0" w:color="CCCCCC"/>
      </w:pBdr>
      <w:tabs>
        <w:tab w:val="clear" w:pos="706"/>
      </w:tabs>
      <w:spacing w:before="283" w:after="170"/>
      <w:jc w:val="left"/>
      <w:outlineLvl w:val="1"/>
    </w:pPr>
    <w:rPr>
      <w:rFonts w:ascii="Arial" w:hAnsi="Arial" w:eastAsia="MS PMincho" w:cs="Tahoma"/>
      <w:b/>
      <w:bCs/>
      <w:sz w:val="24"/>
      <w:szCs w:val="36"/>
    </w:rPr>
  </w:style>
  <w:style w:type="paragraph" w:styleId="Titre3">
    <w:name w:val="Heading 3"/>
    <w:basedOn w:val="Normal"/>
    <w:next w:val="Corpsdetexte"/>
    <w:autoRedefine/>
    <w:qFormat/>
    <w:pPr>
      <w:keepNext w:val="true"/>
      <w:keepLines/>
      <w:numPr>
        <w:ilvl w:val="2"/>
        <w:numId w:val="1"/>
      </w:numPr>
      <w:pBdr/>
      <w:spacing w:before="283" w:after="113"/>
      <w:outlineLvl w:val="2"/>
    </w:pPr>
    <w:rPr>
      <w:rFonts w:ascii="Arial" w:hAnsi="Arial" w:eastAsia="MS PMincho" w:cs="Tahoma"/>
      <w:b/>
      <w:bCs/>
      <w:i w:val="false"/>
      <w:sz w:val="22"/>
      <w:szCs w:val="28"/>
      <w:u w:val="none"/>
    </w:rPr>
  </w:style>
  <w:style w:type="paragraph" w:styleId="Titre4">
    <w:name w:val="Heading 4"/>
    <w:basedOn w:val="Normal"/>
    <w:next w:val="Corpsdetexte"/>
    <w:autoRedefine/>
    <w:qFormat/>
    <w:pPr>
      <w:keepNext w:val="true"/>
      <w:keepLines/>
      <w:numPr>
        <w:ilvl w:val="3"/>
        <w:numId w:val="1"/>
      </w:numPr>
      <w:spacing w:before="283" w:after="57"/>
      <w:outlineLvl w:val="3"/>
    </w:pPr>
    <w:rPr>
      <w:b w:val="false"/>
      <w:bCs/>
      <w:i w:val="false"/>
      <w:iCs/>
      <w:sz w:val="24"/>
      <w:szCs w:val="20"/>
      <w:u w:val="none"/>
    </w:rPr>
  </w:style>
  <w:style w:type="paragraph" w:styleId="Titre5">
    <w:name w:val="Heading 5"/>
    <w:basedOn w:val="Normal"/>
    <w:next w:val="Corpsdetexte"/>
    <w:autoRedefine/>
    <w:qFormat/>
    <w:pPr>
      <w:keepNext w:val="true"/>
      <w:keepLines/>
      <w:numPr>
        <w:ilvl w:val="4"/>
        <w:numId w:val="1"/>
      </w:numPr>
      <w:tabs>
        <w:tab w:val="clear" w:pos="706"/>
      </w:tabs>
      <w:spacing w:before="283" w:after="57"/>
      <w:outlineLvl w:val="4"/>
    </w:pPr>
    <w:rPr>
      <w:b w:val="false"/>
      <w:bCs/>
      <w:i/>
      <w:sz w:val="22"/>
      <w:szCs w:val="20"/>
      <w:u w:val="none"/>
    </w:rPr>
  </w:style>
  <w:style w:type="paragraph" w:styleId="Titre6">
    <w:name w:val="Heading 6"/>
    <w:basedOn w:val="Titre"/>
    <w:next w:val="Corpsdetexte"/>
    <w:qFormat/>
    <w:pPr>
      <w:numPr>
        <w:ilvl w:val="5"/>
        <w:numId w:val="1"/>
      </w:numPr>
      <w:outlineLvl w:val="5"/>
    </w:pPr>
    <w:rPr>
      <w:b/>
      <w:bCs/>
      <w:sz w:val="24"/>
      <w:szCs w:val="21"/>
    </w:rPr>
  </w:style>
  <w:style w:type="paragraph" w:styleId="Titre7">
    <w:name w:val="Heading 7"/>
    <w:basedOn w:val="Titre"/>
    <w:next w:val="Corpsdetexte"/>
    <w:qFormat/>
    <w:pPr>
      <w:numPr>
        <w:ilvl w:val="6"/>
        <w:numId w:val="1"/>
      </w:numPr>
      <w:outlineLvl w:val="6"/>
    </w:pPr>
    <w:rPr>
      <w:b/>
      <w:bCs/>
      <w:sz w:val="24"/>
      <w:szCs w:val="21"/>
    </w:rPr>
  </w:style>
  <w:style w:type="paragraph" w:styleId="Titre8">
    <w:name w:val="Heading 8"/>
    <w:basedOn w:val="Titre"/>
    <w:next w:val="Corpsdetexte"/>
    <w:qFormat/>
    <w:pPr>
      <w:numPr>
        <w:ilvl w:val="7"/>
        <w:numId w:val="1"/>
      </w:numPr>
      <w:outlineLvl w:val="7"/>
    </w:pPr>
    <w:rPr>
      <w:b/>
      <w:bCs/>
      <w:sz w:val="24"/>
      <w:szCs w:val="21"/>
    </w:rPr>
  </w:style>
  <w:style w:type="paragraph" w:styleId="Titre9">
    <w:name w:val="Heading 9"/>
    <w:basedOn w:val="Titre"/>
    <w:next w:val="Corpsdetexte"/>
    <w:qFormat/>
    <w:pPr>
      <w:numPr>
        <w:ilvl w:val="8"/>
        <w:numId w:val="1"/>
      </w:numPr>
      <w:outlineLvl w:val="8"/>
    </w:pPr>
    <w:rPr>
      <w:b/>
      <w:bCs/>
      <w:sz w:val="24"/>
      <w:szCs w:val="21"/>
    </w:rPr>
  </w:style>
  <w:style w:type="character" w:styleId="LienInternet">
    <w:name w:val="Lien Internet"/>
    <w:rPr>
      <w:color w:val="000080"/>
      <w:u w:val="single"/>
      <w:lang w:val="zxx" w:eastAsia="zxx" w:bidi="zxx"/>
    </w:rPr>
  </w:style>
  <w:style w:type="character" w:styleId="RTFNum21">
    <w:name w:val="RTF_Num 2 1"/>
    <w:qFormat/>
    <w:rPr>
      <w:rFonts w:ascii="Wingdings" w:hAnsi="Wingdings" w:eastAsia="Wingdings" w:cs="Wingdings"/>
    </w:rPr>
  </w:style>
  <w:style w:type="character" w:styleId="RTFNum31">
    <w:name w:val="RTF_Num 3 1"/>
    <w:qFormat/>
    <w:rPr>
      <w:rFonts w:cs="Times New Roman"/>
    </w:rPr>
  </w:style>
  <w:style w:type="character" w:styleId="RTFNum32">
    <w:name w:val="RTF_Num 3 2"/>
    <w:qFormat/>
    <w:rPr>
      <w:rFonts w:cs="Times New Roman"/>
    </w:rPr>
  </w:style>
  <w:style w:type="character" w:styleId="RTFNum33">
    <w:name w:val="RTF_Num 3 3"/>
    <w:qFormat/>
    <w:rPr>
      <w:rFonts w:cs="Times New Roman"/>
    </w:rPr>
  </w:style>
  <w:style w:type="character" w:styleId="RTFNum34">
    <w:name w:val="RTF_Num 3 4"/>
    <w:qFormat/>
    <w:rPr>
      <w:rFonts w:cs="Times New Roman"/>
    </w:rPr>
  </w:style>
  <w:style w:type="character" w:styleId="RTFNum35">
    <w:name w:val="RTF_Num 3 5"/>
    <w:qFormat/>
    <w:rPr>
      <w:rFonts w:cs="Times New Roman"/>
    </w:rPr>
  </w:style>
  <w:style w:type="character" w:styleId="RTFNum36">
    <w:name w:val="RTF_Num 3 6"/>
    <w:qFormat/>
    <w:rPr>
      <w:rFonts w:cs="Times New Roman"/>
    </w:rPr>
  </w:style>
  <w:style w:type="character" w:styleId="RTFNum37">
    <w:name w:val="RTF_Num 3 7"/>
    <w:qFormat/>
    <w:rPr>
      <w:rFonts w:cs="Times New Roman"/>
    </w:rPr>
  </w:style>
  <w:style w:type="character" w:styleId="RTFNum38">
    <w:name w:val="RTF_Num 3 8"/>
    <w:qFormat/>
    <w:rPr>
      <w:rFonts w:cs="Times New Roman"/>
    </w:rPr>
  </w:style>
  <w:style w:type="character" w:styleId="RTFNum39">
    <w:name w:val="RTF_Num 3 9"/>
    <w:qFormat/>
    <w:rPr>
      <w:rFonts w:cs="Times New Roman"/>
    </w:rPr>
  </w:style>
  <w:style w:type="character" w:styleId="RTFNum41">
    <w:name w:val="RTF_Num 4 1"/>
    <w:qFormat/>
    <w:rPr>
      <w:rFonts w:ascii="Wingdings" w:hAnsi="Wingdings" w:eastAsia="Wingdings" w:cs="Wingdings"/>
      <w:sz w:val="20"/>
      <w:szCs w:val="20"/>
    </w:rPr>
  </w:style>
  <w:style w:type="character" w:styleId="RTFNum42">
    <w:name w:val="RTF_Num 4 2"/>
    <w:qFormat/>
    <w:rPr>
      <w:rFonts w:ascii="Courier New" w:hAnsi="Courier New" w:eastAsia="Courier New" w:cs="Courier New"/>
    </w:rPr>
  </w:style>
  <w:style w:type="character" w:styleId="RTFNum43">
    <w:name w:val="RTF_Num 4 3"/>
    <w:qFormat/>
    <w:rPr>
      <w:rFonts w:ascii="Wingdings" w:hAnsi="Wingdings" w:eastAsia="Wingdings" w:cs="Wingdings"/>
    </w:rPr>
  </w:style>
  <w:style w:type="character" w:styleId="RTFNum44">
    <w:name w:val="RTF_Num 4 4"/>
    <w:qFormat/>
    <w:rPr>
      <w:rFonts w:ascii="Symbol" w:hAnsi="Symbol" w:eastAsia="Symbol" w:cs="Symbol"/>
    </w:rPr>
  </w:style>
  <w:style w:type="character" w:styleId="RTFNum45">
    <w:name w:val="RTF_Num 4 5"/>
    <w:qFormat/>
    <w:rPr>
      <w:rFonts w:ascii="Courier New" w:hAnsi="Courier New" w:eastAsia="Courier New" w:cs="Courier New"/>
    </w:rPr>
  </w:style>
  <w:style w:type="character" w:styleId="RTFNum46">
    <w:name w:val="RTF_Num 4 6"/>
    <w:qFormat/>
    <w:rPr>
      <w:rFonts w:ascii="Wingdings" w:hAnsi="Wingdings" w:eastAsia="Wingdings" w:cs="Wingdings"/>
    </w:rPr>
  </w:style>
  <w:style w:type="character" w:styleId="RTFNum47">
    <w:name w:val="RTF_Num 4 7"/>
    <w:qFormat/>
    <w:rPr>
      <w:rFonts w:ascii="Symbol" w:hAnsi="Symbol" w:eastAsia="Symbol" w:cs="Symbol"/>
    </w:rPr>
  </w:style>
  <w:style w:type="character" w:styleId="RTFNum48">
    <w:name w:val="RTF_Num 4 8"/>
    <w:qFormat/>
    <w:rPr>
      <w:rFonts w:ascii="Courier New" w:hAnsi="Courier New" w:eastAsia="Courier New" w:cs="Courier New"/>
    </w:rPr>
  </w:style>
  <w:style w:type="character" w:styleId="RTFNum49">
    <w:name w:val="RTF_Num 4 9"/>
    <w:qFormat/>
    <w:rPr>
      <w:rFonts w:ascii="Wingdings" w:hAnsi="Wingdings" w:eastAsia="Wingdings" w:cs="Wingdings"/>
    </w:rPr>
  </w:style>
  <w:style w:type="character" w:styleId="DefaultParagraphFont">
    <w:name w:val="Default Paragraph Font"/>
    <w:qFormat/>
    <w:rPr/>
  </w:style>
  <w:style w:type="character" w:styleId="Titre1Car">
    <w:name w:val="Titre 1 Car"/>
    <w:basedOn w:val="DefaultParagraphFont"/>
    <w:qFormat/>
    <w:rPr>
      <w:rFonts w:ascii="Arial" w:hAnsi="Arial" w:eastAsia="Arial" w:cs="Arial"/>
      <w:color w:val="808080"/>
      <w:sz w:val="24"/>
      <w:szCs w:val="24"/>
    </w:rPr>
  </w:style>
  <w:style w:type="character" w:styleId="Titre2Car">
    <w:name w:val="Titre 2 Car"/>
    <w:basedOn w:val="DefaultParagraphFont"/>
    <w:qFormat/>
    <w:rPr>
      <w:rFonts w:ascii="Arial" w:hAnsi="Arial" w:eastAsia="Arial" w:cs="Arial"/>
      <w:b/>
      <w:bCs/>
      <w:i/>
      <w:iCs/>
      <w:sz w:val="28"/>
      <w:szCs w:val="28"/>
    </w:rPr>
  </w:style>
  <w:style w:type="character" w:styleId="Titre3Car">
    <w:name w:val="Titre 3 Car"/>
    <w:basedOn w:val="DefaultParagraphFont"/>
    <w:qFormat/>
    <w:rPr>
      <w:rFonts w:ascii="Arial" w:hAnsi="Arial" w:eastAsia="Arial" w:cs="Arial"/>
      <w:b/>
      <w:bCs/>
      <w:sz w:val="26"/>
      <w:szCs w:val="26"/>
    </w:rPr>
  </w:style>
  <w:style w:type="character" w:styleId="CorpsdetexteCar">
    <w:name w:val="Corps de texte Car"/>
    <w:basedOn w:val="DefaultParagraphFont"/>
    <w:qFormat/>
    <w:rPr>
      <w:rFonts w:ascii="Arial" w:hAnsi="Arial" w:eastAsia="Arial" w:cs="Arial"/>
      <w:b/>
      <w:bCs/>
      <w:sz w:val="24"/>
      <w:szCs w:val="24"/>
    </w:rPr>
  </w:style>
  <w:style w:type="character" w:styleId="EntteCar">
    <w:name w:val="En-tête Car"/>
    <w:basedOn w:val="DefaultParagraphFont"/>
    <w:qFormat/>
    <w:rPr>
      <w:rFonts w:ascii="Arial" w:hAnsi="Arial" w:eastAsia="Arial" w:cs="Arial"/>
      <w:sz w:val="24"/>
      <w:szCs w:val="24"/>
    </w:rPr>
  </w:style>
  <w:style w:type="character" w:styleId="Puces">
    <w:name w:val="Puces"/>
    <w:qFormat/>
    <w:rPr>
      <w:rFonts w:ascii="OpenSymbol" w:hAnsi="OpenSymbol" w:eastAsia="OpenSymbol" w:cs="OpenSymbol"/>
    </w:rPr>
  </w:style>
  <w:style w:type="character" w:styleId="Caractresdenumrotation">
    <w:name w:val="Caractères de numérotation"/>
    <w:qFormat/>
    <w:rPr/>
  </w:style>
  <w:style w:type="character" w:styleId="Accentuationforte">
    <w:name w:val="Accentuation forte"/>
    <w:qFormat/>
    <w:rPr>
      <w:b/>
      <w:bCs/>
    </w:rPr>
  </w:style>
  <w:style w:type="character" w:styleId="Policepardfaut">
    <w:name w:val="Police par défaut"/>
    <w:qFormat/>
    <w:rPr/>
  </w:style>
  <w:style w:type="character" w:styleId="Numrodepage">
    <w:name w:val="Numéro de page"/>
    <w:basedOn w:val="Policepardfaut"/>
    <w:rPr/>
  </w:style>
  <w:style w:type="character" w:styleId="Accentuation">
    <w:name w:val="Accentuation"/>
    <w:qFormat/>
    <w:rPr>
      <w:i/>
      <w:iCs/>
    </w:rPr>
  </w:style>
  <w:style w:type="paragraph" w:styleId="Titre">
    <w:name w:val="Titre"/>
    <w:basedOn w:val="Normal"/>
    <w:next w:val="Corpsdetexte"/>
    <w:autoRedefine/>
    <w:qFormat/>
    <w:pPr>
      <w:keepNext w:val="true"/>
      <w:pBdr>
        <w:top w:val="single" w:sz="20" w:space="1" w:color="666666"/>
        <w:left w:val="single" w:sz="20" w:space="1" w:color="666666"/>
        <w:bottom w:val="single" w:sz="20" w:space="1" w:color="666666"/>
        <w:right w:val="single" w:sz="20" w:space="1" w:color="666666"/>
      </w:pBdr>
      <w:tabs>
        <w:tab w:val="clear" w:pos="706"/>
      </w:tabs>
      <w:spacing w:before="567" w:after="567"/>
      <w:jc w:val="center"/>
    </w:pPr>
    <w:rPr>
      <w:rFonts w:ascii="Arial" w:hAnsi="Arial" w:eastAsia="Andale Sans UI" w:cs="Tahoma"/>
      <w:b/>
      <w:sz w:val="32"/>
      <w:szCs w:val="28"/>
    </w:rPr>
  </w:style>
  <w:style w:type="paragraph" w:styleId="Corpsdetexte">
    <w:name w:val="Body Text"/>
    <w:basedOn w:val="Normal"/>
    <w:autoRedefine/>
    <w:pPr>
      <w:keepLines/>
      <w:tabs>
        <w:tab w:val="clear" w:pos="706"/>
      </w:tabs>
      <w:spacing w:before="0" w:after="0"/>
      <w:jc w:val="left"/>
    </w:pPr>
    <w:rPr>
      <w:rFonts w:ascii="Arial" w:hAnsi="Arial"/>
      <w:sz w:val="21"/>
    </w:rPr>
  </w:style>
  <w:style w:type="paragraph" w:styleId="Liste">
    <w:name w:val="List"/>
    <w:basedOn w:val="Corpsdetexte"/>
    <w:pPr/>
    <w:rPr>
      <w:rFonts w:cs="Tahoma"/>
      <w:sz w:val="21"/>
    </w:rPr>
  </w:style>
  <w:style w:type="paragraph" w:styleId="Lgende">
    <w:name w:val="Caption"/>
    <w:basedOn w:val="Normal"/>
    <w:qFormat/>
    <w:pPr>
      <w:suppressLineNumbers/>
      <w:spacing w:before="120" w:after="120"/>
    </w:pPr>
    <w:rPr>
      <w:rFonts w:ascii="Trebuchet MS" w:hAnsi="Trebuchet MS" w:cs="Tahoma"/>
      <w:i/>
      <w:iCs/>
      <w:sz w:val="24"/>
      <w:szCs w:val="24"/>
    </w:rPr>
  </w:style>
  <w:style w:type="paragraph" w:styleId="Index">
    <w:name w:val="Index"/>
    <w:basedOn w:val="Normal"/>
    <w:qFormat/>
    <w:pPr>
      <w:suppressLineNumbers/>
    </w:pPr>
    <w:rPr>
      <w:rFonts w:ascii="Trebuchet MS" w:hAnsi="Trebuchet MS" w:cs="Tahoma"/>
      <w:sz w:val="21"/>
    </w:rPr>
  </w:style>
  <w:style w:type="paragraph" w:styleId="Contenudetableau">
    <w:name w:val="Contenu de tableau"/>
    <w:basedOn w:val="Normal"/>
    <w:qFormat/>
    <w:pPr>
      <w:suppressLineNumbers/>
    </w:pPr>
    <w:rPr>
      <w:rFonts w:ascii="Trebuchet MS" w:hAnsi="Trebuchet MS"/>
      <w:sz w:val="21"/>
    </w:rPr>
  </w:style>
  <w:style w:type="paragraph" w:styleId="Titredetableau">
    <w:name w:val="Titre de tableau"/>
    <w:basedOn w:val="Contenudetableau"/>
    <w:qFormat/>
    <w:pPr>
      <w:suppressLineNumbers/>
      <w:jc w:val="center"/>
    </w:pPr>
    <w:rPr>
      <w:b/>
      <w:bCs/>
      <w:sz w:val="21"/>
    </w:rPr>
  </w:style>
  <w:style w:type="paragraph" w:styleId="Heading1">
    <w:name w:val="heading 1"/>
    <w:basedOn w:val="Normal"/>
    <w:next w:val="Normal"/>
    <w:qFormat/>
    <w:pPr>
      <w:keepNext w:val="true"/>
    </w:pPr>
    <w:rPr>
      <w:rFonts w:ascii="Trebuchet MS" w:hAnsi="Trebuchet MS"/>
      <w:color w:val="808080"/>
      <w:sz w:val="36"/>
      <w:szCs w:val="36"/>
    </w:rPr>
  </w:style>
  <w:style w:type="paragraph" w:styleId="Heading2">
    <w:name w:val="heading 2"/>
    <w:basedOn w:val="Normal"/>
    <w:next w:val="Normal"/>
    <w:qFormat/>
    <w:pPr>
      <w:keepNext w:val="true"/>
      <w:spacing w:before="240" w:after="60"/>
    </w:pPr>
    <w:rPr>
      <w:rFonts w:ascii="Trebuchet MS" w:hAnsi="Trebuchet MS"/>
      <w:b/>
      <w:bCs/>
      <w:i/>
      <w:iCs/>
      <w:sz w:val="28"/>
      <w:szCs w:val="28"/>
    </w:rPr>
  </w:style>
  <w:style w:type="paragraph" w:styleId="Heading3">
    <w:name w:val="heading 3"/>
    <w:basedOn w:val="Normal"/>
    <w:next w:val="Normal"/>
    <w:qFormat/>
    <w:pPr>
      <w:keepNext w:val="true"/>
      <w:spacing w:before="240" w:after="60"/>
    </w:pPr>
    <w:rPr>
      <w:rFonts w:ascii="Trebuchet MS" w:hAnsi="Trebuchet MS"/>
      <w:b/>
      <w:bCs/>
      <w:sz w:val="26"/>
      <w:szCs w:val="26"/>
    </w:rPr>
  </w:style>
  <w:style w:type="paragraph" w:styleId="Header">
    <w:name w:val="header"/>
    <w:basedOn w:val="Normal"/>
    <w:qFormat/>
    <w:pPr>
      <w:tabs>
        <w:tab w:val="clear" w:pos="706"/>
        <w:tab w:val="center" w:pos="4536" w:leader="none"/>
        <w:tab w:val="right" w:pos="9072" w:leader="none"/>
      </w:tabs>
    </w:pPr>
    <w:rPr>
      <w:rFonts w:ascii="Trebuchet MS" w:hAnsi="Trebuchet MS"/>
      <w:sz w:val="21"/>
    </w:rPr>
  </w:style>
  <w:style w:type="paragraph" w:styleId="Numration1lamarge">
    <w:name w:val="énumération 1  à la marge"/>
    <w:basedOn w:val="Normal"/>
    <w:qFormat/>
    <w:pPr>
      <w:tabs>
        <w:tab w:val="clear" w:pos="706"/>
        <w:tab w:val="left" w:pos="0" w:leader="none"/>
      </w:tabs>
      <w:spacing w:before="0" w:after="120"/>
      <w:ind w:left="360" w:right="0" w:hanging="360"/>
      <w:jc w:val="both"/>
    </w:pPr>
    <w:rPr>
      <w:rFonts w:ascii="Trebuchet MS" w:hAnsi="Trebuchet MS"/>
      <w:sz w:val="21"/>
    </w:rPr>
  </w:style>
  <w:style w:type="paragraph" w:styleId="Entteetpieddepage">
    <w:name w:val="En-tête et pied de page"/>
    <w:basedOn w:val="Normal"/>
    <w:qFormat/>
    <w:pPr>
      <w:suppressLineNumbers/>
      <w:tabs>
        <w:tab w:val="clear" w:pos="706"/>
        <w:tab w:val="center" w:pos="4819" w:leader="none"/>
        <w:tab w:val="right" w:pos="9638" w:leader="none"/>
      </w:tabs>
    </w:pPr>
    <w:rPr/>
  </w:style>
  <w:style w:type="paragraph" w:styleId="Entte">
    <w:name w:val="Header"/>
    <w:basedOn w:val="Normal"/>
    <w:pPr>
      <w:suppressLineNumbers/>
      <w:tabs>
        <w:tab w:val="clear" w:pos="706"/>
        <w:tab w:val="center" w:pos="4818" w:leader="none"/>
        <w:tab w:val="right" w:pos="9637" w:leader="none"/>
      </w:tabs>
    </w:pPr>
    <w:rPr>
      <w:rFonts w:ascii="Trebuchet MS" w:hAnsi="Trebuchet MS"/>
      <w:sz w:val="21"/>
    </w:rPr>
  </w:style>
  <w:style w:type="paragraph" w:styleId="Indexlexicaltitre">
    <w:name w:val="Index Heading"/>
    <w:basedOn w:val="Titre"/>
    <w:pPr>
      <w:suppressLineNumbers/>
      <w:ind w:left="0" w:right="0" w:hanging="0"/>
    </w:pPr>
    <w:rPr>
      <w:b/>
      <w:bCs/>
      <w:sz w:val="32"/>
      <w:szCs w:val="32"/>
    </w:rPr>
  </w:style>
  <w:style w:type="paragraph" w:styleId="Titredetabledesmatires">
    <w:name w:val="TOC Heading"/>
    <w:basedOn w:val="Titre"/>
    <w:pPr>
      <w:suppressLineNumbers/>
      <w:spacing w:before="0" w:after="283"/>
      <w:ind w:left="0" w:right="0" w:hanging="0"/>
    </w:pPr>
    <w:rPr>
      <w:rFonts w:ascii="Trebuchet MS" w:hAnsi="Trebuchet MS"/>
      <w:b/>
      <w:bCs/>
      <w:sz w:val="32"/>
      <w:szCs w:val="32"/>
    </w:rPr>
  </w:style>
  <w:style w:type="paragraph" w:styleId="Tabledesmatiresniveau1">
    <w:name w:val="TOC 1"/>
    <w:basedOn w:val="Index"/>
    <w:autoRedefine/>
    <w:pPr>
      <w:keepNext w:val="false"/>
      <w:keepLines w:val="false"/>
      <w:tabs>
        <w:tab w:val="clear" w:pos="706"/>
        <w:tab w:val="right" w:pos="9637" w:leader="dot"/>
      </w:tabs>
      <w:spacing w:lineRule="auto" w:line="240" w:before="170" w:after="113"/>
      <w:ind w:left="0" w:right="0" w:hanging="0"/>
    </w:pPr>
    <w:rPr>
      <w:sz w:val="21"/>
    </w:rPr>
  </w:style>
  <w:style w:type="paragraph" w:styleId="Tabledesmatiresniveau2">
    <w:name w:val="TOC 2"/>
    <w:basedOn w:val="Index"/>
    <w:pPr>
      <w:tabs>
        <w:tab w:val="clear" w:pos="706"/>
      </w:tabs>
      <w:spacing w:before="57" w:after="57"/>
      <w:ind w:left="0" w:right="0" w:hanging="0"/>
    </w:pPr>
    <w:rPr>
      <w:sz w:val="21"/>
    </w:rPr>
  </w:style>
  <w:style w:type="paragraph" w:styleId="Tabledesmatiresniveau3">
    <w:name w:val="TOC 3"/>
    <w:basedOn w:val="Index"/>
    <w:pPr>
      <w:tabs>
        <w:tab w:val="clear" w:pos="706"/>
        <w:tab w:val="right" w:pos="9071" w:leader="dot"/>
      </w:tabs>
      <w:spacing w:before="57" w:after="57"/>
      <w:ind w:left="170" w:right="0" w:hanging="0"/>
    </w:pPr>
    <w:rPr>
      <w:sz w:val="21"/>
    </w:rPr>
  </w:style>
  <w:style w:type="paragraph" w:styleId="Tabledesmatiresniveau4">
    <w:name w:val="TOC 4"/>
    <w:basedOn w:val="Index"/>
    <w:pPr>
      <w:tabs>
        <w:tab w:val="clear" w:pos="706"/>
        <w:tab w:val="right" w:pos="8788" w:leader="dot"/>
      </w:tabs>
      <w:spacing w:before="57" w:after="57"/>
      <w:ind w:left="340" w:right="0" w:hanging="0"/>
    </w:pPr>
    <w:rPr>
      <w:sz w:val="21"/>
    </w:rPr>
  </w:style>
  <w:style w:type="paragraph" w:styleId="Tabledesmatiresniveau5">
    <w:name w:val="TOC 5"/>
    <w:basedOn w:val="Index"/>
    <w:pPr>
      <w:tabs>
        <w:tab w:val="clear" w:pos="706"/>
        <w:tab w:val="right" w:pos="8505" w:leader="dot"/>
      </w:tabs>
      <w:spacing w:before="57" w:after="57"/>
      <w:ind w:left="510" w:right="0" w:hanging="0"/>
    </w:pPr>
    <w:rPr>
      <w:sz w:val="21"/>
    </w:rPr>
  </w:style>
  <w:style w:type="paragraph" w:styleId="Indexpersonnalis1">
    <w:name w:val="Index personnalisé 1"/>
    <w:basedOn w:val="Index"/>
    <w:qFormat/>
    <w:pPr>
      <w:tabs>
        <w:tab w:val="clear" w:pos="706"/>
        <w:tab w:val="right" w:pos="9637" w:leader="dot"/>
      </w:tabs>
      <w:spacing w:before="0" w:after="0"/>
      <w:ind w:left="0" w:right="0" w:hanging="0"/>
    </w:pPr>
    <w:rPr>
      <w:sz w:val="21"/>
    </w:rPr>
  </w:style>
  <w:style w:type="paragraph" w:styleId="Pieddepage">
    <w:name w:val="Footer"/>
    <w:basedOn w:val="Normal"/>
    <w:pPr>
      <w:suppressLineNumbers/>
      <w:pBdr>
        <w:top w:val="single" w:sz="2" w:space="0" w:color="000000"/>
      </w:pBdr>
      <w:tabs>
        <w:tab w:val="clear" w:pos="706"/>
        <w:tab w:val="center" w:pos="4818" w:leader="none"/>
        <w:tab w:val="right" w:pos="9637" w:leader="none"/>
      </w:tabs>
    </w:pPr>
    <w:rPr>
      <w:rFonts w:ascii="Trebuchet MS" w:hAnsi="Trebuchet MS"/>
      <w:sz w:val="20"/>
    </w:rPr>
  </w:style>
  <w:style w:type="paragraph" w:styleId="Pieddepagegauche">
    <w:name w:val="Pied de page gauche"/>
    <w:basedOn w:val="Normal"/>
    <w:autoRedefine/>
    <w:qFormat/>
    <w:pPr>
      <w:suppressLineNumbers/>
      <w:tabs>
        <w:tab w:val="clear" w:pos="706"/>
        <w:tab w:val="center" w:pos="4818" w:leader="none"/>
        <w:tab w:val="right" w:pos="9637" w:leader="none"/>
      </w:tabs>
    </w:pPr>
    <w:rPr>
      <w:rFonts w:ascii="Trebuchet MS" w:hAnsi="Trebuchet MS"/>
      <w:sz w:val="20"/>
    </w:rPr>
  </w:style>
  <w:style w:type="paragraph" w:styleId="Pieddepagedroit">
    <w:name w:val="Pied de page droit"/>
    <w:basedOn w:val="Normal"/>
    <w:qFormat/>
    <w:pPr>
      <w:suppressLineNumbers/>
      <w:tabs>
        <w:tab w:val="clear" w:pos="706"/>
        <w:tab w:val="center" w:pos="4818" w:leader="none"/>
        <w:tab w:val="right" w:pos="9637" w:leader="none"/>
      </w:tabs>
    </w:pPr>
    <w:rPr>
      <w:rFonts w:ascii="Trebuchet MS" w:hAnsi="Trebuchet MS"/>
      <w:sz w:val="20"/>
    </w:rPr>
  </w:style>
  <w:style w:type="paragraph" w:styleId="Titre10">
    <w:name w:val="Titre 10"/>
    <w:basedOn w:val="Titre"/>
    <w:next w:val="Corpsdetexte"/>
    <w:qFormat/>
    <w:pPr>
      <w:numPr>
        <w:ilvl w:val="8"/>
        <w:numId w:val="1"/>
      </w:numPr>
      <w:outlineLvl w:val="8"/>
    </w:pPr>
    <w:rPr>
      <w:b/>
      <w:bCs/>
      <w:sz w:val="24"/>
      <w:szCs w:val="21"/>
    </w:rPr>
  </w:style>
  <w:style w:type="paragraph" w:styleId="Standard20">
    <w:name w:val="Standard 20"/>
    <w:basedOn w:val="Normal"/>
    <w:qFormat/>
    <w:pPr/>
    <w:rPr>
      <w:sz w:val="40"/>
      <w:szCs w:val="40"/>
    </w:rPr>
  </w:style>
  <w:style w:type="paragraph" w:styleId="Titre11">
    <w:name w:val="Titre1"/>
    <w:basedOn w:val="Normal"/>
    <w:qFormat/>
    <w:pPr>
      <w:jc w:val="center"/>
    </w:pPr>
    <w:rPr>
      <w:b/>
      <w:sz w:val="40"/>
    </w:rPr>
  </w:style>
  <w:style w:type="paragraph" w:styleId="Tabledesmatiresniveau10">
    <w:name w:val="Table des matières niveau 10"/>
    <w:basedOn w:val="Index"/>
    <w:qFormat/>
    <w:pPr>
      <w:tabs>
        <w:tab w:val="clear" w:pos="706"/>
        <w:tab w:val="right" w:pos="5753" w:leader="dot"/>
      </w:tabs>
      <w:spacing w:before="0" w:after="0"/>
      <w:ind w:left="2547" w:right="0" w:hanging="0"/>
    </w:pPr>
    <w:rPr>
      <w:sz w:val="21"/>
    </w:rPr>
  </w:style>
  <w:style w:type="paragraph" w:styleId="Tabledesmatiresniveau6">
    <w:name w:val="TOC 6"/>
    <w:basedOn w:val="Index"/>
    <w:pPr>
      <w:tabs>
        <w:tab w:val="clear" w:pos="706"/>
        <w:tab w:val="right" w:pos="6885" w:leader="dot"/>
      </w:tabs>
      <w:spacing w:before="0" w:after="0"/>
      <w:ind w:left="1415" w:right="0" w:hanging="0"/>
    </w:pPr>
    <w:rPr>
      <w:sz w:val="21"/>
    </w:rPr>
  </w:style>
  <w:style w:type="paragraph" w:styleId="Tabledesmatiresniveau7">
    <w:name w:val="TOC 7"/>
    <w:basedOn w:val="Index"/>
    <w:pPr>
      <w:tabs>
        <w:tab w:val="clear" w:pos="706"/>
        <w:tab w:val="right" w:pos="6602" w:leader="dot"/>
      </w:tabs>
      <w:spacing w:before="0" w:after="0"/>
      <w:ind w:left="1698" w:right="0" w:hanging="0"/>
    </w:pPr>
    <w:rPr>
      <w:sz w:val="21"/>
    </w:rPr>
  </w:style>
  <w:style w:type="paragraph" w:styleId="Tabledesmatiresniveau8">
    <w:name w:val="TOC 8"/>
    <w:basedOn w:val="Index"/>
    <w:pPr>
      <w:tabs>
        <w:tab w:val="clear" w:pos="706"/>
        <w:tab w:val="right" w:pos="6319" w:leader="dot"/>
      </w:tabs>
      <w:spacing w:before="0" w:after="0"/>
      <w:ind w:left="1981" w:right="0" w:hanging="0"/>
    </w:pPr>
    <w:rPr>
      <w:sz w:val="21"/>
    </w:rPr>
  </w:style>
  <w:style w:type="paragraph" w:styleId="Tabledesmatiresniveau9">
    <w:name w:val="TOC 9"/>
    <w:basedOn w:val="Index"/>
    <w:pPr>
      <w:tabs>
        <w:tab w:val="clear" w:pos="706"/>
        <w:tab w:val="right" w:pos="6036" w:leader="dot"/>
      </w:tabs>
      <w:spacing w:before="0" w:after="0"/>
      <w:ind w:left="2264" w:right="0" w:hanging="0"/>
    </w:pPr>
    <w:rPr>
      <w:sz w:val="21"/>
    </w:rPr>
  </w:style>
  <w:style w:type="paragraph" w:styleId="Retraitdepremireligne">
    <w:name w:val="Body Text First Indent"/>
    <w:basedOn w:val="Corpsdetexte"/>
    <w:pPr>
      <w:spacing w:before="0" w:after="0"/>
      <w:ind w:left="0" w:right="0" w:firstLine="283"/>
    </w:pPr>
    <w:rPr>
      <w:rFonts w:ascii="Arial" w:hAnsi="Arial"/>
      <w:sz w:val="21"/>
    </w:rPr>
  </w:style>
  <w:style w:type="paragraph" w:styleId="Alinangatif">
    <w:name w:val="Alinéa négatif"/>
    <w:basedOn w:val="Corpsdetexte"/>
    <w:qFormat/>
    <w:pPr>
      <w:tabs>
        <w:tab w:val="left" w:pos="0" w:leader="none"/>
      </w:tabs>
      <w:spacing w:before="0" w:after="0"/>
      <w:ind w:left="567" w:right="0" w:hanging="283"/>
    </w:pPr>
    <w:rPr>
      <w:rFonts w:ascii="Arial" w:hAnsi="Arial"/>
      <w:sz w:val="21"/>
    </w:rPr>
  </w:style>
  <w:style w:type="paragraph" w:styleId="Intitule">
    <w:name w:val="Intitule"/>
    <w:basedOn w:val="Normal"/>
    <w:qFormat/>
    <w:pPr>
      <w:pBdr>
        <w:top w:val="single" w:sz="20" w:space="1" w:color="000000"/>
        <w:left w:val="single" w:sz="20" w:space="4" w:color="000000"/>
        <w:bottom w:val="single" w:sz="20" w:space="1" w:color="000000"/>
        <w:right w:val="single" w:sz="20" w:space="16" w:color="000000"/>
      </w:pBdr>
      <w:tabs>
        <w:tab w:val="clear" w:pos="706"/>
        <w:tab w:val="left" w:pos="0" w:leader="none"/>
      </w:tabs>
      <w:spacing w:before="0" w:after="0"/>
      <w:ind w:left="0" w:right="0" w:hanging="0"/>
      <w:jc w:val="center"/>
    </w:pPr>
    <w:rPr>
      <w:rFonts w:ascii="Arial" w:hAnsi="Arial" w:cs="Arial"/>
      <w:b/>
      <w:color w:val="000000"/>
      <w:sz w:val="36"/>
      <w:szCs w:val="24"/>
      <w:shd w:fill="FFFFFF" w:val="clear"/>
      <w:lang w:val="fr-FR"/>
    </w:rPr>
  </w:style>
  <w:style w:type="paragraph" w:styleId="PA">
    <w:name w:val="PA"/>
    <w:basedOn w:val="Normal"/>
    <w:qFormat/>
    <w:pPr>
      <w:keepNext w:val="true"/>
      <w:keepLines/>
      <w:spacing w:before="0" w:after="0"/>
      <w:ind w:left="0" w:right="0" w:hanging="0"/>
      <w:jc w:val="center"/>
      <w:textAlignment w:val="center"/>
    </w:pPr>
    <w:rPr>
      <w:rFonts w:ascii="Arial" w:hAnsi="Arial" w:cs="Arial"/>
      <w:b/>
      <w:bCs/>
      <w:sz w:val="40"/>
      <w:szCs w:val="40"/>
      <w:lang w:val="zxx" w:eastAsia="zxx" w:bidi="zxx"/>
    </w:rPr>
  </w:style>
  <w:style w:type="paragraph" w:styleId="Direction">
    <w:name w:val="Direction"/>
    <w:basedOn w:val="Normal"/>
    <w:qFormat/>
    <w:pPr>
      <w:keepNext w:val="true"/>
      <w:keepLines/>
      <w:spacing w:before="0" w:after="0"/>
      <w:ind w:left="0" w:right="0" w:hanging="0"/>
      <w:jc w:val="center"/>
      <w:textAlignment w:val="center"/>
    </w:pPr>
    <w:rPr>
      <w:rFonts w:ascii="Arial" w:hAnsi="Arial" w:cs="Arial"/>
      <w:b w:val="false"/>
      <w:bCs w:val="false"/>
      <w:sz w:val="36"/>
      <w:szCs w:val="28"/>
      <w:lang w:val="zxx" w:eastAsia="zxx" w:bidi="zxx"/>
    </w:rPr>
  </w:style>
  <w:style w:type="paragraph" w:styleId="TypeDocument">
    <w:name w:val="TypeDocument"/>
    <w:basedOn w:val="Titre11"/>
    <w:qFormat/>
    <w:pPr>
      <w:pBdr>
        <w:top w:val="single" w:sz="20" w:space="1" w:color="000000"/>
        <w:left w:val="single" w:sz="20" w:space="4" w:color="000000"/>
        <w:bottom w:val="single" w:sz="20" w:space="1" w:color="000000"/>
        <w:right w:val="single" w:sz="20" w:space="16" w:color="000000"/>
      </w:pBdr>
      <w:tabs>
        <w:tab w:val="clear" w:pos="706"/>
      </w:tabs>
      <w:spacing w:before="0" w:after="0"/>
    </w:pPr>
    <w:rPr>
      <w:rFonts w:ascii="Arial" w:hAnsi="Arial" w:cs="Arial"/>
      <w:sz w:val="44"/>
      <w:szCs w:val="44"/>
      <w:shd w:fill="auto" w:val="clear"/>
      <w:lang w:val="fr-FR"/>
    </w:rPr>
  </w:style>
  <w:style w:type="paragraph" w:styleId="NumeroConsultation">
    <w:name w:val="NumeroConsultation"/>
    <w:basedOn w:val="Normal"/>
    <w:qFormat/>
    <w:pPr>
      <w:tabs>
        <w:tab w:val="clear" w:pos="706"/>
        <w:tab w:val="left" w:pos="0" w:leader="none"/>
      </w:tabs>
      <w:spacing w:before="0" w:after="0"/>
      <w:ind w:left="3600" w:right="0" w:hanging="3600"/>
      <w:jc w:val="center"/>
    </w:pPr>
    <w:rPr>
      <w:rFonts w:ascii="Arial" w:hAnsi="Arial"/>
      <w:b/>
      <w:color w:val="000000"/>
      <w:sz w:val="24"/>
      <w:szCs w:val="20"/>
    </w:rPr>
  </w:style>
  <w:style w:type="paragraph" w:styleId="Procedure">
    <w:name w:val="Procedure"/>
    <w:basedOn w:val="Normal"/>
    <w:qFormat/>
    <w:pPr>
      <w:tabs>
        <w:tab w:val="clear" w:pos="706"/>
        <w:tab w:val="left" w:pos="0" w:leader="none"/>
      </w:tabs>
      <w:spacing w:before="0" w:after="0"/>
      <w:ind w:left="3600" w:right="0" w:hanging="3600"/>
      <w:jc w:val="center"/>
    </w:pPr>
    <w:rPr>
      <w:rFonts w:ascii="Arial" w:hAnsi="Arial"/>
      <w:b/>
      <w:color w:val="000000"/>
      <w:sz w:val="24"/>
      <w:szCs w:val="20"/>
    </w:rPr>
  </w:style>
  <w:style w:type="paragraph" w:styleId="DateLimite">
    <w:name w:val="DateLimite"/>
    <w:basedOn w:val="Normal"/>
    <w:qFormat/>
    <w:pPr>
      <w:tabs>
        <w:tab w:val="clear" w:pos="706"/>
        <w:tab w:val="left" w:pos="0" w:leader="none"/>
      </w:tabs>
      <w:spacing w:before="0" w:after="0"/>
      <w:ind w:left="3600" w:right="0" w:hanging="3600"/>
      <w:jc w:val="center"/>
    </w:pPr>
    <w:rPr>
      <w:rFonts w:ascii="Arial" w:hAnsi="Arial" w:cs="Arial"/>
      <w:b/>
      <w:color w:val="000000"/>
      <w:sz w:val="24"/>
      <w:szCs w:val="20"/>
    </w:rPr>
  </w:style>
  <w:style w:type="paragraph" w:styleId="TypeDocument2">
    <w:name w:val="TypeDocument2"/>
    <w:basedOn w:val="Corpsdetexte"/>
    <w:qFormat/>
    <w:pPr>
      <w:jc w:val="center"/>
    </w:pPr>
    <w:rPr>
      <w:b/>
      <w:sz w:val="44"/>
    </w:rPr>
  </w:style>
  <w:style w:type="paragraph" w:styleId="TypeDocument3">
    <w:name w:val="TypeDocument3"/>
    <w:basedOn w:val="Corpsdetexte"/>
    <w:qFormat/>
    <w:pPr>
      <w:jc w:val="center"/>
    </w:pPr>
    <w:rPr>
      <w:b/>
      <w:sz w:val="44"/>
    </w:rPr>
  </w:style>
  <w:style w:type="paragraph" w:styleId="Intitule2">
    <w:name w:val="Intitule2"/>
    <w:basedOn w:val="Intitule"/>
    <w:qFormat/>
    <w:pPr/>
    <w:rPr>
      <w:shd w:fill="auto" w:val="clear"/>
    </w:rPr>
  </w:style>
  <w:style w:type="paragraph" w:styleId="Tableau">
    <w:name w:val="Tableau"/>
    <w:basedOn w:val="Lgende"/>
    <w:qFormat/>
    <w:pPr/>
    <w:rPr>
      <w:i w:val="false"/>
    </w:rPr>
  </w:style>
  <w:style w:type="paragraph" w:styleId="Default">
    <w:name w:val="Default"/>
    <w:qFormat/>
    <w:pPr>
      <w:widowControl w:val="false"/>
      <w:kinsoku w:val="true"/>
      <w:overflowPunct w:val="true"/>
      <w:autoSpaceDE w:val="true"/>
      <w:bidi w:val="0"/>
      <w:jc w:val="left"/>
    </w:pPr>
    <w:rPr>
      <w:rFonts w:ascii="Cambria" w:hAnsi="Cambria" w:eastAsia="Andale Sans UI" w:cs="Tahoma"/>
      <w:color w:val="000000"/>
      <w:kern w:val="2"/>
      <w:sz w:val="24"/>
      <w:szCs w:val="24"/>
      <w:lang w:val="de-DE" w:eastAsia="ja-JP" w:bidi="fa-IR"/>
    </w:rPr>
  </w:style>
  <w:style w:type="paragraph" w:styleId="Texteprformat">
    <w:name w:val="Texte préformaté"/>
    <w:basedOn w:val="Normal"/>
    <w:qFormat/>
    <w:pPr>
      <w:spacing w:before="0" w:after="0"/>
    </w:pPr>
    <w:rPr>
      <w:rFonts w:ascii="Liberation Mono" w:hAnsi="Liberation Mono" w:eastAsia="NSimSun" w:cs="Liberation Mono"/>
      <w:sz w:val="20"/>
      <w:szCs w:val="20"/>
    </w:rPr>
  </w:style>
  <w:style w:type="numbering" w:styleId="Puce">
    <w:name w:val="Puce •"/>
    <w:qFormat/>
  </w:style>
  <w:style w:type="numbering" w:styleId="Puce1">
    <w:name w:val="Puce –"/>
    <w:qFormat/>
  </w:style>
  <w:style w:type="numbering" w:styleId="Puce2">
    <w:name w:val="Puce "/>
    <w:qFormat/>
  </w:style>
  <w:style w:type="numbering" w:styleId="Puce3">
    <w:name w:val="Puce "/>
    <w:qFormat/>
  </w:style>
  <w:style w:type="numbering" w:styleId="Puce4">
    <w:name w:val="Puce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RTFNum2">
    <w:name w:val="RTF_Num 2"/>
    <w:qFormat/>
  </w:style>
  <w:style w:type="numbering" w:styleId="RTFNum3">
    <w:name w:val="RTF_Num 3"/>
    <w:qFormat/>
  </w:style>
  <w:style w:type="numbering" w:styleId="RTFNum4">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304</TotalTime>
  <Application>LibreOffice/7.2.7.2$Windows_X86_64 LibreOffice_project/8d71d29d553c0f7dcbfa38fbfda25ee34cce99a2</Application>
  <AppVersion>15.0000</AppVersion>
  <Pages>24</Pages>
  <Words>6045</Words>
  <Characters>31993</Characters>
  <CharactersWithSpaces>37812</CharactersWithSpaces>
  <Paragraphs>384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2022-06-30T14:53:00Z</dcterms:created>
  <dc:creator>PERIN, Béatrice (ARS-PACA/SG/SMG)</dc:creator>
  <dc:description/>
  <dc:language>fr-FR</dc:language>
  <cp:lastModifiedBy/>
  <cp:lastPrinted>2023-06-21T15:46:57Z</cp:lastPrinted>
  <dcterms:modified xsi:type="dcterms:W3CDTF">2023-07-31T14:12:49Z</dcterms:modified>
  <cp:revision>36</cp:revision>
  <dc:subject/>
  <dc:title>MARCHE PUBLIC DE SERVICES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