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MUSÉES</w:t>
      </w:r>
    </w:p>
    <w:p>
      <w:pPr>
        <w:pStyle w:val="Standard"/>
        <w:rPr>
          <w:rFonts w:cs="Arial"/>
          <w:szCs w:val="20"/>
        </w:rPr>
      </w:pPr>
      <w:r>
        <w:rPr>
          <w:rFonts w:cs="Arial"/>
          <w:szCs w:val="20"/>
        </w:rPr>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Titre11"/>
        <w:shd w:val="clear" w:color="auto" w:fill="FFFFFF"/>
        <w:jc w:val="center"/>
        <w:rPr/>
      </w:pPr>
      <w:r>
        <w:rPr>
          <w:rFonts w:cs="Arial"/>
          <w:color w:val="5B9BD5" w:themeColor="accent5"/>
          <w:sz w:val="44"/>
          <w:szCs w:val="44"/>
          <w:shd w:fill="FFFFFF" w:val="clear"/>
        </w:rPr>
        <w:t>Cahier des clauses administratives particulières</w:t>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sz w:val="36"/>
          <w:szCs w:val="36"/>
        </w:rPr>
      </w:pPr>
      <w:r>
        <w:rPr>
          <w:rFonts w:cs="Arial"/>
          <w:color w:val="5B9BD5" w:themeColor="accent5"/>
          <w:sz w:val="36"/>
          <w:szCs w:val="36"/>
          <w:highlight w:val="white"/>
          <w:shd w:fill="FFFFFF" w:val="clear"/>
        </w:rPr>
        <w:t>BILAN SANITAIRE, ÉTUDE EN CONSERVATION PRÉVENTIVE ET PRÉPARATION DES CHANTIERS DE COLLECTIONS DU MUSÉE GROBET-LABADIE A MARSEILLE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23_1848</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844" w:tgtFrame="#_Toc3844">
        <w:r>
          <w:rPr/>
          <w:t>Article 1 - OBJET ET DUREE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_Toc3844 \h</w:instrText>
        </w:r>
        <w:r>
          <w:rPr>
            <w:webHidden/>
          </w:rPr>
          <w:fldChar w:fldCharType="separate"/>
        </w:r>
        <w:r>
          <w:rPr/>
          <w:fldChar w:fldCharType="begin"/>
        </w:r>
        <w:r>
          <w:rPr>
            <w:webHidden/>
          </w:rPr>
          <w:fldChar w:fldCharType="end"/>
        </w:r>
        <w:r>
          <w:rPr/>
          <w:instrText> PAGEREF _Toc3844 \h </w:instrText>
        </w:r>
        <w:r>
          <w:rPr/>
          <w:fldChar w:fldCharType="separate"/>
        </w:r>
        <w:r>
          <w:rPr/>
          <w:t>4</w:t>
        </w:r>
        <w:r>
          <w:rPr/>
          <w:fldChar w:fldCharType="end"/>
        </w:r>
      </w:hyperlink>
    </w:p>
    <w:p>
      <w:pPr>
        <w:pStyle w:val="Tabledesmatiresniveau2"/>
        <w:tabs>
          <w:tab w:val="clear" w:pos="706"/>
          <w:tab w:val="right" w:pos="8290" w:leader="dot"/>
        </w:tabs>
        <w:rPr/>
      </w:pPr>
      <w:hyperlink w:anchor="_Toc3845" w:tgtFrame="#_Toc3845">
        <w:r>
          <w:rPr/>
          <w:t>1.1 Intitulé et Objet des prestations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_Toc3845 \h</w:instrText>
        </w:r>
        <w:r>
          <w:rPr>
            <w:webHidden/>
          </w:rPr>
          <w:fldChar w:fldCharType="separate"/>
        </w:r>
        <w:r>
          <w:rPr/>
          <w:fldChar w:fldCharType="begin"/>
        </w:r>
        <w:r>
          <w:rPr>
            <w:webHidden/>
          </w:rPr>
          <w:fldChar w:fldCharType="end"/>
        </w:r>
        <w:r>
          <w:rPr/>
          <w:instrText> PAGEREF _Toc3845 \h </w:instrText>
        </w:r>
        <w:r>
          <w:rPr/>
          <w:fldChar w:fldCharType="separate"/>
        </w:r>
        <w:r>
          <w:rPr/>
          <w:t>4</w:t>
        </w:r>
        <w:r>
          <w:rPr/>
          <w:fldChar w:fldCharType="end"/>
        </w:r>
      </w:hyperlink>
    </w:p>
    <w:p>
      <w:pPr>
        <w:pStyle w:val="Tabledesmatiresniveau2"/>
        <w:tabs>
          <w:tab w:val="clear" w:pos="706"/>
          <w:tab w:val="right" w:pos="8290" w:leader="dot"/>
        </w:tabs>
        <w:rPr/>
      </w:pPr>
      <w:hyperlink w:anchor="_Toc3846" w:tgtFrame="#_Toc3846">
        <w:r>
          <w:rPr/>
          <w:t>1.2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_Toc3846 \h</w:instrText>
        </w:r>
        <w:r>
          <w:rPr>
            <w:webHidden/>
          </w:rPr>
          <w:fldChar w:fldCharType="separate"/>
        </w:r>
        <w:r>
          <w:rPr/>
          <w:fldChar w:fldCharType="begin"/>
        </w:r>
        <w:r>
          <w:rPr>
            <w:webHidden/>
          </w:rPr>
          <w:fldChar w:fldCharType="end"/>
        </w:r>
        <w:r>
          <w:rPr/>
          <w:instrText> PAGEREF _Toc3846 \h </w:instrText>
        </w:r>
        <w:r>
          <w:rPr/>
          <w:fldChar w:fldCharType="separate"/>
        </w:r>
        <w:r>
          <w:rPr/>
          <w:t>4</w:t>
        </w:r>
        <w:r>
          <w:rPr/>
          <w:fldChar w:fldCharType="end"/>
        </w:r>
      </w:hyperlink>
    </w:p>
    <w:p>
      <w:pPr>
        <w:pStyle w:val="Tabledesmatiresniveau2"/>
        <w:tabs>
          <w:tab w:val="clear" w:pos="706"/>
          <w:tab w:val="right" w:pos="8290" w:leader="dot"/>
        </w:tabs>
        <w:rPr/>
      </w:pPr>
      <w:hyperlink w:anchor="_Toc3847" w:tgtFrame="#_Toc3847">
        <w:r>
          <w:rPr/>
          <w:t>1.3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hyperlink>
      <w:r>
        <w:rPr/>
        <w:t>4</w:t>
      </w:r>
    </w:p>
    <w:p>
      <w:pPr>
        <w:pStyle w:val="Tabledesmatiresniveau3"/>
        <w:tabs>
          <w:tab w:val="right" w:pos="8290" w:leader="dot"/>
          <w:tab w:val="right" w:pos="9241" w:leader="dot"/>
        </w:tabs>
        <w:rPr/>
      </w:pPr>
      <w:hyperlink w:anchor="_Toc3848" w:tgtFrame="#_Toc3848">
        <w:r>
          <w:rPr/>
          <w:t>1.3.1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_Toc3848 \h</w:instrText>
        </w:r>
        <w:r>
          <w:rPr>
            <w:webHidden/>
          </w:rPr>
          <w:fldChar w:fldCharType="separate"/>
        </w:r>
        <w:r>
          <w:rPr/>
          <w:fldChar w:fldCharType="begin"/>
        </w:r>
        <w:r>
          <w:rPr>
            <w:webHidden/>
          </w:rPr>
          <w:fldChar w:fldCharType="end"/>
        </w:r>
        <w:r>
          <w:rPr/>
          <w:instrText> PAGEREF _Toc3848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849" w:tgtFrame="#_Toc3849">
        <w:r>
          <w:rPr/>
          <w:t>1.3.2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_Toc3849 \h</w:instrText>
        </w:r>
        <w:r>
          <w:rPr>
            <w:webHidden/>
          </w:rPr>
          <w:fldChar w:fldCharType="separate"/>
        </w:r>
        <w:r>
          <w:rPr/>
          <w:fldChar w:fldCharType="begin"/>
        </w:r>
        <w:r>
          <w:rPr>
            <w:webHidden/>
          </w:rPr>
          <w:fldChar w:fldCharType="end"/>
        </w:r>
        <w:r>
          <w:rPr/>
          <w:instrText> PAGEREF _Toc3849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850" w:tgtFrame="#_Toc3850">
        <w:r>
          <w:rPr/>
          <w:t>1.3.3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_Toc3850 \h</w:instrText>
        </w:r>
        <w:r>
          <w:rPr>
            <w:webHidden/>
          </w:rPr>
          <w:fldChar w:fldCharType="separate"/>
        </w:r>
        <w:r>
          <w:rPr/>
          <w:fldChar w:fldCharType="begin"/>
        </w:r>
        <w:r>
          <w:rPr>
            <w:webHidden/>
          </w:rPr>
          <w:fldChar w:fldCharType="end"/>
        </w:r>
        <w:r>
          <w:rPr/>
          <w:instrText> PAGEREF _Toc3850 \h </w:instrText>
        </w:r>
        <w:r>
          <w:rPr/>
          <w:fldChar w:fldCharType="separate"/>
        </w:r>
        <w:r>
          <w:rPr/>
          <w:t>4</w:t>
        </w:r>
        <w:r>
          <w:rPr/>
          <w:fldChar w:fldCharType="end"/>
        </w:r>
      </w:hyperlink>
    </w:p>
    <w:p>
      <w:pPr>
        <w:pStyle w:val="Tabledesmatiresniveau2"/>
        <w:tabs>
          <w:tab w:val="clear" w:pos="706"/>
          <w:tab w:val="right" w:pos="8290" w:leader="dot"/>
        </w:tabs>
        <w:rPr/>
      </w:pPr>
      <w:hyperlink w:anchor="_Toc3851" w:tgtFrame="#_Toc3851">
        <w:r>
          <w:rPr/>
          <w:t>1.4 Modalités d'exécution des tranches optionnelles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_Toc3851 \h</w:instrText>
        </w:r>
        <w:r>
          <w:rPr>
            <w:webHidden/>
          </w:rPr>
          <w:fldChar w:fldCharType="separate"/>
        </w:r>
        <w:r>
          <w:rPr/>
          <w:fldChar w:fldCharType="begin"/>
        </w:r>
        <w:r>
          <w:rPr>
            <w:webHidden/>
          </w:rPr>
          <w:fldChar w:fldCharType="end"/>
        </w:r>
        <w:r>
          <w:rPr/>
          <w:instrText> PAGEREF _Toc3851 \h </w:instrText>
        </w:r>
        <w:r>
          <w:rPr/>
          <w:fldChar w:fldCharType="separate"/>
        </w:r>
        <w:r>
          <w:rPr/>
          <w:t>4</w:t>
        </w:r>
        <w:r>
          <w:rPr/>
          <w:fldChar w:fldCharType="end"/>
        </w:r>
      </w:hyperlink>
    </w:p>
    <w:p>
      <w:pPr>
        <w:pStyle w:val="Tabledesmatiresniveau2"/>
        <w:tabs>
          <w:tab w:val="clear" w:pos="706"/>
          <w:tab w:val="right" w:pos="8290" w:leader="dot"/>
        </w:tabs>
        <w:rPr/>
      </w:pPr>
      <w:hyperlink w:anchor="_Toc3852" w:tgtFrame="#_Toc3852">
        <w:r>
          <w:rPr/>
          <w:t>1.5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_Toc3852 \h</w:instrText>
        </w:r>
        <w:r>
          <w:rPr>
            <w:webHidden/>
          </w:rPr>
          <w:fldChar w:fldCharType="separate"/>
        </w:r>
        <w:r>
          <w:rPr/>
          <w:fldChar w:fldCharType="begin"/>
        </w:r>
        <w:r>
          <w:rPr>
            <w:webHidden/>
          </w:rPr>
          <w:fldChar w:fldCharType="end"/>
        </w:r>
        <w:r>
          <w:rPr/>
          <w:instrText> PAGEREF _Toc3852 \h </w:instrText>
        </w:r>
        <w:r>
          <w:rPr/>
          <w:fldChar w:fldCharType="separate"/>
        </w:r>
        <w:r>
          <w:rPr/>
          <w:t>4</w:t>
        </w:r>
        <w:r>
          <w:rPr/>
          <w:fldChar w:fldCharType="end"/>
        </w:r>
      </w:hyperlink>
    </w:p>
    <w:p>
      <w:pPr>
        <w:pStyle w:val="Tabledesmatiresniveau2"/>
        <w:tabs>
          <w:tab w:val="clear" w:pos="706"/>
          <w:tab w:val="right" w:pos="8290" w:leader="dot"/>
        </w:tabs>
        <w:rPr/>
      </w:pPr>
      <w:hyperlink w:anchor="_Toc3853" w:tgtFrame="#_Toc3853">
        <w:r>
          <w:rPr/>
          <w:t>1.6 Date d'effet du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_Toc3853 \h</w:instrText>
        </w:r>
        <w:r>
          <w:rPr>
            <w:webHidden/>
          </w:rPr>
          <w:fldChar w:fldCharType="separate"/>
        </w:r>
        <w:r>
          <w:rPr/>
          <w:fldChar w:fldCharType="begin"/>
        </w:r>
        <w:r>
          <w:rPr>
            <w:webHidden/>
          </w:rPr>
          <w:fldChar w:fldCharType="end"/>
        </w:r>
        <w:r>
          <w:rPr/>
          <w:instrText> PAGEREF _Toc3853 \h </w:instrText>
        </w:r>
        <w:r>
          <w:rPr/>
          <w:fldChar w:fldCharType="separate"/>
        </w:r>
        <w:r>
          <w:rPr/>
          <w:t>4</w:t>
        </w:r>
        <w:r>
          <w:rPr/>
          <w:fldChar w:fldCharType="end"/>
        </w:r>
      </w:hyperlink>
    </w:p>
    <w:p>
      <w:pPr>
        <w:pStyle w:val="Tabledesmatiresniveau2"/>
        <w:tabs>
          <w:tab w:val="clear" w:pos="706"/>
          <w:tab w:val="right" w:pos="8290" w:leader="dot"/>
        </w:tabs>
        <w:rPr/>
      </w:pPr>
      <w:hyperlink w:anchor="_Toc3854" w:tgtFrame="#_Toc3854">
        <w:r>
          <w:rPr/>
          <w:t>1.7 Durée du marché - Période de validité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_Toc3854 \h</w:instrText>
        </w:r>
        <w:r>
          <w:rPr>
            <w:webHidden/>
          </w:rPr>
          <w:fldChar w:fldCharType="separate"/>
        </w:r>
        <w:r>
          <w:rPr/>
          <w:fldChar w:fldCharType="begin"/>
        </w:r>
        <w:r>
          <w:rPr>
            <w:webHidden/>
          </w:rPr>
          <w:fldChar w:fldCharType="end"/>
        </w:r>
        <w:r>
          <w:rPr/>
          <w:instrText> PAGEREF _Toc3854 \h </w:instrText>
        </w:r>
        <w:r>
          <w:rPr/>
          <w:fldChar w:fldCharType="separate"/>
        </w:r>
        <w:r>
          <w:rPr/>
          <w:t>4</w:t>
        </w:r>
        <w:r>
          <w:rPr/>
          <w:fldChar w:fldCharType="end"/>
        </w:r>
      </w:hyperlink>
    </w:p>
    <w:p>
      <w:pPr>
        <w:pStyle w:val="Tabledesmatiresniveau2"/>
        <w:tabs>
          <w:tab w:val="clear" w:pos="706"/>
          <w:tab w:val="right" w:pos="8290" w:leader="dot"/>
        </w:tabs>
        <w:rPr/>
      </w:pPr>
      <w:hyperlink w:anchor="_Toc3855" w:tgtFrame="#_Toc3855">
        <w:r>
          <w:rPr/>
          <w:t>1.8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_Toc3855 \h</w:instrText>
        </w:r>
        <w:r>
          <w:rPr>
            <w:webHidden/>
          </w:rPr>
          <w:fldChar w:fldCharType="separate"/>
        </w:r>
        <w:r>
          <w:rPr/>
          <w:fldChar w:fldCharType="begin"/>
        </w:r>
        <w:r>
          <w:rPr>
            <w:webHidden/>
          </w:rPr>
          <w:fldChar w:fldCharType="end"/>
        </w:r>
        <w:r>
          <w:rPr/>
          <w:instrText> PAGEREF _Toc3855 \h </w:instrText>
        </w:r>
        <w:r>
          <w:rPr/>
          <w:fldChar w:fldCharType="separate"/>
        </w:r>
        <w:r>
          <w:rPr/>
          <w:t>4</w:t>
        </w:r>
        <w:r>
          <w:rPr/>
          <w:fldChar w:fldCharType="end"/>
        </w:r>
      </w:hyperlink>
    </w:p>
    <w:p>
      <w:pPr>
        <w:pStyle w:val="Tabledesmatiresniveau2"/>
        <w:tabs>
          <w:tab w:val="clear" w:pos="706"/>
          <w:tab w:val="right" w:pos="8290" w:leader="dot"/>
        </w:tabs>
        <w:rPr/>
      </w:pPr>
      <w:hyperlink w:anchor="_Toc3856" w:tgtFrame="#_Toc3856">
        <w:r>
          <w:rPr/>
          <w:t>1.9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_Toc3856 \h</w:instrText>
        </w:r>
        <w:r>
          <w:rPr>
            <w:webHidden/>
          </w:rPr>
          <w:fldChar w:fldCharType="separate"/>
        </w:r>
        <w:r>
          <w:rPr/>
          <w:fldChar w:fldCharType="begin"/>
        </w:r>
        <w:r>
          <w:rPr>
            <w:webHidden/>
          </w:rPr>
          <w:fldChar w:fldCharType="end"/>
        </w:r>
        <w:r>
          <w:rPr/>
          <w:instrText> PAGEREF _Toc3856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857" w:tgtFrame="#_Toc3857">
        <w:r>
          <w:rPr/>
          <w:t>Article 2 - DOCUMENTS CONTRACTUELS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_Toc3857 \h</w:instrText>
        </w:r>
        <w:r>
          <w:rPr>
            <w:webHidden/>
          </w:rPr>
          <w:fldChar w:fldCharType="separate"/>
        </w:r>
        <w:r>
          <w:rPr/>
          <w:fldChar w:fldCharType="begin"/>
        </w:r>
        <w:r>
          <w:rPr>
            <w:webHidden/>
          </w:rPr>
          <w:fldChar w:fldCharType="end"/>
        </w:r>
        <w:r>
          <w:rPr/>
          <w:instrText> PAGEREF _Toc3857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858" w:tgtFrame="#_Toc3858">
        <w:r>
          <w:rPr/>
          <w:t>Article 3 - DÉLAIS DE LIVRAISON ET/OU D’EXÉCUTION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_Toc3858 \h</w:instrText>
        </w:r>
        <w:r>
          <w:rPr>
            <w:webHidden/>
          </w:rPr>
          <w:fldChar w:fldCharType="separate"/>
        </w:r>
        <w:r>
          <w:rPr/>
          <w:fldChar w:fldCharType="begin"/>
        </w:r>
        <w:r>
          <w:rPr>
            <w:webHidden/>
          </w:rPr>
          <w:fldChar w:fldCharType="end"/>
        </w:r>
        <w:r>
          <w:rPr/>
          <w:instrText> PAGEREF _Toc3858 \h </w:instrText>
        </w:r>
        <w:r>
          <w:rPr/>
          <w:fldChar w:fldCharType="separate"/>
        </w:r>
        <w:r>
          <w:rPr/>
          <w:t>5</w:t>
        </w:r>
        <w:r>
          <w:rPr/>
          <w:fldChar w:fldCharType="end"/>
        </w:r>
      </w:hyperlink>
    </w:p>
    <w:p>
      <w:pPr>
        <w:pStyle w:val="Tabledesmatiresniveau2"/>
        <w:tabs>
          <w:tab w:val="clear" w:pos="706"/>
          <w:tab w:val="right" w:pos="8290" w:leader="dot"/>
        </w:tabs>
        <w:rPr/>
      </w:pPr>
      <w:hyperlink w:anchor="_Toc3859" w:tgtFrame="#_Toc3859">
        <w:r>
          <w:rPr/>
          <w:t>3.1 Délais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_Toc3859 \h</w:instrText>
        </w:r>
        <w:r>
          <w:rPr>
            <w:webHidden/>
          </w:rPr>
          <w:fldChar w:fldCharType="separate"/>
        </w:r>
        <w:r>
          <w:rPr/>
          <w:fldChar w:fldCharType="begin"/>
        </w:r>
        <w:r>
          <w:rPr>
            <w:webHidden/>
          </w:rPr>
          <w:fldChar w:fldCharType="end"/>
        </w:r>
        <w:r>
          <w:rPr/>
          <w:instrText> PAGEREF _Toc3859 \h </w:instrText>
        </w:r>
        <w:r>
          <w:rPr/>
          <w:fldChar w:fldCharType="separate"/>
        </w:r>
        <w:r>
          <w:rPr/>
          <w:t>5</w:t>
        </w:r>
        <w:r>
          <w:rPr/>
          <w:fldChar w:fldCharType="end"/>
        </w:r>
      </w:hyperlink>
    </w:p>
    <w:p>
      <w:pPr>
        <w:pStyle w:val="Tabledesmatiresniveau2"/>
        <w:tabs>
          <w:tab w:val="clear" w:pos="706"/>
          <w:tab w:val="right" w:pos="8290" w:leader="dot"/>
        </w:tabs>
        <w:rPr/>
      </w:pPr>
      <w:hyperlink w:anchor="_Toc3860" w:tgtFrame="#_Toc3860">
        <w:r>
          <w:rPr/>
          <w:t>3.2 Émission des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_Toc3860 \h</w:instrText>
        </w:r>
        <w:r>
          <w:rPr>
            <w:webHidden/>
          </w:rPr>
          <w:fldChar w:fldCharType="separate"/>
        </w:r>
        <w:r>
          <w:rPr/>
          <w:fldChar w:fldCharType="begin"/>
        </w:r>
        <w:r>
          <w:rPr>
            <w:webHidden/>
          </w:rPr>
          <w:fldChar w:fldCharType="end"/>
        </w:r>
        <w:r>
          <w:rPr/>
          <w:instrText> PAGEREF _Toc3860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861" w:tgtFrame="#_Toc3861">
        <w:r>
          <w:rPr/>
          <w:t>Article 4 - ENTREPRISES GROUPÉES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_Toc3861 \h</w:instrText>
        </w:r>
        <w:r>
          <w:rPr>
            <w:webHidden/>
          </w:rPr>
          <w:fldChar w:fldCharType="separate"/>
        </w:r>
        <w:r>
          <w:rPr/>
          <w:fldChar w:fldCharType="begin"/>
        </w:r>
        <w:r>
          <w:rPr>
            <w:webHidden/>
          </w:rPr>
          <w:fldChar w:fldCharType="end"/>
        </w:r>
        <w:r>
          <w:rPr/>
          <w:instrText> PAGEREF _Toc3861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862" w:tgtFrame="#_Toc3862">
        <w:r>
          <w:rPr/>
          <w:t>Article 5 - CONDITIONS DE LIVRAISON ET D’EXÉCUTION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_Toc3862 \h</w:instrText>
        </w:r>
        <w:r>
          <w:rPr>
            <w:webHidden/>
          </w:rPr>
          <w:fldChar w:fldCharType="separate"/>
        </w:r>
        <w:r>
          <w:rPr/>
          <w:fldChar w:fldCharType="begin"/>
        </w:r>
        <w:r>
          <w:rPr>
            <w:webHidden/>
          </w:rPr>
          <w:fldChar w:fldCharType="end"/>
        </w:r>
        <w:r>
          <w:rPr/>
          <w:instrText> PAGEREF _Toc3862 \h </w:instrText>
        </w:r>
        <w:r>
          <w:rPr/>
          <w:fldChar w:fldCharType="separate"/>
        </w:r>
        <w:r>
          <w:rPr/>
          <w:t>6</w:t>
        </w:r>
        <w:r>
          <w:rPr/>
          <w:fldChar w:fldCharType="end"/>
        </w:r>
      </w:hyperlink>
    </w:p>
    <w:p>
      <w:pPr>
        <w:pStyle w:val="Tabledesmatiresniveau2"/>
        <w:tabs>
          <w:tab w:val="clear" w:pos="706"/>
          <w:tab w:val="right" w:pos="8290" w:leader="dot"/>
        </w:tabs>
        <w:rPr/>
      </w:pPr>
      <w:hyperlink w:anchor="_Toc3863" w:tgtFrame="#_Toc3863">
        <w:r>
          <w:rPr/>
          <w:t>5.1 Transport  et Emballages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_Toc3863 \h</w:instrText>
        </w:r>
        <w:r>
          <w:rPr>
            <w:webHidden/>
          </w:rPr>
          <w:fldChar w:fldCharType="separate"/>
        </w:r>
        <w:r>
          <w:rPr/>
          <w:fldChar w:fldCharType="begin"/>
        </w:r>
        <w:r>
          <w:rPr>
            <w:webHidden/>
          </w:rPr>
          <w:fldChar w:fldCharType="end"/>
        </w:r>
        <w:r>
          <w:rPr/>
          <w:instrText> PAGEREF _Toc3863 \h </w:instrText>
        </w:r>
        <w:r>
          <w:rPr/>
          <w:fldChar w:fldCharType="separate"/>
        </w:r>
        <w:r>
          <w:rPr/>
          <w:t>6</w:t>
        </w:r>
        <w:r>
          <w:rPr/>
          <w:fldChar w:fldCharType="end"/>
        </w:r>
      </w:hyperlink>
    </w:p>
    <w:p>
      <w:pPr>
        <w:pStyle w:val="Tabledesmatiresniveau2"/>
        <w:tabs>
          <w:tab w:val="clear" w:pos="706"/>
          <w:tab w:val="right" w:pos="8290" w:leader="dot"/>
        </w:tabs>
        <w:rPr/>
      </w:pPr>
      <w:hyperlink w:anchor="_Toc3864" w:tgtFrame="#_Toc3864">
        <w:r>
          <w:rPr/>
          <w:t>5.2 Lieux d'exécution ou de livraison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_Toc3864 \h</w:instrText>
        </w:r>
        <w:r>
          <w:rPr>
            <w:webHidden/>
          </w:rPr>
          <w:fldChar w:fldCharType="separate"/>
        </w:r>
        <w:r>
          <w:rPr/>
          <w:fldChar w:fldCharType="begin"/>
        </w:r>
        <w:r>
          <w:rPr>
            <w:webHidden/>
          </w:rPr>
          <w:fldChar w:fldCharType="end"/>
        </w:r>
        <w:r>
          <w:rPr/>
          <w:instrText> PAGEREF _Toc3864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865" w:tgtFrame="#_Toc3865">
        <w:r>
          <w:rPr/>
          <w:t>Article 6 - CONDITIONS PARTICULIÈRES D’EXÉCUTION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_Toc3865 \h</w:instrText>
        </w:r>
        <w:r>
          <w:rPr>
            <w:webHidden/>
          </w:rPr>
          <w:fldChar w:fldCharType="separate"/>
        </w:r>
        <w:r>
          <w:rPr/>
          <w:fldChar w:fldCharType="begin"/>
        </w:r>
        <w:r>
          <w:rPr>
            <w:webHidden/>
          </w:rPr>
          <w:fldChar w:fldCharType="end"/>
        </w:r>
        <w:r>
          <w:rPr/>
          <w:instrText> PAGEREF _Toc3865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866" w:tgtFrame="#_Toc3866">
        <w:r>
          <w:rPr/>
          <w:t>Article 7 - OPÉRATIONS DE VÉRIFICATIONS /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_Toc3866 \h</w:instrText>
        </w:r>
        <w:r>
          <w:rPr>
            <w:webHidden/>
          </w:rPr>
          <w:fldChar w:fldCharType="separate"/>
        </w:r>
        <w:r>
          <w:rPr/>
          <w:fldChar w:fldCharType="begin"/>
        </w:r>
        <w:r>
          <w:rPr>
            <w:webHidden/>
          </w:rPr>
          <w:fldChar w:fldCharType="end"/>
        </w:r>
        <w:r>
          <w:rPr/>
          <w:instrText> PAGEREF _Toc3866 \h </w:instrText>
        </w:r>
        <w:r>
          <w:rPr/>
          <w:fldChar w:fldCharType="separate"/>
        </w:r>
        <w:r>
          <w:rPr/>
          <w:t>6</w:t>
        </w:r>
        <w:r>
          <w:rPr/>
          <w:fldChar w:fldCharType="end"/>
        </w:r>
      </w:hyperlink>
    </w:p>
    <w:p>
      <w:pPr>
        <w:pStyle w:val="Tabledesmatiresniveau2"/>
        <w:tabs>
          <w:tab w:val="clear" w:pos="706"/>
          <w:tab w:val="right" w:pos="8290" w:leader="dot"/>
        </w:tabs>
        <w:rPr/>
      </w:pPr>
      <w:hyperlink w:anchor="_Toc3867" w:tgtFrame="#_Toc3867">
        <w:r>
          <w:rPr/>
          <w:t>7.1 Vérifications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_Toc3867 \h</w:instrText>
        </w:r>
        <w:r>
          <w:rPr>
            <w:webHidden/>
          </w:rPr>
          <w:fldChar w:fldCharType="separate"/>
        </w:r>
        <w:r>
          <w:rPr/>
          <w:fldChar w:fldCharType="begin"/>
        </w:r>
        <w:r>
          <w:rPr>
            <w:webHidden/>
          </w:rPr>
          <w:fldChar w:fldCharType="end"/>
        </w:r>
        <w:r>
          <w:rPr/>
          <w:instrText> PAGEREF _Toc3867 \h </w:instrText>
        </w:r>
        <w:r>
          <w:rPr/>
          <w:fldChar w:fldCharType="separate"/>
        </w:r>
        <w:r>
          <w:rPr/>
          <w:t>6</w:t>
        </w:r>
        <w:r>
          <w:rPr/>
          <w:fldChar w:fldCharType="end"/>
        </w:r>
      </w:hyperlink>
    </w:p>
    <w:p>
      <w:pPr>
        <w:pStyle w:val="Tabledesmatiresniveau2"/>
        <w:tabs>
          <w:tab w:val="clear" w:pos="706"/>
          <w:tab w:val="right" w:pos="8290" w:leader="dot"/>
        </w:tabs>
        <w:rPr/>
      </w:pPr>
      <w:hyperlink w:anchor="_Toc3868" w:tgtFrame="#_Toc3868">
        <w:r>
          <w:rPr/>
          <w:t>7.2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_Toc3868 \h</w:instrText>
        </w:r>
        <w:r>
          <w:rPr>
            <w:webHidden/>
          </w:rPr>
          <w:fldChar w:fldCharType="separate"/>
        </w:r>
        <w:r>
          <w:rPr/>
          <w:fldChar w:fldCharType="begin"/>
        </w:r>
        <w:r>
          <w:rPr>
            <w:webHidden/>
          </w:rPr>
          <w:fldChar w:fldCharType="end"/>
        </w:r>
        <w:r>
          <w:rPr/>
          <w:instrText> PAGEREF _Toc3868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869" w:tgtFrame="#_Toc3869">
        <w:r>
          <w:rPr/>
          <w:t>Article 8 - GARANTIE CONTRACTUELLE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_Toc3869 \h</w:instrText>
        </w:r>
        <w:r>
          <w:rPr>
            <w:webHidden/>
          </w:rPr>
          <w:fldChar w:fldCharType="separate"/>
        </w:r>
        <w:r>
          <w:rPr/>
          <w:fldChar w:fldCharType="begin"/>
        </w:r>
        <w:r>
          <w:rPr>
            <w:webHidden/>
          </w:rPr>
          <w:fldChar w:fldCharType="end"/>
        </w:r>
        <w:r>
          <w:rPr/>
          <w:instrText> PAGEREF _Toc3869 \h </w:instrText>
        </w:r>
        <w:r>
          <w:rPr/>
          <w:fldChar w:fldCharType="separate"/>
        </w:r>
        <w:r>
          <w:rPr/>
          <w:t>6</w:t>
        </w:r>
        <w:r>
          <w:rPr/>
          <w:fldChar w:fldCharType="end"/>
        </w:r>
      </w:hyperlink>
    </w:p>
    <w:p>
      <w:pPr>
        <w:pStyle w:val="Tabledesmatiresniveau2"/>
        <w:tabs>
          <w:tab w:val="clear" w:pos="706"/>
          <w:tab w:val="right" w:pos="8290" w:leader="dot"/>
        </w:tabs>
        <w:rPr/>
      </w:pPr>
      <w:hyperlink w:anchor="_Toc3870" w:tgtFrame="#_Toc3870">
        <w:r>
          <w:rPr/>
          <w:t>8.1 Durée de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_Toc3870 \h</w:instrText>
        </w:r>
        <w:r>
          <w:rPr>
            <w:webHidden/>
          </w:rPr>
          <w:fldChar w:fldCharType="separate"/>
        </w:r>
        <w:r>
          <w:rPr/>
          <w:fldChar w:fldCharType="begin"/>
        </w:r>
        <w:r>
          <w:rPr>
            <w:webHidden/>
          </w:rPr>
          <w:fldChar w:fldCharType="end"/>
        </w:r>
        <w:r>
          <w:rPr/>
          <w:instrText> PAGEREF _Toc3870 \h </w:instrText>
        </w:r>
        <w:r>
          <w:rPr/>
          <w:fldChar w:fldCharType="separate"/>
        </w:r>
        <w:r>
          <w:rPr/>
          <w:t>6</w:t>
        </w:r>
        <w:r>
          <w:rPr/>
          <w:fldChar w:fldCharType="end"/>
        </w:r>
      </w:hyperlink>
    </w:p>
    <w:p>
      <w:pPr>
        <w:pStyle w:val="Tabledesmatiresniveau2"/>
        <w:tabs>
          <w:tab w:val="clear" w:pos="706"/>
          <w:tab w:val="right" w:pos="8290" w:leader="dot"/>
        </w:tabs>
        <w:rPr/>
      </w:pPr>
      <w:hyperlink w:anchor="_Toc3871" w:tgtFrame="#_Toc3871">
        <w:r>
          <w:rPr/>
          <w:t>8.2 Point de départ de la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_Toc3871 \h</w:instrText>
        </w:r>
        <w:r>
          <w:rPr>
            <w:webHidden/>
          </w:rPr>
          <w:fldChar w:fldCharType="separate"/>
        </w:r>
        <w:r>
          <w:rPr/>
          <w:fldChar w:fldCharType="begin"/>
        </w:r>
        <w:r>
          <w:rPr>
            <w:webHidden/>
          </w:rPr>
          <w:fldChar w:fldCharType="end"/>
        </w:r>
        <w:r>
          <w:rPr/>
          <w:instrText> PAGEREF _Toc3871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4318" w:tgtFrame="#_Toc4318">
        <w:r>
          <w:rPr/>
          <w:t>Article 9 - PROPRIÉTÉ INTELLECTUELLE ET UTILISATION DES RÉSULTATS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_Toc4318 \h</w:instrText>
        </w:r>
        <w:r>
          <w:rPr>
            <w:webHidden/>
          </w:rPr>
          <w:fldChar w:fldCharType="separate"/>
        </w:r>
        <w:r>
          <w:rPr/>
          <w:fldChar w:fldCharType="begin"/>
        </w:r>
        <w:r>
          <w:rPr>
            <w:webHidden/>
          </w:rPr>
          <w:fldChar w:fldCharType="end"/>
        </w:r>
        <w:r>
          <w:rPr/>
          <w:instrText> PAGEREF _Toc4318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4557" w:tgtFrame="#_Toc4557">
        <w:r>
          <w:rPr/>
          <w:t>Article 10 - CONFIDENTIALITÉ ET MESURES DE SECURITE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_Toc4557 \h</w:instrText>
        </w:r>
        <w:r>
          <w:rPr>
            <w:webHidden/>
          </w:rPr>
          <w:fldChar w:fldCharType="separate"/>
        </w:r>
        <w:r>
          <w:rPr/>
          <w:fldChar w:fldCharType="begin"/>
        </w:r>
        <w:r>
          <w:rPr>
            <w:webHidden/>
          </w:rPr>
          <w:fldChar w:fldCharType="end"/>
        </w:r>
        <w:r>
          <w:rPr/>
          <w:instrText> PAGEREF _Toc4557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872" w:tgtFrame="#_Toc3872">
        <w:r>
          <w:rPr/>
          <w:t>Article 11 - MODALITÉS DE DÉTERMINATION DES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_Toc3872 \h</w:instrText>
        </w:r>
        <w:r>
          <w:rPr>
            <w:webHidden/>
          </w:rPr>
          <w:fldChar w:fldCharType="separate"/>
        </w:r>
        <w:r>
          <w:rPr/>
          <w:fldChar w:fldCharType="begin"/>
        </w:r>
        <w:r>
          <w:rPr>
            <w:webHidden/>
          </w:rPr>
          <w:fldChar w:fldCharType="end"/>
        </w:r>
        <w:r>
          <w:rPr/>
          <w:instrText> PAGEREF _Toc3872 \h </w:instrText>
        </w:r>
        <w:r>
          <w:rPr/>
          <w:fldChar w:fldCharType="separate"/>
        </w:r>
        <w:r>
          <w:rPr/>
          <w:t>7</w:t>
        </w:r>
        <w:r>
          <w:rPr/>
          <w:fldChar w:fldCharType="end"/>
        </w:r>
      </w:hyperlink>
    </w:p>
    <w:p>
      <w:pPr>
        <w:pStyle w:val="Tabledesmatiresniveau2"/>
        <w:tabs>
          <w:tab w:val="clear" w:pos="706"/>
          <w:tab w:val="right" w:pos="8290" w:leader="dot"/>
        </w:tabs>
        <w:rPr/>
      </w:pPr>
      <w:hyperlink w:anchor="_Toc3873" w:tgtFrame="#_Toc3873">
        <w:r>
          <w:rPr/>
          <w:t>11.1 Nature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_Toc3873 \h</w:instrText>
        </w:r>
        <w:r>
          <w:rPr>
            <w:webHidden/>
          </w:rPr>
          <w:fldChar w:fldCharType="separate"/>
        </w:r>
        <w:r>
          <w:rPr/>
          <w:fldChar w:fldCharType="begin"/>
        </w:r>
        <w:r>
          <w:rPr>
            <w:webHidden/>
          </w:rPr>
          <w:fldChar w:fldCharType="end"/>
        </w:r>
        <w:r>
          <w:rPr/>
          <w:instrText> PAGEREF _Toc3873 \h </w:instrText>
        </w:r>
        <w:r>
          <w:rPr/>
          <w:fldChar w:fldCharType="separate"/>
        </w:r>
        <w:r>
          <w:rPr/>
          <w:t>7</w:t>
        </w:r>
        <w:r>
          <w:rPr/>
          <w:fldChar w:fldCharType="end"/>
        </w:r>
      </w:hyperlink>
    </w:p>
    <w:p>
      <w:pPr>
        <w:pStyle w:val="Tabledesmatiresniveau2"/>
        <w:tabs>
          <w:tab w:val="clear" w:pos="706"/>
          <w:tab w:val="right" w:pos="8290" w:leader="dot"/>
        </w:tabs>
        <w:rPr/>
      </w:pPr>
      <w:hyperlink w:anchor="_Toc3874" w:tgtFrame="#_Toc3874">
        <w:r>
          <w:rPr/>
          <w:t>11.2 Variations de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_Toc3874 \h</w:instrText>
        </w:r>
        <w:r>
          <w:rPr>
            <w:webHidden/>
          </w:rPr>
          <w:fldChar w:fldCharType="separate"/>
        </w:r>
        <w:r>
          <w:rPr/>
          <w:fldChar w:fldCharType="begin"/>
        </w:r>
        <w:r>
          <w:rPr>
            <w:webHidden/>
          </w:rPr>
          <w:fldChar w:fldCharType="end"/>
        </w:r>
        <w:r>
          <w:rPr/>
          <w:instrText> PAGEREF _Toc3874 \h </w:instrText>
        </w:r>
        <w:r>
          <w:rPr/>
          <w:fldChar w:fldCharType="separate"/>
        </w:r>
        <w:r>
          <w:rPr/>
          <w:t>7</w:t>
        </w:r>
        <w:r>
          <w:rPr/>
          <w:fldChar w:fldCharType="end"/>
        </w:r>
      </w:hyperlink>
    </w:p>
    <w:p>
      <w:pPr>
        <w:pStyle w:val="Tabledesmatiresniveau2"/>
        <w:tabs>
          <w:tab w:val="clear" w:pos="706"/>
          <w:tab w:val="right" w:pos="8290" w:leader="dot"/>
        </w:tabs>
        <w:rPr/>
      </w:pPr>
      <w:hyperlink w:anchor="_Toc3875" w:tgtFrame="#_Toc3875">
        <w:r>
          <w:rPr/>
          <w:t>11.3 Disparition d'indice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_Toc3875 \h</w:instrText>
        </w:r>
        <w:r>
          <w:rPr>
            <w:webHidden/>
          </w:rPr>
          <w:fldChar w:fldCharType="separate"/>
        </w:r>
        <w:r>
          <w:rPr/>
          <w:fldChar w:fldCharType="begin"/>
        </w:r>
        <w:r>
          <w:rPr>
            <w:webHidden/>
          </w:rPr>
          <w:fldChar w:fldCharType="end"/>
        </w:r>
        <w:r>
          <w:rPr/>
          <w:instrText> PAGEREF _Toc3875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876" w:tgtFrame="#_Toc3876">
        <w:r>
          <w:rPr/>
          <w:t>Article 12 -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_Toc3876 \h</w:instrText>
        </w:r>
        <w:r>
          <w:rPr>
            <w:webHidden/>
          </w:rPr>
          <w:fldChar w:fldCharType="separate"/>
        </w:r>
        <w:r>
          <w:rPr/>
          <w:fldChar w:fldCharType="begin"/>
        </w:r>
        <w:r>
          <w:rPr>
            <w:webHidden/>
          </w:rPr>
          <w:fldChar w:fldCharType="end"/>
        </w:r>
        <w:r>
          <w:rPr/>
          <w:instrText> PAGEREF _Toc3876 \h </w:instrText>
        </w:r>
        <w:r>
          <w:rPr/>
          <w:fldChar w:fldCharType="separate"/>
        </w:r>
        <w:r>
          <w:rPr/>
          <w:t>7</w:t>
        </w:r>
        <w:r>
          <w:rPr/>
          <w:fldChar w:fldCharType="end"/>
        </w:r>
      </w:hyperlink>
    </w:p>
    <w:p>
      <w:pPr>
        <w:pStyle w:val="Tabledesmatiresniveau2"/>
        <w:tabs>
          <w:tab w:val="clear" w:pos="706"/>
          <w:tab w:val="right" w:pos="8290" w:leader="dot"/>
        </w:tabs>
        <w:rPr/>
      </w:pPr>
      <w:hyperlink w:anchor="_Toc3877" w:tgtFrame="#_Toc3877">
        <w:r>
          <w:rPr/>
          <w:t>12.1 Régime de l'avance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_Toc3877 \h</w:instrText>
        </w:r>
        <w:r>
          <w:rPr>
            <w:webHidden/>
          </w:rPr>
          <w:fldChar w:fldCharType="separate"/>
        </w:r>
        <w:r>
          <w:rPr/>
          <w:fldChar w:fldCharType="begin"/>
        </w:r>
        <w:r>
          <w:rPr>
            <w:webHidden/>
          </w:rPr>
          <w:fldChar w:fldCharType="end"/>
        </w:r>
        <w:r>
          <w:rPr/>
          <w:instrText> PAGEREF _Toc3877 \h </w:instrText>
        </w:r>
        <w:r>
          <w:rPr/>
          <w:fldChar w:fldCharType="separate"/>
        </w:r>
        <w:r>
          <w:rPr/>
          <w:t>7</w:t>
        </w:r>
        <w:r>
          <w:rPr/>
          <w:fldChar w:fldCharType="end"/>
        </w:r>
      </w:hyperlink>
    </w:p>
    <w:p>
      <w:pPr>
        <w:pStyle w:val="Tabledesmatiresniveau2"/>
        <w:tabs>
          <w:tab w:val="clear" w:pos="706"/>
          <w:tab w:val="right" w:pos="8290" w:leader="dot"/>
        </w:tabs>
        <w:rPr/>
      </w:pPr>
      <w:hyperlink w:anchor="_Toc3878" w:tgtFrame="#_Toc3878">
        <w:r>
          <w:rPr/>
          <w:t>12.2 Dispositions complémentaires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_Toc3878 \h</w:instrText>
        </w:r>
        <w:r>
          <w:rPr>
            <w:webHidden/>
          </w:rPr>
          <w:fldChar w:fldCharType="separate"/>
        </w:r>
        <w:r>
          <w:rPr/>
          <w:fldChar w:fldCharType="begin"/>
        </w:r>
        <w:r>
          <w:rPr>
            <w:webHidden/>
          </w:rPr>
          <w:fldChar w:fldCharType="end"/>
        </w:r>
        <w:r>
          <w:rPr/>
          <w:instrText> PAGEREF _Toc3878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879" w:tgtFrame="#_Toc3879">
        <w:r>
          <w:rPr/>
          <w:t>Article 13 - MODALITÉS DE RÈGLEMENT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_Toc3879 \h</w:instrText>
        </w:r>
        <w:r>
          <w:rPr>
            <w:webHidden/>
          </w:rPr>
          <w:fldChar w:fldCharType="separate"/>
        </w:r>
        <w:r>
          <w:rPr/>
          <w:fldChar w:fldCharType="begin"/>
        </w:r>
        <w:r>
          <w:rPr>
            <w:webHidden/>
          </w:rPr>
          <w:fldChar w:fldCharType="end"/>
        </w:r>
        <w:r>
          <w:rPr/>
          <w:instrText> PAGEREF _Toc3879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880" w:tgtFrame="#_Toc3880">
        <w:r>
          <w:rPr/>
          <w:t>Article 14 - PAIEMENT ET ÉTABLISSEMENT DE LA FACTURE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_Toc3880 \h</w:instrText>
        </w:r>
        <w:r>
          <w:rPr>
            <w:webHidden/>
          </w:rPr>
          <w:fldChar w:fldCharType="separate"/>
        </w:r>
        <w:r>
          <w:rPr/>
          <w:fldChar w:fldCharType="begin"/>
        </w:r>
        <w:r>
          <w:rPr>
            <w:webHidden/>
          </w:rPr>
          <w:fldChar w:fldCharType="end"/>
        </w:r>
        <w:r>
          <w:rPr/>
          <w:instrText> PAGEREF _Toc3880 \h </w:instrText>
        </w:r>
        <w:r>
          <w:rPr/>
          <w:fldChar w:fldCharType="separate"/>
        </w:r>
        <w:r>
          <w:rPr/>
          <w:t>8</w:t>
        </w:r>
        <w:r>
          <w:rPr/>
          <w:fldChar w:fldCharType="end"/>
        </w:r>
      </w:hyperlink>
    </w:p>
    <w:p>
      <w:pPr>
        <w:pStyle w:val="Tabledesmatiresniveau2"/>
        <w:tabs>
          <w:tab w:val="clear" w:pos="706"/>
          <w:tab w:val="right" w:pos="8290" w:leader="dot"/>
        </w:tabs>
        <w:rPr/>
      </w:pPr>
      <w:hyperlink w:anchor="_Toc3881" w:tgtFrame="#_Toc3881">
        <w:r>
          <w:rPr/>
          <w:t>14.1 Délais de paiements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_Toc3881 \h</w:instrText>
        </w:r>
        <w:r>
          <w:rPr>
            <w:webHidden/>
          </w:rPr>
          <w:fldChar w:fldCharType="separate"/>
        </w:r>
        <w:r>
          <w:rPr/>
          <w:fldChar w:fldCharType="begin"/>
        </w:r>
        <w:r>
          <w:rPr>
            <w:webHidden/>
          </w:rPr>
          <w:fldChar w:fldCharType="end"/>
        </w:r>
        <w:r>
          <w:rPr/>
          <w:instrText> PAGEREF _Toc3881 \h </w:instrText>
        </w:r>
        <w:r>
          <w:rPr/>
          <w:fldChar w:fldCharType="separate"/>
        </w:r>
        <w:r>
          <w:rPr/>
          <w:t>8</w:t>
        </w:r>
        <w:r>
          <w:rPr/>
          <w:fldChar w:fldCharType="end"/>
        </w:r>
      </w:hyperlink>
    </w:p>
    <w:p>
      <w:pPr>
        <w:pStyle w:val="Tabledesmatiresniveau2"/>
        <w:tabs>
          <w:tab w:val="clear" w:pos="706"/>
          <w:tab w:val="right" w:pos="8290" w:leader="dot"/>
        </w:tabs>
        <w:rPr/>
      </w:pPr>
      <w:hyperlink w:anchor="_Toc3882" w:tgtFrame="#_Toc3882">
        <w:r>
          <w:rPr/>
          <w:t>14.2 Intérêts moratoires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_Toc3882 \h</w:instrText>
        </w:r>
        <w:r>
          <w:rPr>
            <w:webHidden/>
          </w:rPr>
          <w:fldChar w:fldCharType="separate"/>
        </w:r>
        <w:r>
          <w:rPr/>
          <w:fldChar w:fldCharType="begin"/>
        </w:r>
        <w:r>
          <w:rPr>
            <w:webHidden/>
          </w:rPr>
          <w:fldChar w:fldCharType="end"/>
        </w:r>
        <w:r>
          <w:rPr/>
          <w:instrText> PAGEREF _Toc3882 \h </w:instrText>
        </w:r>
        <w:r>
          <w:rPr/>
          <w:fldChar w:fldCharType="separate"/>
        </w:r>
        <w:r>
          <w:rPr/>
          <w:t>8</w:t>
        </w:r>
        <w:r>
          <w:rPr/>
          <w:fldChar w:fldCharType="end"/>
        </w:r>
      </w:hyperlink>
    </w:p>
    <w:p>
      <w:pPr>
        <w:pStyle w:val="Tabledesmatiresniveau2"/>
        <w:tabs>
          <w:tab w:val="clear" w:pos="706"/>
          <w:tab w:val="right" w:pos="8290" w:leader="dot"/>
        </w:tabs>
        <w:rPr/>
      </w:pPr>
      <w:hyperlink w:anchor="_Toc3883" w:tgtFrame="#_Toc3883">
        <w:r>
          <w:rPr/>
          <w:t>14.3 Modalités de paiement direct des sous-traitants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_Toc3883 \h</w:instrText>
        </w:r>
        <w:r>
          <w:rPr>
            <w:webHidden/>
          </w:rPr>
          <w:fldChar w:fldCharType="separate"/>
        </w:r>
        <w:r>
          <w:rPr/>
          <w:fldChar w:fldCharType="begin"/>
        </w:r>
        <w:r>
          <w:rPr>
            <w:webHidden/>
          </w:rPr>
          <w:fldChar w:fldCharType="end"/>
        </w:r>
        <w:r>
          <w:rPr/>
          <w:instrText> PAGEREF _Toc3883 \h </w:instrText>
        </w:r>
        <w:r>
          <w:rPr/>
          <w:fldChar w:fldCharType="separate"/>
        </w:r>
        <w:r>
          <w:rPr/>
          <w:t>8</w:t>
        </w:r>
        <w:r>
          <w:rPr/>
          <w:fldChar w:fldCharType="end"/>
        </w:r>
      </w:hyperlink>
    </w:p>
    <w:p>
      <w:pPr>
        <w:pStyle w:val="Tabledesmatiresniveau2"/>
        <w:tabs>
          <w:tab w:val="clear" w:pos="706"/>
          <w:tab w:val="right" w:pos="8290" w:leader="dot"/>
        </w:tabs>
        <w:rPr/>
      </w:pPr>
      <w:hyperlink w:anchor="_Toc3884" w:tgtFrame="#_Toc3884">
        <w:r>
          <w:rPr/>
          <w:t>14.4 Présentation des demandes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_Toc3884 \h</w:instrText>
        </w:r>
        <w:r>
          <w:rPr>
            <w:webHidden/>
          </w:rPr>
          <w:fldChar w:fldCharType="separate"/>
        </w:r>
        <w:r>
          <w:rPr/>
          <w:fldChar w:fldCharType="begin"/>
        </w:r>
        <w:r>
          <w:rPr>
            <w:webHidden/>
          </w:rPr>
          <w:fldChar w:fldCharType="end"/>
        </w:r>
        <w:r>
          <w:rPr/>
          <w:instrText> PAGEREF _Toc3884 \h </w:instrText>
        </w:r>
        <w:r>
          <w:rPr/>
          <w:fldChar w:fldCharType="separate"/>
        </w:r>
        <w:r>
          <w:rPr/>
          <w:t>9</w:t>
        </w:r>
        <w:r>
          <w:rPr/>
          <w:fldChar w:fldCharType="end"/>
        </w:r>
      </w:hyperlink>
    </w:p>
    <w:p>
      <w:pPr>
        <w:pStyle w:val="Tabledesmatiresniveau2"/>
        <w:tabs>
          <w:tab w:val="clear" w:pos="706"/>
          <w:tab w:val="right" w:pos="8290" w:leader="dot"/>
        </w:tabs>
        <w:rPr/>
      </w:pPr>
      <w:hyperlink w:anchor="_Toc3885" w:tgtFrame="#_Toc3885">
        <w:r>
          <w:rPr/>
          <w:t>14.5 Dématérialisation des factures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_Toc3885 \h</w:instrText>
        </w:r>
        <w:r>
          <w:rPr>
            <w:webHidden/>
          </w:rPr>
          <w:fldChar w:fldCharType="separate"/>
        </w:r>
        <w:r>
          <w:rPr/>
          <w:fldChar w:fldCharType="begin"/>
        </w:r>
        <w:r>
          <w:rPr>
            <w:webHidden/>
          </w:rPr>
          <w:fldChar w:fldCharType="end"/>
        </w:r>
        <w:r>
          <w:rPr/>
          <w:instrText> PAGEREF _Toc3885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886" w:tgtFrame="#_Toc3886">
        <w:r>
          <w:rPr/>
          <w:t>Article 15 - PENALITES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_Toc3886 \h</w:instrText>
        </w:r>
        <w:r>
          <w:rPr>
            <w:webHidden/>
          </w:rPr>
          <w:fldChar w:fldCharType="separate"/>
        </w:r>
        <w:r>
          <w:rPr/>
          <w:fldChar w:fldCharType="begin"/>
        </w:r>
        <w:r>
          <w:rPr>
            <w:webHidden/>
          </w:rPr>
          <w:fldChar w:fldCharType="end"/>
        </w:r>
        <w:r>
          <w:rPr/>
          <w:instrText> PAGEREF _Toc3886 \h </w:instrText>
        </w:r>
        <w:r>
          <w:rPr/>
          <w:fldChar w:fldCharType="separate"/>
        </w:r>
        <w:r>
          <w:rPr/>
          <w:t>10</w:t>
        </w:r>
        <w:r>
          <w:rPr/>
          <w:fldChar w:fldCharType="end"/>
        </w:r>
      </w:hyperlink>
    </w:p>
    <w:p>
      <w:pPr>
        <w:pStyle w:val="Tabledesmatiresniveau2"/>
        <w:tabs>
          <w:tab w:val="clear" w:pos="706"/>
          <w:tab w:val="right" w:pos="8290" w:leader="dot"/>
        </w:tabs>
        <w:rPr/>
      </w:pPr>
      <w:hyperlink w:anchor="_Toc3887" w:tgtFrame="#_Toc3887">
        <w:r>
          <w:rPr/>
          <w:t>15.1 Pénalités de retard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_Toc3887 \h</w:instrText>
        </w:r>
        <w:r>
          <w:rPr>
            <w:webHidden/>
          </w:rPr>
          <w:fldChar w:fldCharType="separate"/>
        </w:r>
        <w:r>
          <w:rPr/>
          <w:fldChar w:fldCharType="begin"/>
        </w:r>
        <w:r>
          <w:rPr>
            <w:webHidden/>
          </w:rPr>
          <w:fldChar w:fldCharType="end"/>
        </w:r>
        <w:r>
          <w:rPr/>
          <w:instrText> PAGEREF _Toc3887 \h </w:instrText>
        </w:r>
        <w:r>
          <w:rPr/>
          <w:fldChar w:fldCharType="separate"/>
        </w:r>
        <w:r>
          <w:rPr/>
          <w:t>10</w:t>
        </w:r>
        <w:r>
          <w:rPr/>
          <w:fldChar w:fldCharType="end"/>
        </w:r>
      </w:hyperlink>
    </w:p>
    <w:p>
      <w:pPr>
        <w:pStyle w:val="Tabledesmatiresniveau2"/>
        <w:tabs>
          <w:tab w:val="clear" w:pos="706"/>
          <w:tab w:val="right" w:pos="8290" w:leader="dot"/>
        </w:tabs>
        <w:rPr/>
      </w:pPr>
      <w:hyperlink w:anchor="_Toc4545" w:tgtFrame="#_Toc4545">
        <w:r>
          <w:rPr/>
          <w:t>15.2 Pénalités pour non respect des obligations environnementales du titulaire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_Toc4545 \h</w:instrText>
        </w:r>
        <w:r>
          <w:rPr>
            <w:webHidden/>
          </w:rPr>
          <w:fldChar w:fldCharType="separate"/>
        </w:r>
        <w:r>
          <w:rPr/>
          <w:fldChar w:fldCharType="begin"/>
        </w:r>
        <w:r>
          <w:rPr>
            <w:webHidden/>
          </w:rPr>
          <w:fldChar w:fldCharType="end"/>
        </w:r>
        <w:r>
          <w:rPr/>
          <w:instrText> PAGEREF _Toc4545 \h </w:instrText>
        </w:r>
        <w:r>
          <w:rPr/>
          <w:fldChar w:fldCharType="separate"/>
        </w:r>
        <w:r>
          <w:rPr/>
          <w:t>11</w:t>
        </w:r>
        <w:r>
          <w:rPr/>
          <w:fldChar w:fldCharType="end"/>
        </w:r>
      </w:hyperlink>
    </w:p>
    <w:p>
      <w:pPr>
        <w:pStyle w:val="Tabledesmatiresniveau2"/>
        <w:tabs>
          <w:tab w:val="clear" w:pos="706"/>
          <w:tab w:val="right" w:pos="8290" w:leader="dot"/>
        </w:tabs>
        <w:rPr/>
      </w:pPr>
      <w:hyperlink w:anchor="_Toc3888" w:tgtFrame="#_Toc3888">
        <w:r>
          <w:rPr/>
          <w:t>15.3 Pénalités pour non respect des dispositions du Code du Travail</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_Toc3888 \h</w:instrText>
        </w:r>
        <w:r>
          <w:rPr>
            <w:webHidden/>
          </w:rPr>
          <w:fldChar w:fldCharType="separate"/>
        </w:r>
        <w:r>
          <w:rPr/>
          <w:fldChar w:fldCharType="begin"/>
        </w:r>
        <w:r>
          <w:rPr>
            <w:webHidden/>
          </w:rPr>
          <w:fldChar w:fldCharType="end"/>
        </w:r>
        <w:r>
          <w:rPr/>
          <w:instrText> PAGEREF _Toc3888 \h </w:instrText>
        </w:r>
        <w:r>
          <w:rPr/>
          <w:fldChar w:fldCharType="separate"/>
        </w:r>
        <w:r>
          <w:rPr/>
          <w:t>11</w:t>
        </w:r>
        <w:r>
          <w:rPr/>
          <w:fldChar w:fldCharType="end"/>
        </w:r>
      </w:hyperlink>
    </w:p>
    <w:p>
      <w:pPr>
        <w:pStyle w:val="Tabledesmatiresniveau2"/>
        <w:tabs>
          <w:tab w:val="clear" w:pos="706"/>
          <w:tab w:val="right" w:pos="8290" w:leader="dot"/>
        </w:tabs>
        <w:rPr/>
      </w:pPr>
      <w:hyperlink w:anchor="_Toc3889" w:tgtFrame="#_Toc3889">
        <w:r>
          <w:rPr/>
          <w:t>15.4 Autres pénalités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_Toc3889 \h</w:instrText>
        </w:r>
        <w:r>
          <w:rPr>
            <w:webHidden/>
          </w:rPr>
          <w:fldChar w:fldCharType="separate"/>
        </w:r>
        <w:r>
          <w:rPr/>
          <w:fldChar w:fldCharType="begin"/>
        </w:r>
        <w:r>
          <w:rPr>
            <w:webHidden/>
          </w:rPr>
          <w:fldChar w:fldCharType="end"/>
        </w:r>
        <w:r>
          <w:rPr/>
          <w:instrText> PAGEREF _Toc3889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890" w:tgtFrame="#_Toc3890">
        <w:r>
          <w:rPr/>
          <w:t>Article 16 - RÉSILIATION ET EXÉCUTION DES PRESTATIONS AUX FRAIS ET RISQUES DU TITULAIRE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_Toc3890 \h</w:instrText>
        </w:r>
        <w:r>
          <w:rPr>
            <w:webHidden/>
          </w:rPr>
          <w:fldChar w:fldCharType="separate"/>
        </w:r>
        <w:r>
          <w:rPr/>
          <w:fldChar w:fldCharType="begin"/>
        </w:r>
        <w:r>
          <w:rPr>
            <w:webHidden/>
          </w:rPr>
          <w:fldChar w:fldCharType="end"/>
        </w:r>
        <w:r>
          <w:rPr/>
          <w:instrText> PAGEREF _Toc3890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891" w:tgtFrame="#_Toc3891">
        <w:r>
          <w:rPr/>
          <w:t>Article 17 - CLAUSES DE GESTION DES DONNÉES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_Toc3891 \h</w:instrText>
        </w:r>
        <w:r>
          <w:rPr>
            <w:webHidden/>
          </w:rPr>
          <w:fldChar w:fldCharType="separate"/>
        </w:r>
        <w:r>
          <w:rPr/>
          <w:fldChar w:fldCharType="begin"/>
        </w:r>
        <w:r>
          <w:rPr>
            <w:webHidden/>
          </w:rPr>
          <w:fldChar w:fldCharType="end"/>
        </w:r>
        <w:r>
          <w:rPr/>
          <w:instrText> PAGEREF _Toc3891 \h </w:instrText>
        </w:r>
        <w:r>
          <w:rPr/>
          <w:fldChar w:fldCharType="separate"/>
        </w:r>
        <w:r>
          <w:rPr/>
          <w:t>11</w:t>
        </w:r>
        <w:r>
          <w:rPr/>
          <w:fldChar w:fldCharType="end"/>
        </w:r>
      </w:hyperlink>
    </w:p>
    <w:p>
      <w:pPr>
        <w:pStyle w:val="Tabledesmatiresniveau2"/>
        <w:tabs>
          <w:tab w:val="clear" w:pos="706"/>
          <w:tab w:val="right" w:pos="8290" w:leader="dot"/>
        </w:tabs>
        <w:rPr/>
      </w:pPr>
      <w:hyperlink w:anchor="_Toc3892" w:tgtFrame="#_Toc3892">
        <w:r>
          <w:rPr/>
          <w:t>17.1 Les contraintes réglementaires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_Toc3892 \h</w:instrText>
        </w:r>
        <w:r>
          <w:rPr>
            <w:webHidden/>
          </w:rPr>
          <w:fldChar w:fldCharType="separate"/>
        </w:r>
        <w:r>
          <w:rPr/>
          <w:fldChar w:fldCharType="begin"/>
        </w:r>
        <w:r>
          <w:rPr>
            <w:webHidden/>
          </w:rPr>
          <w:fldChar w:fldCharType="end"/>
        </w:r>
        <w:r>
          <w:rPr/>
          <w:instrText> PAGEREF _Toc3892 \h </w:instrText>
        </w:r>
        <w:r>
          <w:rPr/>
          <w:fldChar w:fldCharType="separate"/>
        </w:r>
        <w:r>
          <w:rPr/>
          <w:t>11</w:t>
        </w:r>
        <w:r>
          <w:rPr/>
          <w:fldChar w:fldCharType="end"/>
        </w:r>
      </w:hyperlink>
    </w:p>
    <w:p>
      <w:pPr>
        <w:pStyle w:val="Tabledesmatiresniveau3"/>
        <w:tabs>
          <w:tab w:val="right" w:pos="8290" w:leader="dot"/>
          <w:tab w:val="right" w:pos="9241" w:leader="dot"/>
        </w:tabs>
        <w:rPr/>
      </w:pPr>
      <w:hyperlink w:anchor="_Toc3893" w:tgtFrame="#_Toc3893">
        <w:r>
          <w:rPr/>
          <w:t>17.1.1 Le RGS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_Toc3893 \h</w:instrText>
        </w:r>
        <w:r>
          <w:rPr>
            <w:webHidden/>
          </w:rPr>
          <w:fldChar w:fldCharType="separate"/>
        </w:r>
        <w:r>
          <w:rPr/>
          <w:fldChar w:fldCharType="begin"/>
        </w:r>
        <w:r>
          <w:rPr>
            <w:webHidden/>
          </w:rPr>
          <w:fldChar w:fldCharType="end"/>
        </w:r>
        <w:r>
          <w:rPr/>
          <w:instrText> PAGEREF _Toc3893 \h </w:instrText>
        </w:r>
        <w:r>
          <w:rPr/>
          <w:fldChar w:fldCharType="separate"/>
        </w:r>
        <w:r>
          <w:rPr/>
          <w:t>11</w:t>
        </w:r>
        <w:r>
          <w:rPr/>
          <w:fldChar w:fldCharType="end"/>
        </w:r>
      </w:hyperlink>
    </w:p>
    <w:p>
      <w:pPr>
        <w:pStyle w:val="Tabledesmatiresniveau3"/>
        <w:tabs>
          <w:tab w:val="right" w:pos="8290" w:leader="dot"/>
          <w:tab w:val="right" w:pos="9241" w:leader="dot"/>
        </w:tabs>
        <w:rPr/>
      </w:pPr>
      <w:hyperlink w:anchor="_Toc3894" w:tgtFrame="#_Toc3894">
        <w:r>
          <w:rPr/>
          <w:t>17.1.2 Le Règlement Général sur la Protection des Données (RGPD)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_Toc3894 \h</w:instrText>
        </w:r>
        <w:r>
          <w:rPr>
            <w:webHidden/>
          </w:rPr>
          <w:fldChar w:fldCharType="separate"/>
        </w:r>
        <w:r>
          <w:rPr/>
          <w:fldChar w:fldCharType="begin"/>
        </w:r>
        <w:r>
          <w:rPr>
            <w:webHidden/>
          </w:rPr>
          <w:fldChar w:fldCharType="end"/>
        </w:r>
        <w:r>
          <w:rPr/>
          <w:instrText> PAGEREF _Toc3894 \h </w:instrText>
        </w:r>
        <w:r>
          <w:rPr/>
          <w:fldChar w:fldCharType="separate"/>
        </w:r>
        <w:r>
          <w:rPr/>
          <w:t>12</w:t>
        </w:r>
        <w:r>
          <w:rPr/>
          <w:fldChar w:fldCharType="end"/>
        </w:r>
      </w:hyperlink>
    </w:p>
    <w:p>
      <w:pPr>
        <w:pStyle w:val="Tabledesmatiresniveau3"/>
        <w:tabs>
          <w:tab w:val="right" w:pos="8290" w:leader="dot"/>
          <w:tab w:val="right" w:pos="9241" w:leader="dot"/>
        </w:tabs>
        <w:rPr/>
      </w:pPr>
      <w:hyperlink w:anchor="_Toc3895" w:tgtFrame="#_Toc3895">
        <w:r>
          <w:rPr/>
          <w:t>17.1.3 Le Code du Patrimoine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_Toc3895 \h</w:instrText>
        </w:r>
        <w:r>
          <w:rPr>
            <w:webHidden/>
          </w:rPr>
          <w:fldChar w:fldCharType="separate"/>
        </w:r>
        <w:r>
          <w:rPr/>
          <w:fldChar w:fldCharType="begin"/>
        </w:r>
        <w:r>
          <w:rPr>
            <w:webHidden/>
          </w:rPr>
          <w:fldChar w:fldCharType="end"/>
        </w:r>
        <w:r>
          <w:rPr/>
          <w:instrText> PAGEREF _Toc3895 \h </w:instrText>
        </w:r>
        <w:r>
          <w:rPr/>
          <w:fldChar w:fldCharType="separate"/>
        </w:r>
        <w:r>
          <w:rPr/>
          <w:t>12</w:t>
        </w:r>
        <w:r>
          <w:rPr/>
          <w:fldChar w:fldCharType="end"/>
        </w:r>
      </w:hyperlink>
    </w:p>
    <w:p>
      <w:pPr>
        <w:pStyle w:val="Tabledesmatiresniveau2"/>
        <w:tabs>
          <w:tab w:val="clear" w:pos="706"/>
          <w:tab w:val="right" w:pos="8290" w:leader="dot"/>
        </w:tabs>
        <w:rPr/>
      </w:pPr>
      <w:hyperlink w:anchor="_Toc3896" w:tgtFrame="#_Toc3896">
        <w:r>
          <w:rPr/>
          <w:t>17.2 Les clauses générales de confidentialité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_Toc3896 \h</w:instrText>
        </w:r>
        <w:r>
          <w:rPr>
            <w:webHidden/>
          </w:rPr>
          <w:fldChar w:fldCharType="separate"/>
        </w:r>
        <w:r>
          <w:rPr/>
          <w:fldChar w:fldCharType="begin"/>
        </w:r>
        <w:r>
          <w:rPr>
            <w:webHidden/>
          </w:rPr>
          <w:fldChar w:fldCharType="end"/>
        </w:r>
        <w:r>
          <w:rPr/>
          <w:instrText> PAGEREF _Toc3896 \h </w:instrText>
        </w:r>
        <w:r>
          <w:rPr/>
          <w:fldChar w:fldCharType="separate"/>
        </w:r>
        <w:r>
          <w:rPr/>
          <w:t>12</w:t>
        </w:r>
        <w:r>
          <w:rPr/>
          <w:fldChar w:fldCharType="end"/>
        </w:r>
      </w:hyperlink>
    </w:p>
    <w:p>
      <w:pPr>
        <w:pStyle w:val="Tabledesmatiresniveau2"/>
        <w:tabs>
          <w:tab w:val="clear" w:pos="706"/>
          <w:tab w:val="right" w:pos="8290" w:leader="dot"/>
        </w:tabs>
        <w:rPr/>
      </w:pPr>
      <w:hyperlink w:anchor="_Toc3897" w:tgtFrame="#_Toc3897">
        <w:r>
          <w:rPr/>
          <w:t>17.3 Les contrôles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_Toc3897 \h</w:instrText>
        </w:r>
        <w:r>
          <w:rPr>
            <w:webHidden/>
          </w:rPr>
          <w:fldChar w:fldCharType="separate"/>
        </w:r>
        <w:r>
          <w:rPr/>
          <w:fldChar w:fldCharType="begin"/>
        </w:r>
        <w:r>
          <w:rPr>
            <w:webHidden/>
          </w:rPr>
          <w:fldChar w:fldCharType="end"/>
        </w:r>
        <w:r>
          <w:rPr/>
          <w:instrText> PAGEREF _Toc3897 \h </w:instrText>
        </w:r>
        <w:r>
          <w:rPr/>
          <w:fldChar w:fldCharType="separate"/>
        </w:r>
        <w:r>
          <w:rPr/>
          <w:t>13</w:t>
        </w:r>
        <w:r>
          <w:rPr/>
          <w:fldChar w:fldCharType="end"/>
        </w:r>
      </w:hyperlink>
    </w:p>
    <w:p>
      <w:pPr>
        <w:pStyle w:val="Tabledesmatiresniveau2"/>
        <w:tabs>
          <w:tab w:val="clear" w:pos="706"/>
          <w:tab w:val="right" w:pos="8290" w:leader="dot"/>
        </w:tabs>
        <w:rPr/>
      </w:pPr>
      <w:hyperlink w:anchor="_Toc3898" w:tgtFrame="#_Toc3898">
        <w:r>
          <w:rPr/>
          <w:t>17.4 Phase de réversibilité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_Toc3898 \h</w:instrText>
        </w:r>
        <w:r>
          <w:rPr>
            <w:webHidden/>
          </w:rPr>
          <w:fldChar w:fldCharType="separate"/>
        </w:r>
        <w:r>
          <w:rPr/>
          <w:fldChar w:fldCharType="begin"/>
        </w:r>
        <w:r>
          <w:rPr>
            <w:webHidden/>
          </w:rPr>
          <w:fldChar w:fldCharType="end"/>
        </w:r>
        <w:r>
          <w:rPr/>
          <w:instrText> PAGEREF _Toc3898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3899" w:tgtFrame="#_Toc3899">
        <w:r>
          <w:rPr/>
          <w:t>Article 18 - LOGICIEL E-ATTESTATIONS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_Toc3899 \h</w:instrText>
        </w:r>
        <w:r>
          <w:rPr>
            <w:webHidden/>
          </w:rPr>
          <w:fldChar w:fldCharType="separate"/>
        </w:r>
        <w:r>
          <w:rPr/>
          <w:fldChar w:fldCharType="begin"/>
        </w:r>
        <w:r>
          <w:rPr>
            <w:webHidden/>
          </w:rPr>
          <w:fldChar w:fldCharType="end"/>
        </w:r>
        <w:r>
          <w:rPr/>
          <w:instrText> PAGEREF _Toc3899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3900" w:tgtFrame="#_Toc3900">
        <w:r>
          <w:rPr/>
          <w:t>Article 19 - LOI APPLICABLE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_Toc3900 \h</w:instrText>
        </w:r>
        <w:r>
          <w:rPr>
            <w:webHidden/>
          </w:rPr>
          <w:fldChar w:fldCharType="separate"/>
        </w:r>
        <w:r>
          <w:rPr/>
          <w:fldChar w:fldCharType="begin"/>
        </w:r>
        <w:r>
          <w:rPr>
            <w:webHidden/>
          </w:rPr>
          <w:fldChar w:fldCharType="end"/>
        </w:r>
        <w:r>
          <w:rPr/>
          <w:instrText> PAGEREF _Toc3900 \h </w:instrText>
        </w:r>
        <w:r>
          <w:rPr/>
          <w:fldChar w:fldCharType="separate"/>
        </w:r>
        <w:r>
          <w:rPr/>
          <w:t>14</w:t>
        </w:r>
        <w:r>
          <w:rPr/>
          <w:fldChar w:fldCharType="end"/>
        </w:r>
      </w:hyperlink>
    </w:p>
    <w:p>
      <w:pPr>
        <w:pStyle w:val="Tabledesmatiresniveau1"/>
        <w:tabs>
          <w:tab w:val="right" w:pos="8290" w:leader="dot"/>
          <w:tab w:val="right" w:pos="9637" w:leader="dot"/>
        </w:tabs>
        <w:rPr/>
      </w:pPr>
      <w:hyperlink w:anchor="_Toc3901" w:tgtFrame="#_Toc3901">
        <w:r>
          <w:rPr/>
          <w:t>Article 20 - CONFORMITÉ AUX NORMES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_Toc3901 \h</w:instrText>
        </w:r>
        <w:r>
          <w:rPr>
            <w:webHidden/>
          </w:rPr>
          <w:fldChar w:fldCharType="separate"/>
        </w:r>
        <w:r>
          <w:rPr/>
          <w:fldChar w:fldCharType="begin"/>
        </w:r>
        <w:r>
          <w:rPr>
            <w:webHidden/>
          </w:rPr>
          <w:fldChar w:fldCharType="end"/>
        </w:r>
        <w:r>
          <w:rPr/>
          <w:instrText> PAGEREF _Toc3901 \h </w:instrText>
        </w:r>
        <w:r>
          <w:rPr/>
          <w:fldChar w:fldCharType="separate"/>
        </w:r>
        <w:r>
          <w:rPr/>
          <w:t>14</w:t>
        </w:r>
        <w:r>
          <w:rPr/>
          <w:fldChar w:fldCharType="end"/>
        </w:r>
      </w:hyperlink>
    </w:p>
    <w:p>
      <w:pPr>
        <w:pStyle w:val="Tabledesmatiresniveau1"/>
        <w:tabs>
          <w:tab w:val="right" w:pos="8290" w:leader="dot"/>
          <w:tab w:val="right" w:pos="9637" w:leader="dot"/>
        </w:tabs>
        <w:rPr/>
      </w:pPr>
      <w:hyperlink w:anchor="_Toc3902" w:tgtFrame="#_Toc3902">
        <w:r>
          <w:rPr/>
          <w:t>Article 21 - ASSURANCES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_Toc3902 \h</w:instrText>
        </w:r>
        <w:r>
          <w:rPr>
            <w:webHidden/>
          </w:rPr>
          <w:fldChar w:fldCharType="separate"/>
        </w:r>
        <w:r>
          <w:rPr/>
          <w:fldChar w:fldCharType="begin"/>
        </w:r>
        <w:r>
          <w:rPr>
            <w:webHidden/>
          </w:rPr>
          <w:fldChar w:fldCharType="end"/>
        </w:r>
        <w:r>
          <w:rPr/>
          <w:instrText> PAGEREF _Toc3902 \h </w:instrText>
        </w:r>
        <w:r>
          <w:rPr/>
          <w:fldChar w:fldCharType="separate"/>
        </w:r>
        <w:r>
          <w:rPr/>
          <w:t>14</w:t>
        </w:r>
        <w:r>
          <w:rPr/>
          <w:fldChar w:fldCharType="end"/>
        </w:r>
      </w:hyperlink>
    </w:p>
    <w:p>
      <w:pPr>
        <w:pStyle w:val="Tabledesmatiresniveau1"/>
        <w:tabs>
          <w:tab w:val="right" w:pos="8290" w:leader="dot"/>
          <w:tab w:val="right" w:pos="9637" w:leader="dot"/>
        </w:tabs>
        <w:rPr/>
      </w:pPr>
      <w:hyperlink w:anchor="_Toc3903" w:tgtFrame="#_Toc3903">
        <w:r>
          <w:rPr/>
          <w:t>Article 22 - DÉROGATIONS AUX DOCUMENTS GÉNÉRAUX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_Toc3903 \h</w:instrText>
        </w:r>
        <w:r>
          <w:rPr>
            <w:webHidden/>
          </w:rPr>
          <w:fldChar w:fldCharType="separate"/>
        </w:r>
        <w:r>
          <w:rPr/>
          <w:fldChar w:fldCharType="begin"/>
        </w:r>
        <w:r>
          <w:rPr>
            <w:webHidden/>
          </w:rPr>
          <w:fldChar w:fldCharType="end"/>
        </w:r>
        <w:r>
          <w:rPr/>
          <w:instrText> PAGEREF _Toc3903 \h </w:instrText>
        </w:r>
        <w:r>
          <w:rPr/>
          <w:fldChar w:fldCharType="separate"/>
        </w:r>
        <w:r>
          <w:rPr/>
          <w:t>15</w:t>
        </w:r>
        <w:r>
          <w:rPr/>
          <w:fldChar w:fldCharType="end"/>
        </w:r>
      </w:hyperlink>
      <w:r>
        <w:br w:type="page"/>
      </w:r>
    </w:p>
    <w:p>
      <w:pPr>
        <w:pStyle w:val="Titre1"/>
        <w:numPr>
          <w:ilvl w:val="0"/>
          <w:numId w:val="2"/>
        </w:numPr>
        <w:rPr/>
      </w:pPr>
      <w:bookmarkStart w:id="1" w:name="_Toc3844"/>
      <w:r>
        <w:rPr/>
        <w:t>OBJET ET DURÉE DU MARCHE</w:t>
      </w:r>
      <w:bookmarkEnd w:id="1"/>
    </w:p>
    <w:p>
      <w:pPr>
        <w:pStyle w:val="Titre2"/>
        <w:numPr>
          <w:ilvl w:val="1"/>
          <w:numId w:val="2"/>
        </w:numPr>
        <w:rPr/>
      </w:pPr>
      <w:bookmarkStart w:id="2" w:name="_Toc3845"/>
      <w:r>
        <w:rPr/>
        <w:t>Intitulé et Objet des prestations</w:t>
      </w:r>
      <w:bookmarkEnd w:id="2"/>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Intitulé de la consultation :</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BILAN SANITAIRE, ÉTUDE EN CONSERVATION PRÉVENTIVE ET PRÉPARATION DES CHANTIERS DE COLLECTIONS DU MUSÉE GROBET-LABADIE A MARSEILLE</w:t>
      </w:r>
    </w:p>
    <w:p>
      <w:pPr>
        <w:pStyle w:val="Normal"/>
        <w:rPr/>
      </w:pPr>
      <w:r>
        <w:rPr>
          <w:rFonts w:eastAsia="arial" w:cs="arial" w:ascii="arial" w:hAnsi="arial"/>
          <w:b w:val="false"/>
          <w:i w:val="false"/>
          <w:color w:val="000000"/>
          <w:sz w:val="20"/>
          <w:u w:val="none"/>
        </w:rPr>
        <w:t>La présente consultation a pour objet : BILAN SANITAIRE, ÉTUDE EN CONSERVATION PRÉVENTIVE ET PRÉPARATION DES CHANTIERS DE COLLECTIONS DU MUSÉE GROBET-LABADIE A MARSEILLE</w:t>
      </w:r>
    </w:p>
    <w:p>
      <w:pPr>
        <w:pStyle w:val="Titre2"/>
        <w:numPr>
          <w:ilvl w:val="1"/>
          <w:numId w:val="2"/>
        </w:numPr>
        <w:rPr/>
      </w:pPr>
      <w:bookmarkStart w:id="3" w:name="_Toc3846"/>
      <w:r>
        <w:rPr/>
        <w:t>Procédure</w:t>
      </w:r>
      <w:bookmarkEnd w:id="3"/>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procédure de passation est la suivante : MAPA OUVERT AVEC BOAMP - selon les articles suivants : articles L2123-1, R2123-1-1°, R2123-4 et 5 du Code de la commande publique.</w:t>
      </w:r>
    </w:p>
    <w:p>
      <w:pPr>
        <w:pStyle w:val="Titre3"/>
        <w:numPr>
          <w:ilvl w:val="2"/>
          <w:numId w:val="2"/>
        </w:numPr>
        <w:rPr/>
      </w:pPr>
      <w:bookmarkStart w:id="4" w:name="_Toc3848"/>
      <w:r>
        <w:rPr/>
        <w:t>Décomposition en lots</w:t>
      </w:r>
      <w:bookmarkEnd w:id="4"/>
    </w:p>
    <w:p>
      <w:pPr>
        <w:pStyle w:val="Normal"/>
        <w:rPr/>
      </w:pPr>
      <w:r>
        <w:rPr>
          <w:rFonts w:eastAsia="arial" w:cs="arial" w:ascii="arial" w:hAnsi="arial"/>
          <w:b w:val="false"/>
          <w:i w:val="false"/>
          <w:color w:val="000000"/>
          <w:sz w:val="20"/>
          <w:u w:val="none"/>
        </w:rPr>
        <w:t>L'ensemble des prestations fait l'objet d'un marché unique.</w:t>
      </w:r>
    </w:p>
    <w:p>
      <w:pPr>
        <w:pStyle w:val="Titre3"/>
        <w:numPr>
          <w:ilvl w:val="2"/>
          <w:numId w:val="2"/>
        </w:numPr>
        <w:rPr/>
      </w:pPr>
      <w:bookmarkStart w:id="5" w:name="_Toc3849"/>
      <w:r>
        <w:rPr/>
        <w:t>Décomposition en tranches</w:t>
      </w:r>
      <w:bookmarkEnd w:id="5"/>
    </w:p>
    <w:p>
      <w:pPr>
        <w:pStyle w:val="Normal"/>
        <w:rPr/>
      </w:pPr>
      <w:r>
        <w:rPr>
          <w:rFonts w:eastAsia="arial" w:cs="arial" w:ascii="arial" w:hAnsi="arial"/>
          <w:b w:val="false"/>
          <w:i w:val="false"/>
          <w:color w:val="000000"/>
          <w:sz w:val="20"/>
          <w:u w:val="none"/>
        </w:rPr>
        <w:t>L'ensemble des prestations n'est pas subdivisé en tranches.</w:t>
      </w:r>
    </w:p>
    <w:p>
      <w:pPr>
        <w:pStyle w:val="Titre3"/>
        <w:numPr>
          <w:ilvl w:val="2"/>
          <w:numId w:val="2"/>
        </w:numPr>
        <w:rPr/>
      </w:pPr>
      <w:bookmarkStart w:id="6" w:name="_Toc3850"/>
      <w:r>
        <w:rPr/>
        <w:t>Décomposition en postes</w:t>
      </w:r>
      <w:bookmarkEnd w:id="6"/>
    </w:p>
    <w:p>
      <w:pPr>
        <w:pStyle w:val="Normal"/>
        <w:rPr/>
      </w:pPr>
      <w:r>
        <w:rPr>
          <w:rFonts w:eastAsia="arial" w:cs="arial" w:ascii="arial" w:hAnsi="arial"/>
          <w:b w:val="false"/>
          <w:i w:val="false"/>
          <w:color w:val="000000"/>
          <w:sz w:val="20"/>
          <w:u w:val="none"/>
        </w:rPr>
        <w:t>L'ensemble des prestations n'est pas subdivisé en postes.</w:t>
      </w:r>
    </w:p>
    <w:p>
      <w:pPr>
        <w:pStyle w:val="Titre2"/>
        <w:numPr>
          <w:ilvl w:val="1"/>
          <w:numId w:val="2"/>
        </w:numPr>
        <w:rPr/>
      </w:pPr>
      <w:bookmarkStart w:id="7" w:name="_Toc3851"/>
      <w:r>
        <w:rPr/>
        <w:t>Modalités d'exécution des tranches optionnelles</w:t>
      </w:r>
      <w:bookmarkEnd w:id="7"/>
    </w:p>
    <w:p>
      <w:pPr>
        <w:pStyle w:val="Normal"/>
        <w:rPr/>
      </w:pPr>
      <w:r>
        <w:rPr>
          <w:rFonts w:eastAsia="arial" w:cs="arial" w:ascii="arial" w:hAnsi="arial"/>
          <w:b w:val="false"/>
          <w:i w:val="false"/>
          <w:color w:val="000000"/>
          <w:sz w:val="20"/>
          <w:u w:val="none"/>
        </w:rPr>
        <w:t>L'ensemble des prestations n'est pas subdivisé en tranches.</w:t>
      </w:r>
    </w:p>
    <w:p>
      <w:pPr>
        <w:pStyle w:val="Titre2"/>
        <w:numPr>
          <w:ilvl w:val="1"/>
          <w:numId w:val="2"/>
        </w:numPr>
        <w:rPr/>
      </w:pPr>
      <w:bookmarkStart w:id="8" w:name="_Toc3852"/>
      <w:r>
        <w:rPr/>
        <w:t>Accord-cadre à bons de commande</w:t>
      </w:r>
      <w:bookmarkEnd w:id="8"/>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prestations ne font pas l'objet de bons de commande.</w:t>
      </w:r>
    </w:p>
    <w:p>
      <w:pPr>
        <w:pStyle w:val="Titre2"/>
        <w:numPr>
          <w:ilvl w:val="1"/>
          <w:numId w:val="2"/>
        </w:numPr>
        <w:rPr/>
      </w:pPr>
      <w:bookmarkStart w:id="9" w:name="_Toc3853"/>
      <w:r>
        <w:rPr/>
        <w:t>Date d'effet du marché</w:t>
      </w:r>
      <w:bookmarkEnd w:id="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date de début de la période de validité et d'exécution du marché est la date de notification du marché au titulaire.</w:t>
      </w:r>
    </w:p>
    <w:p>
      <w:pPr>
        <w:pStyle w:val="Titre2"/>
        <w:numPr>
          <w:ilvl w:val="1"/>
          <w:numId w:val="2"/>
        </w:numPr>
        <w:rPr/>
      </w:pPr>
      <w:bookmarkStart w:id="10" w:name="_Toc3854"/>
      <w:r>
        <w:rPr/>
        <w:t>Durée du marché - Période de validité</w:t>
      </w:r>
      <w:bookmarkEnd w:id="10"/>
    </w:p>
    <w:p>
      <w:pPr>
        <w:pStyle w:val="Normal"/>
        <w:rPr>
          <w:highlight w:val="none"/>
          <w:shd w:fill="auto" w:val="clear"/>
        </w:rPr>
      </w:pPr>
      <w:r>
        <w:rPr>
          <w:rFonts w:eastAsia="arial" w:cs="arial" w:ascii="arial" w:hAnsi="arial"/>
          <w:b w:val="false"/>
          <w:i w:val="false"/>
          <w:color w:val="000000"/>
          <w:sz w:val="20"/>
          <w:u w:val="none"/>
          <w:shd w:fill="auto" w:val="clear"/>
        </w:rPr>
        <w:t>La durée du marché se définit comme suit : 3 mois à compter de la notification du marché au titulaire.</w:t>
      </w:r>
    </w:p>
    <w:p>
      <w:pPr>
        <w:pStyle w:val="Titre2"/>
        <w:numPr>
          <w:ilvl w:val="1"/>
          <w:numId w:val="2"/>
        </w:numPr>
        <w:rPr/>
      </w:pPr>
      <w:bookmarkStart w:id="11" w:name="_Toc3855"/>
      <w:r>
        <w:rPr/>
        <w:t>Clause obligatoire d'insertion par l'activité économique</w:t>
      </w:r>
      <w:bookmarkEnd w:id="11"/>
    </w:p>
    <w:p>
      <w:pPr>
        <w:pStyle w:val="Normal"/>
        <w:rPr>
          <w:highlight w:val="none"/>
          <w:shd w:fill="auto" w:val="clear"/>
        </w:rPr>
      </w:pPr>
      <w:r>
        <w:rPr>
          <w:rFonts w:eastAsia="arial" w:cs="arial" w:ascii="arial" w:hAnsi="arial"/>
          <w:b w:val="false"/>
          <w:i w:val="false"/>
          <w:color w:val="000000"/>
          <w:sz w:val="20"/>
          <w:u w:val="none"/>
          <w:shd w:fill="auto" w:val="clear"/>
        </w:rPr>
        <w:t>Le marché ne prévoit pas la mise en place d'une clause obligatoire d'insertion par l'activité économique.</w:t>
      </w:r>
    </w:p>
    <w:p>
      <w:pPr>
        <w:pStyle w:val="Titre2"/>
        <w:numPr>
          <w:ilvl w:val="1"/>
          <w:numId w:val="2"/>
        </w:numPr>
        <w:rPr/>
      </w:pPr>
      <w:bookmarkStart w:id="12" w:name="_Toc3856"/>
      <w:r>
        <w:rPr/>
        <w:t xml:space="preserve">Réemploi, réutilisation ou intégration de matières recyclées </w:t>
      </w:r>
      <w:bookmarkEnd w:id="12"/>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1"/>
        <w:numPr>
          <w:ilvl w:val="0"/>
          <w:numId w:val="2"/>
        </w:numPr>
        <w:rPr/>
      </w:pPr>
      <w:bookmarkStart w:id="13" w:name="_Toc3857"/>
      <w:r>
        <w:rPr/>
        <w:t>DOCUMENTS CONTRACTUELS</w:t>
      </w:r>
      <w:bookmarkEnd w:id="13"/>
    </w:p>
    <w:p>
      <w:pPr>
        <w:pStyle w:val="Normal"/>
        <w:rPr>
          <w:highlight w:val="none"/>
          <w:shd w:fill="auto" w:val="clear"/>
        </w:rPr>
      </w:pPr>
      <w:r>
        <w:rPr>
          <w:rFonts w:eastAsia="arial" w:cs="arial" w:ascii="arial" w:hAnsi="arial"/>
          <w:b/>
          <w:i w:val="false"/>
          <w:color w:val="000000"/>
          <w:sz w:val="20"/>
          <w:u w:val="none"/>
          <w:shd w:fill="auto" w:val="clear"/>
        </w:rPr>
        <w:t>Par dérogation à l'article 4.1 du C.C.A.G. FCS</w:t>
      </w:r>
      <w:r>
        <w:rPr>
          <w:rFonts w:eastAsia="arial" w:cs="arial" w:ascii="arial" w:hAnsi="arial"/>
          <w:b w:val="false"/>
          <w:i w:val="false"/>
          <w:color w:val="000000"/>
          <w:sz w:val="20"/>
          <w:u w:val="none"/>
          <w:shd w:fill="auto" w:val="clear"/>
        </w:rPr>
        <w:t>, les pièces constitutives du marché sont les suivantes par ordre de priorité décroissante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L'Acte d'Engagement (AE) et ses annexes désignées ci-après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présent cahier des clauses administratives particulières (C.C.A.P.)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document intitulé Cahier des Clauses Techniques Particulières (C.C.T.P.)</w:t>
      </w:r>
    </w:p>
    <w:p>
      <w:pPr>
        <w:pStyle w:val="Normal"/>
        <w:rPr>
          <w:highlight w:val="none"/>
          <w:shd w:fill="auto" w:val="clear"/>
        </w:rPr>
      </w:pPr>
      <w:r>
        <w:rPr>
          <w:rFonts w:eastAsia="arial" w:cs="arial" w:ascii="arial" w:hAnsi="arial"/>
          <w:b w:val="false"/>
          <w:i w:val="false"/>
          <w:color w:val="000000"/>
          <w:sz w:val="20"/>
          <w:u w:val="none"/>
          <w:shd w:fill="auto" w:val="clear"/>
        </w:rPr>
        <w:t>- Le cahier des clauses administratives générales (C.C.A.G.) applicable aux marchés publics de Fournitures courantes et de services approuvé par l'arrêté du 30 mars 2021 publié au JORF du 1er avril 2021</w:t>
      </w:r>
    </w:p>
    <w:p>
      <w:pPr>
        <w:pStyle w:val="Normal"/>
        <w:rPr>
          <w:rFonts w:ascii="arial" w:hAnsi="arial" w:eastAsia="arial" w:cs="arial"/>
          <w:b w:val="false"/>
          <w:b w:val="false"/>
          <w:i w:val="false"/>
          <w:i w:val="false"/>
          <w:color w:val="000000"/>
          <w:sz w:val="20"/>
        </w:rPr>
      </w:pPr>
      <w:r>
        <w:rPr>
          <w:rFonts w:eastAsia="arial" w:cs="arial" w:ascii="arial" w:hAnsi="arial"/>
          <w:b w:val="false"/>
          <w:i w:val="false"/>
          <w:color w:val="000000"/>
          <w:sz w:val="20"/>
          <w:u w:val="none"/>
          <w:shd w:fill="auto" w:val="clear"/>
        </w:rPr>
        <w:t xml:space="preserve">- Le Mémoire technique du titulaire </w:t>
      </w:r>
    </w:p>
    <w:p>
      <w:pPr>
        <w:pStyle w:val="Titre1"/>
        <w:numPr>
          <w:ilvl w:val="0"/>
          <w:numId w:val="2"/>
        </w:numPr>
        <w:rPr/>
      </w:pPr>
      <w:bookmarkStart w:id="14" w:name="_Toc3858"/>
      <w:r>
        <w:rPr/>
        <w:t>DÉLAIS DE LIVRAISON ET/OU D</w:t>
      </w:r>
      <w:bookmarkEnd w:id="14"/>
      <w:r>
        <w:rPr/>
        <w:t>’EXÉCUTION</w:t>
      </w:r>
    </w:p>
    <w:p>
      <w:pPr>
        <w:pStyle w:val="Titre2"/>
        <w:numPr>
          <w:ilvl w:val="1"/>
          <w:numId w:val="2"/>
        </w:numPr>
        <w:rPr/>
      </w:pPr>
      <w:bookmarkStart w:id="15" w:name="_Toc3859"/>
      <w:r>
        <w:rPr/>
        <w:t>Délais</w:t>
      </w:r>
      <w:bookmarkEnd w:id="15"/>
    </w:p>
    <w:p>
      <w:pPr>
        <w:pStyle w:val="Normal"/>
        <w:numPr>
          <w:ilvl w:val="0"/>
          <w:numId w:val="4"/>
        </w:numPr>
        <w:jc w:val="both"/>
        <w:rPr>
          <w:rFonts w:ascii="arial" w:hAnsi="arial" w:eastAsia="arial" w:cs="arial"/>
          <w:b w:val="false"/>
          <w:b w:val="false"/>
          <w:bCs w:val="false"/>
          <w:i w:val="false"/>
          <w:i w:val="false"/>
          <w:color w:val="000000"/>
          <w:sz w:val="20"/>
          <w:highlight w:val="none"/>
          <w:u w:val="none"/>
          <w:shd w:fill="auto" w:val="clear"/>
        </w:rPr>
      </w:pPr>
      <w:r>
        <w:rPr>
          <w:shd w:fill="auto" w:val="clear"/>
        </w:rPr>
        <w:t>Durée prév</w:t>
      </w:r>
      <w:r>
        <w:rPr>
          <w:shd w:fill="auto" w:val="clear"/>
        </w:rPr>
        <w:t xml:space="preserve">isionnelle maximale </w:t>
      </w:r>
      <w:r>
        <w:rPr>
          <w:shd w:fill="auto" w:val="clear"/>
        </w:rPr>
        <w:t xml:space="preserve">de la prestation: </w:t>
      </w:r>
      <w:r>
        <w:rPr>
          <w:shd w:fill="auto" w:val="clear"/>
        </w:rPr>
        <w:t>3</w:t>
      </w:r>
      <w:r>
        <w:rPr>
          <w:shd w:fill="auto" w:val="clear"/>
        </w:rPr>
        <w:t xml:space="preserve"> mois à </w:t>
      </w:r>
      <w:r>
        <w:rPr>
          <w:shd w:fill="auto" w:val="clear"/>
        </w:rPr>
        <w:t>compter</w:t>
      </w:r>
      <w:r>
        <w:rPr>
          <w:shd w:fill="auto" w:val="clear"/>
        </w:rPr>
        <w:t xml:space="preserve"> de la notification au titulaire.</w:t>
      </w:r>
    </w:p>
    <w:p>
      <w:pPr>
        <w:pStyle w:val="Normal"/>
        <w:numPr>
          <w:ilvl w:val="0"/>
          <w:numId w:val="4"/>
        </w:numPr>
        <w:suppressAutoHyphens w:val="true"/>
        <w:autoSpaceDE w:val="false"/>
        <w:ind w:left="0" w:right="0" w:hanging="0"/>
        <w:jc w:val="both"/>
        <w:rPr>
          <w:rFonts w:ascii="arial" w:hAnsi="arial" w:eastAsia="arial" w:cs="arial"/>
          <w:b w:val="false"/>
          <w:b w:val="false"/>
          <w:bCs w:val="false"/>
          <w:i w:val="false"/>
          <w:i w:val="false"/>
          <w:color w:val="000000"/>
          <w:sz w:val="20"/>
          <w:highlight w:val="none"/>
          <w:u w:val="none"/>
          <w:shd w:fill="auto" w:val="clear"/>
        </w:rPr>
      </w:pPr>
      <w:r>
        <w:rPr>
          <w:shd w:fill="auto" w:val="clear"/>
        </w:rPr>
        <w:t xml:space="preserve">Au termes de ces </w:t>
      </w:r>
      <w:r>
        <w:rPr>
          <w:shd w:fill="auto" w:val="clear"/>
        </w:rPr>
        <w:t>trois</w:t>
      </w:r>
      <w:r>
        <w:rPr>
          <w:shd w:fill="auto" w:val="clear"/>
        </w:rPr>
        <w:t xml:space="preserve"> mois </w:t>
      </w:r>
      <w:r>
        <w:rPr>
          <w:shd w:fill="auto" w:val="clear"/>
        </w:rPr>
        <w:t>maximum,</w:t>
      </w:r>
      <w:r>
        <w:rPr>
          <w:shd w:fill="auto" w:val="clear"/>
        </w:rPr>
        <w:t xml:space="preserve"> une étude détaillée, répondant à l'ensemble des prestations attendues, sera rendue qui clôturera ce marché.</w:t>
      </w:r>
    </w:p>
    <w:p>
      <w:pPr>
        <w:pStyle w:val="Titre2"/>
        <w:numPr>
          <w:ilvl w:val="1"/>
          <w:numId w:val="2"/>
        </w:numPr>
        <w:rPr/>
      </w:pPr>
      <w:bookmarkStart w:id="16" w:name="_Toc3860"/>
      <w:r>
        <w:rPr/>
        <w:t xml:space="preserve">Émission des bons de commande </w:t>
      </w:r>
      <w:bookmarkEnd w:id="16"/>
    </w:p>
    <w:p>
      <w:pPr>
        <w:pStyle w:val="Normal"/>
        <w:rPr>
          <w:highlight w:val="none"/>
          <w:shd w:fill="auto" w:val="clear"/>
        </w:rPr>
      </w:pPr>
      <w:r>
        <w:rPr>
          <w:rFonts w:eastAsia="arial" w:cs="arial" w:ascii="arial" w:hAnsi="arial"/>
          <w:b w:val="false"/>
          <w:i w:val="false"/>
          <w:color w:val="000000"/>
          <w:sz w:val="20"/>
          <w:u w:val="none"/>
          <w:shd w:fill="auto" w:val="clear"/>
        </w:rPr>
        <w:t>Les prestations ne font pas l’objet de bons de commande.</w:t>
      </w:r>
    </w:p>
    <w:p>
      <w:pPr>
        <w:pStyle w:val="Normal"/>
        <w:spacing w:before="120" w:after="0"/>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Titre1"/>
        <w:numPr>
          <w:ilvl w:val="0"/>
          <w:numId w:val="2"/>
        </w:numPr>
        <w:rPr/>
      </w:pPr>
      <w:bookmarkStart w:id="17" w:name="_Toc3861"/>
      <w:r>
        <w:rPr/>
        <w:t>ENTREPRISES G</w:t>
      </w:r>
      <w:bookmarkEnd w:id="17"/>
      <w:r>
        <w:rPr/>
        <w:t>ROUPÉES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mandataire du groupement représente l'ensemble des entrepreneurs, vis-à-vis du représentant du pouvoir adjudicateur pour l'exécution du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assure, sous sa responsabilité, la coordination de ces entrepreneurs.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Dans le cas d'entrepreneurs groupés solidaires, si le marché ne désigne pas l'entrepreneur mandataire, celui qui est énuméré le premier dans l'acte d'engagement est le mandataire des autres entrepreneurs.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shd w:fill="auto" w:val="clear"/>
        </w:rPr>
      </w:r>
    </w:p>
    <w:p>
      <w:pPr>
        <w:pStyle w:val="Titre1"/>
        <w:numPr>
          <w:ilvl w:val="0"/>
          <w:numId w:val="2"/>
        </w:numPr>
        <w:rPr/>
      </w:pPr>
      <w:bookmarkStart w:id="18" w:name="_Toc3862"/>
      <w:r>
        <w:rPr/>
        <w:t>CONDITIONS DE LIVRAISON ET D</w:t>
      </w:r>
      <w:bookmarkEnd w:id="18"/>
      <w:r>
        <w:rPr/>
        <w:t>’EXÉCUTION</w:t>
      </w:r>
    </w:p>
    <w:p>
      <w:pPr>
        <w:pStyle w:val="Titre2"/>
        <w:numPr>
          <w:ilvl w:val="1"/>
          <w:numId w:val="2"/>
        </w:numPr>
        <w:rPr/>
      </w:pPr>
      <w:bookmarkStart w:id="19" w:name="_Toc3863"/>
      <w:r>
        <w:rPr/>
        <w:t>Transport  et Emballages</w:t>
      </w:r>
      <w:bookmarkEnd w:id="1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frais de transport sont à la charge du titulaire.</w:t>
      </w:r>
    </w:p>
    <w:p>
      <w:pPr>
        <w:pStyle w:val="Titre2"/>
        <w:numPr>
          <w:ilvl w:val="1"/>
          <w:numId w:val="2"/>
        </w:numPr>
        <w:rPr/>
      </w:pPr>
      <w:bookmarkStart w:id="20" w:name="_Toc3864"/>
      <w:r>
        <w:rPr/>
        <w:t>Lieux d'exécution ou de livraison</w:t>
      </w:r>
      <w:bookmarkEnd w:id="20"/>
    </w:p>
    <w:p>
      <w:pPr>
        <w:pStyle w:val="Normal"/>
        <w:rPr>
          <w:highlight w:val="none"/>
          <w:shd w:fill="auto" w:val="clear"/>
        </w:rPr>
      </w:pPr>
      <w:r>
        <w:rPr>
          <w:rFonts w:eastAsia="arial" w:cs="arial" w:ascii="arial" w:hAnsi="arial"/>
          <w:b w:val="false"/>
          <w:i w:val="false"/>
          <w:color w:val="000000"/>
          <w:sz w:val="20"/>
          <w:u w:val="none"/>
          <w:shd w:fill="auto" w:val="clear"/>
        </w:rPr>
        <w:t>Les œuvres se trouvent actuellement dans le Musée Grobet-Labadié, sis 140 bd Longchamp, 13001 Marseille.</w:t>
      </w:r>
    </w:p>
    <w:p>
      <w:pPr>
        <w:pStyle w:val="Normal"/>
        <w:rPr>
          <w:highlight w:val="none"/>
          <w:shd w:fill="auto" w:val="clear"/>
        </w:rPr>
      </w:pPr>
      <w:r>
        <w:rPr>
          <w:rFonts w:eastAsia="arial" w:cs="arial" w:ascii="arial" w:hAnsi="arial"/>
          <w:b w:val="false"/>
          <w:i w:val="false"/>
          <w:color w:val="000000"/>
          <w:sz w:val="20"/>
          <w:u w:val="none"/>
          <w:shd w:fill="auto" w:val="clear"/>
        </w:rPr>
        <w:t xml:space="preserve">Les interventions devront  se faire sur place. </w:t>
      </w:r>
    </w:p>
    <w:p>
      <w:pPr>
        <w:pStyle w:val="Normal"/>
        <w:rPr>
          <w:highlight w:val="none"/>
          <w:shd w:fill="auto" w:val="clear"/>
        </w:rPr>
      </w:pPr>
      <w:r>
        <w:rPr>
          <w:rFonts w:eastAsia="arial" w:cs="arial" w:ascii="arial" w:hAnsi="arial"/>
          <w:b w:val="false"/>
          <w:i w:val="false"/>
          <w:color w:val="000000"/>
          <w:sz w:val="20"/>
          <w:u w:val="none"/>
          <w:shd w:fill="auto" w:val="clear"/>
        </w:rPr>
        <w:t>Les anciennes réserves des soubassements (actuellement vidées) pourront être utilisées (à prévoir à l’avance et sur planning avec la conservation)</w:t>
      </w:r>
    </w:p>
    <w:p>
      <w:pPr>
        <w:pStyle w:val="Titre1"/>
        <w:numPr>
          <w:ilvl w:val="0"/>
          <w:numId w:val="2"/>
        </w:numPr>
        <w:rPr/>
      </w:pPr>
      <w:bookmarkStart w:id="21" w:name="_Toc3865"/>
      <w:r>
        <w:rPr/>
        <w:t>CONDITIONS PARTICULIÈRES D</w:t>
      </w:r>
      <w:bookmarkEnd w:id="21"/>
      <w:r>
        <w:rPr/>
        <w:t>’EXÉCUTION</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C.C.T.P. du marché fixe les conditions particulières d'exécution.</w:t>
      </w:r>
    </w:p>
    <w:p>
      <w:pPr>
        <w:pStyle w:val="Titre1"/>
        <w:numPr>
          <w:ilvl w:val="0"/>
          <w:numId w:val="2"/>
        </w:numPr>
        <w:rPr/>
      </w:pPr>
      <w:bookmarkStart w:id="22" w:name="_Toc3866"/>
      <w:r>
        <w:rPr/>
        <w:t>OPÉRATIONS DE VÉRIFICATIONS / ADMISSION</w:t>
      </w:r>
      <w:bookmarkEnd w:id="22"/>
    </w:p>
    <w:p>
      <w:pPr>
        <w:pStyle w:val="Titre2"/>
        <w:numPr>
          <w:ilvl w:val="1"/>
          <w:numId w:val="2"/>
        </w:numPr>
        <w:rPr/>
      </w:pPr>
      <w:bookmarkStart w:id="23" w:name="_Toc3867"/>
      <w:r>
        <w:rPr/>
        <w:t>Vérifications</w:t>
      </w:r>
      <w:bookmarkEnd w:id="23"/>
    </w:p>
    <w:p>
      <w:pPr>
        <w:pStyle w:val="Normal"/>
        <w:rPr>
          <w:highlight w:val="none"/>
          <w:shd w:fill="auto" w:val="clear"/>
        </w:rPr>
      </w:pPr>
      <w:r>
        <w:rPr>
          <w:rFonts w:eastAsia="arial" w:cs="arial" w:ascii="arial" w:hAnsi="arial"/>
          <w:b w:val="false"/>
          <w:i w:val="false"/>
          <w:color w:val="000000"/>
          <w:sz w:val="20"/>
          <w:u w:val="none"/>
          <w:shd w:fill="auto" w:val="clear"/>
        </w:rPr>
        <w:t>Les opérations de vérifications prévues ci-dessous sont effectuées dans les conditions prévues aux articles 27 à 29 du CCAG/FCS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Vérification qualitative : Lors de la livraison, le réceptionnaire procède à des vérifications qualitatives et indiquera, s'il y a lieu, au titulaire tout défaut constaté par rapport à la prestation demandée.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L'article 27.3 du CCAG/FCS n'est pas applicable.</w:t>
      </w:r>
    </w:p>
    <w:p>
      <w:pPr>
        <w:pStyle w:val="Titre2"/>
        <w:numPr>
          <w:ilvl w:val="1"/>
          <w:numId w:val="2"/>
        </w:numPr>
        <w:rPr/>
      </w:pPr>
      <w:bookmarkStart w:id="24" w:name="_Toc3868"/>
      <w:r>
        <w:rPr/>
        <w:t>Admission</w:t>
      </w:r>
      <w:bookmarkEnd w:id="24"/>
    </w:p>
    <w:p>
      <w:pPr>
        <w:pStyle w:val="Normal"/>
        <w:rPr>
          <w:highlight w:val="none"/>
          <w:shd w:fill="auto" w:val="clear"/>
        </w:rPr>
      </w:pPr>
      <w:r>
        <w:rPr>
          <w:rFonts w:eastAsia="arial" w:cs="arial" w:ascii="arial" w:hAnsi="arial"/>
          <w:b w:val="false"/>
          <w:i w:val="false"/>
          <w:color w:val="000000"/>
          <w:sz w:val="20"/>
          <w:u w:val="none"/>
          <w:shd w:fill="auto" w:val="clear"/>
        </w:rPr>
        <w:t xml:space="preserve">Suite aux vérifications, les décisions d'admission, de réfaction, d'ajournement ou de rejet des </w:t>
      </w:r>
      <w:r>
        <w:rPr>
          <w:rFonts w:eastAsia="arial" w:cs="arial" w:ascii="arial" w:hAnsi="arial"/>
          <w:b w:val="false"/>
          <w:bCs w:val="false"/>
          <w:i w:val="false"/>
          <w:color w:val="000000"/>
          <w:sz w:val="20"/>
          <w:u w:val="none"/>
          <w:shd w:fill="auto" w:val="clear"/>
        </w:rPr>
        <w:t>prestations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prestations est ré</w:t>
      </w:r>
      <w:r>
        <w:rPr>
          <w:rFonts w:eastAsia="arial" w:cs="arial" w:ascii="arial" w:hAnsi="arial"/>
          <w:b w:val="false"/>
          <w:i w:val="false"/>
          <w:color w:val="000000"/>
          <w:sz w:val="20"/>
          <w:u w:val="none"/>
          <w:shd w:fill="auto" w:val="clear"/>
        </w:rPr>
        <w:t>putée acquise.</w:t>
      </w:r>
    </w:p>
    <w:p>
      <w:pPr>
        <w:pStyle w:val="Normal"/>
        <w:spacing w:before="120" w:after="0"/>
        <w:rPr>
          <w:highlight w:val="none"/>
          <w:shd w:fill="auto" w:val="clear"/>
        </w:rPr>
      </w:pPr>
      <w:r>
        <w:rPr>
          <w:shd w:fill="auto" w:val="clear"/>
        </w:rPr>
      </w:r>
    </w:p>
    <w:p>
      <w:pPr>
        <w:pStyle w:val="Normal"/>
        <w:spacing w:before="120" w:after="0"/>
        <w:rPr/>
      </w:pPr>
      <w:r>
        <w:rPr/>
      </w:r>
    </w:p>
    <w:p>
      <w:pPr>
        <w:pStyle w:val="Titre1"/>
        <w:numPr>
          <w:ilvl w:val="0"/>
          <w:numId w:val="2"/>
        </w:numPr>
        <w:rPr/>
      </w:pPr>
      <w:bookmarkStart w:id="25" w:name="_Toc3869"/>
      <w:r>
        <w:rPr/>
        <w:t>GARANTIE CONTRACTUELLE</w:t>
      </w:r>
      <w:bookmarkEnd w:id="25"/>
    </w:p>
    <w:p>
      <w:pPr>
        <w:pStyle w:val="Titre2"/>
        <w:numPr>
          <w:ilvl w:val="1"/>
          <w:numId w:val="2"/>
        </w:numPr>
        <w:rPr/>
      </w:pPr>
      <w:bookmarkStart w:id="26" w:name="_Toc3870"/>
      <w:r>
        <w:rPr/>
        <w:t>Durée de garantie</w:t>
      </w:r>
      <w:bookmarkEnd w:id="26"/>
    </w:p>
    <w:p>
      <w:pPr>
        <w:pStyle w:val="Normal"/>
        <w:rPr>
          <w:highlight w:val="none"/>
          <w:shd w:fill="auto" w:val="clear"/>
        </w:rPr>
      </w:pPr>
      <w:r>
        <w:rPr>
          <w:rFonts w:eastAsia="arial" w:cs="arial" w:ascii="arial" w:hAnsi="arial"/>
          <w:b w:val="false"/>
          <w:i w:val="false"/>
          <w:color w:val="000000"/>
          <w:sz w:val="20"/>
          <w:u w:val="none"/>
          <w:shd w:fill="auto" w:val="clear"/>
        </w:rPr>
        <w:t xml:space="preserve">Les </w:t>
      </w:r>
      <w:r>
        <w:rPr>
          <w:rFonts w:eastAsia="arial" w:cs="arial" w:ascii="arial" w:hAnsi="arial"/>
          <w:b w:val="false"/>
          <w:bCs w:val="false"/>
          <w:i w:val="false"/>
          <w:color w:val="000000"/>
          <w:sz w:val="20"/>
          <w:u w:val="none"/>
          <w:shd w:fill="auto" w:val="clear"/>
        </w:rPr>
        <w:t>prestations</w:t>
      </w:r>
      <w:r>
        <w:rPr>
          <w:rFonts w:eastAsia="arial" w:cs="arial" w:ascii="arial" w:hAnsi="arial"/>
          <w:b w:val="false"/>
          <w:i w:val="false"/>
          <w:color w:val="000000"/>
          <w:sz w:val="20"/>
          <w:u w:val="none"/>
          <w:shd w:fill="auto" w:val="clear"/>
        </w:rPr>
        <w:t xml:space="preserve"> font l'objet d'une garantie d'une durée de 1 an, conformément à l'article 33 du CCAG/FCS.</w:t>
      </w:r>
    </w:p>
    <w:p>
      <w:pPr>
        <w:pStyle w:val="Normal"/>
        <w:spacing w:before="120" w:after="0"/>
        <w:rPr>
          <w:rFonts w:ascii="arial" w:hAnsi="arial" w:eastAsia="arial" w:cs="arial"/>
          <w:b/>
          <w:b/>
          <w:i w:val="false"/>
          <w:i w:val="false"/>
          <w:color w:val="000000"/>
          <w:sz w:val="20"/>
          <w:u w:val="none"/>
          <w:shd w:fill="F5EBA4" w:val="clear"/>
        </w:rPr>
      </w:pPr>
      <w:r>
        <w:rPr>
          <w:rFonts w:eastAsia="arial" w:cs="arial" w:ascii="arial" w:hAnsi="arial"/>
          <w:b/>
          <w:i w:val="false"/>
          <w:color w:val="000000"/>
          <w:sz w:val="20"/>
          <w:u w:val="none"/>
          <w:shd w:fill="F5EBA4" w:val="clear"/>
        </w:rPr>
      </w:r>
    </w:p>
    <w:p>
      <w:pPr>
        <w:pStyle w:val="Normal"/>
        <w:spacing w:before="120" w:after="0"/>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Titre2"/>
        <w:numPr>
          <w:ilvl w:val="1"/>
          <w:numId w:val="2"/>
        </w:numPr>
        <w:rPr/>
      </w:pPr>
      <w:bookmarkStart w:id="27" w:name="_Toc3871"/>
      <w:r>
        <w:rPr/>
        <w:t>Point de départ de la garantie</w:t>
      </w:r>
      <w:bookmarkEnd w:id="27"/>
    </w:p>
    <w:p>
      <w:pPr>
        <w:pStyle w:val="Normal"/>
        <w:rPr>
          <w:highlight w:val="none"/>
          <w:shd w:fill="auto" w:val="clear"/>
        </w:rPr>
      </w:pPr>
      <w:r>
        <w:rPr>
          <w:rFonts w:eastAsia="arial" w:cs="arial" w:ascii="arial" w:hAnsi="arial"/>
          <w:b w:val="false"/>
          <w:i w:val="false"/>
          <w:color w:val="000000"/>
          <w:sz w:val="20"/>
          <w:u w:val="none"/>
          <w:shd w:fill="auto" w:val="clear"/>
        </w:rPr>
        <w:t>Conformément à l'article 33.1 du CCAG/FCS, le point de départ du délai de garantie est la date de notification de la décision d'admission.</w:t>
      </w:r>
    </w:p>
    <w:p>
      <w:pPr>
        <w:pStyle w:val="Titre1"/>
        <w:numPr>
          <w:ilvl w:val="0"/>
          <w:numId w:val="2"/>
        </w:numPr>
        <w:rPr/>
      </w:pPr>
      <w:bookmarkStart w:id="28" w:name="_Toc4318"/>
      <w:r>
        <w:rPr/>
        <w:t>PROPRIÉTÉ INTELLECTUELLE ET UTILISATION DES R</w:t>
      </w:r>
      <w:bookmarkEnd w:id="28"/>
      <w:r>
        <w:rPr/>
        <w:t>ÉSULTATS</w:t>
      </w:r>
    </w:p>
    <w:p>
      <w:pPr>
        <w:pStyle w:val="Normal"/>
        <w:rPr>
          <w:highlight w:val="none"/>
          <w:shd w:fill="auto" w:val="clear"/>
        </w:rPr>
      </w:pPr>
      <w:r>
        <w:rPr>
          <w:rFonts w:eastAsia="arial" w:cs="arial" w:ascii="arial" w:hAnsi="arial"/>
          <w:b w:val="false"/>
          <w:i w:val="false"/>
          <w:color w:val="000000"/>
          <w:sz w:val="20"/>
          <w:u w:val="none"/>
          <w:shd w:fill="auto" w:val="clear"/>
        </w:rPr>
        <w:t>L'utilisation des résultats, et notamment les droits respectifs du pouvoir adjudicateur et du titulaire en la matière, sont définis à l'article 37 du CCAG FCS.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n'est pas prévu de disposition particulière.</w:t>
      </w:r>
    </w:p>
    <w:p>
      <w:pPr>
        <w:pStyle w:val="Titre1"/>
        <w:numPr>
          <w:ilvl w:val="0"/>
          <w:numId w:val="2"/>
        </w:numPr>
        <w:rPr/>
      </w:pPr>
      <w:bookmarkStart w:id="29" w:name="_Toc4557"/>
      <w:r>
        <w:rPr/>
        <w:t>CONFIDENTIALITÉ ET MESURES DE SECURITE</w:t>
      </w:r>
      <w:bookmarkEnd w:id="2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dispositions du CCAG FCS (articles 5 et 14) s'appliquent, sans dispositions particulières.</w:t>
      </w:r>
    </w:p>
    <w:p>
      <w:pPr>
        <w:pStyle w:val="Titre1"/>
        <w:numPr>
          <w:ilvl w:val="0"/>
          <w:numId w:val="2"/>
        </w:numPr>
        <w:rPr/>
      </w:pPr>
      <w:bookmarkStart w:id="30" w:name="_Toc3872"/>
      <w:r>
        <w:rPr/>
        <w:t>MODALITÉS DE DÉTERMINATION DES PRIX</w:t>
      </w:r>
      <w:bookmarkEnd w:id="30"/>
    </w:p>
    <w:p>
      <w:pPr>
        <w:pStyle w:val="Titre2"/>
        <w:numPr>
          <w:ilvl w:val="1"/>
          <w:numId w:val="2"/>
        </w:numPr>
        <w:rPr/>
      </w:pPr>
      <w:bookmarkStart w:id="31" w:name="_Toc3873"/>
      <w:r>
        <w:rPr/>
        <w:t>Nature du prix</w:t>
      </w:r>
      <w:bookmarkEnd w:id="31"/>
    </w:p>
    <w:p>
      <w:pPr>
        <w:pStyle w:val="Normal"/>
        <w:rPr/>
      </w:pPr>
      <w:r>
        <w:rPr/>
        <w:t xml:space="preserve"> </w:t>
      </w:r>
      <w:r>
        <w:rPr>
          <w:u w:val="single"/>
        </w:rPr>
        <w:t>Prix global et forfaitaire :</w:t>
      </w:r>
    </w:p>
    <w:p>
      <w:pPr>
        <w:pStyle w:val="Normal"/>
        <w:rPr>
          <w:b w:val="false"/>
          <w:b w:val="false"/>
          <w:i w:val="false"/>
          <w:i w:val="false"/>
          <w:u w:val="none"/>
        </w:rPr>
      </w:pPr>
      <w:r>
        <w:rPr>
          <w:b w:val="false"/>
          <w:i w:val="false"/>
          <w:u w:val="none"/>
        </w:rPr>
        <w:t xml:space="preserve">Le marché est conclu au prix global et forfaitaire figurant dans l'acte d'engagement. </w:t>
      </w:r>
    </w:p>
    <w:p>
      <w:pPr>
        <w:pStyle w:val="Normal"/>
        <w:rPr/>
      </w:pPr>
      <w:r>
        <w:rPr>
          <w:rFonts w:eastAsia="arial" w:cs="arial" w:ascii="arial" w:hAnsi="arial"/>
          <w:b w:val="false"/>
          <w:i w:val="false"/>
          <w:color w:val="000000"/>
          <w:sz w:val="20"/>
          <w:u w:val="none"/>
        </w:rPr>
        <w:t>Le taux de la TVA à prendre en considération est celui en vigueur à la date du fait générateur, conformément à l'article 269 du CGI.</w:t>
      </w:r>
    </w:p>
    <w:p>
      <w:pPr>
        <w:pStyle w:val="Titre2"/>
        <w:numPr>
          <w:ilvl w:val="1"/>
          <w:numId w:val="2"/>
        </w:numPr>
        <w:rPr/>
      </w:pPr>
      <w:bookmarkStart w:id="32" w:name="_Toc3874"/>
      <w:r>
        <w:rPr/>
        <w:t>Variations de prix</w:t>
      </w:r>
      <w:bookmarkEnd w:id="32"/>
    </w:p>
    <w:p>
      <w:pPr>
        <w:pStyle w:val="Normal"/>
        <w:rPr/>
      </w:pPr>
      <w:r>
        <w:rPr/>
        <w:t>Par dérogation à l'article 10 du CCAG, les prix du marché sont réputés avoir été établis le mois de la date limite de remise des offres, dénommé mois zéro.</w:t>
      </w:r>
    </w:p>
    <w:p>
      <w:pPr>
        <w:pStyle w:val="Normal"/>
        <w:rPr/>
      </w:pPr>
      <w:r>
        <w:rPr>
          <w:rFonts w:eastAsia="arial" w:cs="arial" w:ascii="arial" w:hAnsi="arial"/>
          <w:b w:val="false"/>
          <w:i w:val="false"/>
          <w:color w:val="000000"/>
          <w:sz w:val="20"/>
          <w:u w:val="none"/>
        </w:rPr>
        <w:t xml:space="preserve">Les prix sont fermes. </w:t>
      </w:r>
    </w:p>
    <w:p>
      <w:pPr>
        <w:pStyle w:val="Titre2"/>
        <w:numPr>
          <w:ilvl w:val="1"/>
          <w:numId w:val="2"/>
        </w:numPr>
        <w:rPr/>
      </w:pPr>
      <w:bookmarkStart w:id="33" w:name="_Toc3875"/>
      <w:r>
        <w:rPr/>
        <w:t>Disparition d'indice</w:t>
      </w:r>
      <w:bookmarkEnd w:id="33"/>
    </w:p>
    <w:p>
      <w:pPr>
        <w:pStyle w:val="Normal"/>
        <w:rPr/>
      </w:pPr>
      <w:r>
        <w:rPr>
          <w:rFonts w:eastAsia="arial" w:cs="arial" w:ascii="arial" w:hAnsi="arial"/>
          <w:b w:val="false"/>
          <w:i w:val="false"/>
          <w:color w:val="000000"/>
          <w:sz w:val="20"/>
          <w:u w:val="none"/>
        </w:rPr>
        <w:t>Les prix étant fermes, il n'y a pas lieu de prévoir la disparition d'indice.</w:t>
      </w:r>
    </w:p>
    <w:p>
      <w:pPr>
        <w:pStyle w:val="Titre1"/>
        <w:numPr>
          <w:ilvl w:val="0"/>
          <w:numId w:val="2"/>
        </w:numPr>
        <w:rPr/>
      </w:pPr>
      <w:bookmarkStart w:id="34" w:name="_Toc3876"/>
      <w:r>
        <w:rPr/>
        <w:t>AVANCE</w:t>
      </w:r>
      <w:bookmarkEnd w:id="34"/>
    </w:p>
    <w:p>
      <w:pPr>
        <w:pStyle w:val="Titre2"/>
        <w:numPr>
          <w:ilvl w:val="1"/>
          <w:numId w:val="2"/>
        </w:numPr>
        <w:rPr/>
      </w:pPr>
      <w:bookmarkStart w:id="35" w:name="_Toc3877"/>
      <w:r>
        <w:rPr/>
        <w:t>Régime de l'avance</w:t>
      </w:r>
      <w:bookmarkEnd w:id="35"/>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Sauf renoncement du titulaire porté à l'acte d'engagement, une avance sera versée au titulaire, dans les cas et selon les modalités prévues aux articles R2191-3 à 19 du Code de la commande publique et à l'acte d'engagement.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Elle est versée le cas échéant dans le délai de 30 jours à compter de la date de début du délai contractuel d'exécution du marché, du bon de commande ou de la tranche.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L'avance est remboursée dans les conditions prévues aux articles R2191-11, R2191-12 et R2191-29 du Code de la commande publique.</w:t>
      </w:r>
    </w:p>
    <w:p>
      <w:pPr>
        <w:pStyle w:val="Normal"/>
        <w:spacing w:before="120" w:after="0"/>
        <w:rPr/>
      </w:pPr>
      <w: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Titre2"/>
        <w:numPr>
          <w:ilvl w:val="1"/>
          <w:numId w:val="2"/>
        </w:numPr>
        <w:rPr>
          <w:highlight w:val="none"/>
          <w:shd w:fill="auto" w:val="clear"/>
        </w:rPr>
      </w:pPr>
      <w:bookmarkStart w:id="36" w:name="_Toc3878"/>
      <w:r>
        <w:rPr>
          <w:shd w:fill="auto" w:val="clear"/>
        </w:rPr>
        <w:t>Dispositions complémentaires</w:t>
      </w:r>
      <w:bookmarkEnd w:id="36"/>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pPr>
        <w:pStyle w:val="Titre1"/>
        <w:numPr>
          <w:ilvl w:val="0"/>
          <w:numId w:val="2"/>
        </w:numPr>
        <w:rPr/>
      </w:pPr>
      <w:bookmarkStart w:id="37" w:name="_Toc3879"/>
      <w:r>
        <w:rPr/>
        <w:t>MODALITÉS DE R</w:t>
      </w:r>
      <w:bookmarkEnd w:id="37"/>
      <w:r>
        <w:rPr/>
        <w:t>ÈGLEMENT</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dispositions des articles R2191-20 à 22 du Code de la commande publique relatives aux acomptes sont applicables. Il n'est pas prévu de disposition complémentaire.</w:t>
      </w:r>
    </w:p>
    <w:p>
      <w:pPr>
        <w:pStyle w:val="Titre1"/>
        <w:numPr>
          <w:ilvl w:val="0"/>
          <w:numId w:val="2"/>
        </w:numPr>
        <w:jc w:val="both"/>
        <w:rPr/>
      </w:pPr>
      <w:bookmarkStart w:id="38" w:name="_Toc3880"/>
      <w:r>
        <w:rPr/>
        <w:t>PAIEMENT ET ÉTABLISSEMENT DE LA FACTURE</w:t>
      </w:r>
      <w:bookmarkEnd w:id="38"/>
    </w:p>
    <w:p>
      <w:pPr>
        <w:pStyle w:val="Titre2"/>
        <w:numPr>
          <w:ilvl w:val="1"/>
          <w:numId w:val="2"/>
        </w:numPr>
        <w:rPr/>
      </w:pPr>
      <w:bookmarkStart w:id="39" w:name="_Toc3881"/>
      <w:r>
        <w:rPr/>
        <w:t>Délais de paiements</w:t>
      </w:r>
      <w:bookmarkEnd w:id="39"/>
    </w:p>
    <w:p>
      <w:pPr>
        <w:pStyle w:val="Normal"/>
        <w:rPr/>
      </w:pPr>
      <w:r>
        <w:rPr>
          <w:rFonts w:eastAsia="arial" w:cs="arial" w:ascii="arial" w:hAnsi="arial"/>
          <w:b w:val="false"/>
          <w:i w:val="false"/>
          <w:color w:val="000000"/>
          <w:sz w:val="20"/>
          <w:u w:val="none"/>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délai global de paiement pourra être suspendu dans les conditions prévues par la réglementation en vigueur.</w:t>
      </w:r>
    </w:p>
    <w:p>
      <w:pPr>
        <w:pStyle w:val="Titre2"/>
        <w:numPr>
          <w:ilvl w:val="1"/>
          <w:numId w:val="2"/>
        </w:numPr>
        <w:rPr/>
      </w:pPr>
      <w:bookmarkStart w:id="40" w:name="_Toc3882"/>
      <w:r>
        <w:rPr/>
        <w:t>Intérêts moratoires</w:t>
      </w:r>
      <w:bookmarkEnd w:id="40"/>
    </w:p>
    <w:p>
      <w:pPr>
        <w:pStyle w:val="Normal"/>
        <w:rPr/>
      </w:pPr>
      <w:r>
        <w:rPr>
          <w:rFonts w:eastAsia="arial" w:cs="arial" w:ascii="arial" w:hAnsi="arial"/>
          <w:b w:val="false"/>
          <w:i w:val="false"/>
          <w:color w:val="000000"/>
          <w:sz w:val="20"/>
          <w:u w:val="none"/>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montant de l'indemnité forfaitaire pour frais de recouvrement est fixé à 40 Euros conformément à l'article D2192-35 du Code de la commande publique.</w:t>
      </w:r>
    </w:p>
    <w:p>
      <w:pPr>
        <w:pStyle w:val="Titre2"/>
        <w:numPr>
          <w:ilvl w:val="1"/>
          <w:numId w:val="2"/>
        </w:numPr>
        <w:rPr/>
      </w:pPr>
      <w:bookmarkStart w:id="41" w:name="_Toc3883"/>
      <w:r>
        <w:rPr/>
        <w:t>Modalités de paiement direct des sous-traitants</w:t>
      </w:r>
      <w:bookmarkEnd w:id="41"/>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paiement direct des sous-traitants régulièrement acceptés est mis en oeuvre selon les modalités prévues par le Code de la commande publique, et notamment, par ses articles R2193-11 à 16.</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sous-traitants adressent leur demande de paiement, libellée au nom du pouvoir adjudicateur, au titulaire ainsi qu'à la personne désignée ci-après :</w:t>
      </w:r>
    </w:p>
    <w:p>
      <w:pPr>
        <w:pStyle w:val="Normal"/>
        <w:rPr>
          <w:highlight w:val="none"/>
          <w:shd w:fill="auto" w:val="clear"/>
        </w:rPr>
      </w:pPr>
      <w:r>
        <w:rPr>
          <w:rFonts w:eastAsia="arial" w:cs="arial" w:ascii="arial" w:hAnsi="arial"/>
          <w:b w:val="false"/>
          <w:i w:val="false"/>
          <w:color w:val="000000"/>
          <w:sz w:val="20"/>
          <w:u w:val="none"/>
          <w:shd w:fill="auto" w:val="clear"/>
        </w:rPr>
        <w:t>Ville de Marseille</w:t>
      </w:r>
    </w:p>
    <w:p>
      <w:pPr>
        <w:pStyle w:val="Normal"/>
        <w:rPr/>
      </w:pPr>
      <w:r>
        <w:rPr/>
        <w:t>Direction de la Culture</w:t>
      </w:r>
    </w:p>
    <w:p>
      <w:pPr>
        <w:pStyle w:val="Normal"/>
        <w:rPr/>
      </w:pPr>
      <w:r>
        <w:rPr/>
        <w:t>Service des Musées</w:t>
      </w:r>
    </w:p>
    <w:p>
      <w:pPr>
        <w:pStyle w:val="Normal"/>
        <w:spacing w:before="120" w:after="0"/>
        <w:rPr>
          <w:b w:val="false"/>
          <w:b w:val="false"/>
          <w:bCs w:val="false"/>
          <w:highlight w:val="none"/>
          <w:shd w:fill="auto" w:val="clear"/>
        </w:rPr>
      </w:pPr>
      <w:r>
        <w:rPr>
          <w:rFonts w:eastAsia="arial" w:cs="arial" w:ascii="arial" w:hAnsi="arial"/>
          <w:b w:val="false"/>
          <w:bCs w:val="false"/>
          <w:i w:val="false"/>
          <w:color w:val="000000"/>
          <w:sz w:val="20"/>
          <w:u w:val="none"/>
          <w:shd w:fill="auto" w:val="clear"/>
        </w:rPr>
        <w:t>2, rue de la Charité</w:t>
      </w:r>
    </w:p>
    <w:p>
      <w:pPr>
        <w:pStyle w:val="Normal"/>
        <w:spacing w:before="120" w:after="0"/>
        <w:rPr/>
      </w:pPr>
      <w:r>
        <w:rPr>
          <w:rFonts w:eastAsia="arial" w:cs="arial" w:ascii="arial" w:hAnsi="arial"/>
          <w:b w:val="false"/>
          <w:i w:val="false"/>
          <w:color w:val="000000"/>
          <w:sz w:val="20"/>
          <w:u w:val="none"/>
          <w:shd w:fill="auto" w:val="clear"/>
        </w:rPr>
        <w:t>13233 MARSEILLE CEDEX 20</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délai global de paiement du sous-traitant est de 30 jours. Ce délai est computé dans les conditions prévues aux articles R2192-22 et R2192-23 du Code de la commande publique.</w:t>
      </w:r>
    </w:p>
    <w:p>
      <w:pPr>
        <w:pStyle w:val="Titre2"/>
        <w:numPr>
          <w:ilvl w:val="1"/>
          <w:numId w:val="2"/>
        </w:numPr>
        <w:rPr/>
      </w:pPr>
      <w:bookmarkStart w:id="42" w:name="_Toc3884"/>
      <w:r>
        <w:rPr/>
        <w:t>Présentation des demandes de paiement</w:t>
      </w:r>
      <w:bookmarkEnd w:id="42"/>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factures afférentes au marché sont établies en portant, outre les mentions légales, les indications suivantes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nom / la raison sociale et l'adresses du créancier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de SIRET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de son compte bancaire ou postal tel qu'il est précisé à l'acte d'engagement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et la date du marché et de chaque avenant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nature des prestations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La quantité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prix de base hors révision et hors taxes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taux et le montant de la T.V.A.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total de la facture en euro HT et TTC</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date et le numéro de facture.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Les factures dématérialisées indiquent l'adresse suivante : </w:t>
      </w:r>
    </w:p>
    <w:p>
      <w:pPr>
        <w:pStyle w:val="Normal"/>
        <w:spacing w:before="120" w:after="0"/>
        <w:rPr>
          <w:b w:val="false"/>
          <w:b w:val="false"/>
          <w:bCs w:val="false"/>
          <w:i/>
          <w:i/>
          <w:iCs/>
          <w:highlight w:val="none"/>
          <w:shd w:fill="auto" w:val="clear"/>
        </w:rPr>
      </w:pPr>
      <w:r>
        <w:rPr>
          <w:rFonts w:eastAsia="arial" w:cs="arial" w:ascii="arial" w:hAnsi="arial"/>
          <w:b w:val="false"/>
          <w:bCs w:val="false"/>
          <w:i/>
          <w:iCs/>
          <w:color w:val="000000"/>
          <w:sz w:val="20"/>
          <w:u w:val="none"/>
          <w:shd w:fill="auto" w:val="clear"/>
        </w:rPr>
        <w:t>Ville de Marseille</w:t>
      </w:r>
    </w:p>
    <w:p>
      <w:pPr>
        <w:pStyle w:val="Normal"/>
        <w:rPr>
          <w:b w:val="false"/>
          <w:b w:val="false"/>
          <w:bCs w:val="false"/>
          <w:i/>
          <w:i/>
          <w:iCs/>
          <w:u w:val="none"/>
        </w:rPr>
      </w:pPr>
      <w:r>
        <w:rPr>
          <w:b w:val="false"/>
          <w:bCs w:val="false"/>
          <w:i/>
          <w:iCs/>
          <w:u w:val="none"/>
        </w:rPr>
        <w:t>Direction de la Culture</w:t>
      </w:r>
    </w:p>
    <w:p>
      <w:pPr>
        <w:pStyle w:val="Normal"/>
        <w:rPr>
          <w:b w:val="false"/>
          <w:b w:val="false"/>
          <w:bCs w:val="false"/>
          <w:i/>
          <w:i/>
          <w:iCs/>
          <w:u w:val="none"/>
        </w:rPr>
      </w:pPr>
      <w:r>
        <w:rPr>
          <w:b w:val="false"/>
          <w:bCs w:val="false"/>
          <w:i/>
          <w:iCs/>
          <w:u w:val="none"/>
        </w:rPr>
        <w:t>Service des Musées</w:t>
      </w:r>
    </w:p>
    <w:p>
      <w:pPr>
        <w:pStyle w:val="Normal"/>
        <w:rPr>
          <w:b w:val="false"/>
          <w:b w:val="false"/>
          <w:bCs w:val="false"/>
          <w:i/>
          <w:i/>
          <w:iCs/>
          <w:u w:val="none"/>
        </w:rPr>
      </w:pPr>
      <w:r>
        <w:rPr>
          <w:b w:val="false"/>
          <w:bCs w:val="false"/>
          <w:i/>
          <w:iCs/>
          <w:u w:val="none"/>
        </w:rPr>
        <w:t>Centre de la Vieille Charité</w:t>
      </w:r>
    </w:p>
    <w:p>
      <w:pPr>
        <w:pStyle w:val="Normal"/>
        <w:rPr>
          <w:b w:val="false"/>
          <w:b w:val="false"/>
          <w:bCs w:val="false"/>
          <w:i/>
          <w:i/>
          <w:iCs/>
          <w:u w:val="none"/>
        </w:rPr>
      </w:pPr>
      <w:r>
        <w:rPr>
          <w:b w:val="false"/>
          <w:bCs w:val="false"/>
          <w:i/>
          <w:iCs/>
          <w:u w:val="none"/>
        </w:rPr>
        <w:t>2, rue de la charité</w:t>
      </w:r>
    </w:p>
    <w:p>
      <w:pPr>
        <w:pStyle w:val="Normal"/>
        <w:spacing w:before="120" w:after="0"/>
        <w:rPr>
          <w:b w:val="false"/>
          <w:b w:val="false"/>
          <w:bCs w:val="false"/>
          <w:i/>
          <w:i/>
          <w:iCs/>
          <w:highlight w:val="none"/>
          <w:shd w:fill="auto" w:val="clear"/>
        </w:rPr>
      </w:pPr>
      <w:r>
        <w:rPr>
          <w:rFonts w:eastAsia="arial" w:cs="arial" w:ascii="arial" w:hAnsi="arial"/>
          <w:b w:val="false"/>
          <w:bCs w:val="false"/>
          <w:i/>
          <w:iCs/>
          <w:color w:val="000000"/>
          <w:sz w:val="20"/>
          <w:u w:val="none"/>
          <w:shd w:fill="auto" w:val="clear"/>
        </w:rPr>
        <w:t>13 233 MARSEILLE CEDEX 20</w:t>
      </w:r>
    </w:p>
    <w:p>
      <w:pPr>
        <w:pStyle w:val="Normal"/>
        <w:rPr>
          <w:highlight w:val="none"/>
          <w:shd w:fill="auto" w:val="clear"/>
        </w:rPr>
      </w:pPr>
      <w:r>
        <w:rPr>
          <w:rFonts w:eastAsia="arial" w:cs="arial" w:ascii="arial" w:hAnsi="arial"/>
          <w:b w:val="false"/>
          <w:i w:val="false"/>
          <w:color w:val="000000"/>
          <w:sz w:val="20"/>
          <w:u w:val="none"/>
          <w:shd w:fill="auto" w:val="clear"/>
        </w:rPr>
        <w:t>Le paiement s'effectue suivant les règles de la comptabilité publique dans les conditions prévues aux articles 11 et 12 du C.C.A.G./F.C.S.</w:t>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Pour les candidats européens sans établissement en France</w:t>
      </w:r>
      <w:r>
        <w:rPr>
          <w:rFonts w:eastAsia="arial" w:cs="arial" w:ascii="arial" w:hAnsi="arial"/>
          <w:b w:val="false"/>
          <w:i w:val="false"/>
          <w:color w:val="000000"/>
          <w:sz w:val="20"/>
          <w:u w:val="none"/>
          <w:shd w:fill="auto" w:val="clear"/>
        </w:rPr>
        <w:t xml:space="preserve"> : en lieu et place du numéro de SIRET, indiquer le N° de TVA intracommunautaire</w:t>
      </w:r>
    </w:p>
    <w:p>
      <w:pPr>
        <w:pStyle w:val="Normal"/>
        <w:spacing w:before="120" w:after="0"/>
        <w:rPr/>
      </w:pPr>
      <w:r>
        <w:rPr>
          <w:rFonts w:eastAsia="arial" w:cs="arial" w:ascii="arial" w:hAnsi="arial"/>
          <w:b w:val="false"/>
          <w:i w:val="false"/>
          <w:color w:val="000000"/>
          <w:sz w:val="20"/>
          <w:u w:val="none"/>
          <w:shd w:fill="auto" w:val="clear"/>
        </w:rPr>
        <w:t>N° de TVA intracommunautaire de la Ville de Marseille : FR75211300553</w:t>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Pour les artistes établis en France</w:t>
      </w:r>
      <w:r>
        <w:rPr>
          <w:rFonts w:eastAsia="arial" w:cs="arial" w:ascii="arial" w:hAnsi="arial"/>
          <w:b w:val="false"/>
          <w:i w:val="false"/>
          <w:color w:val="000000"/>
          <w:sz w:val="20"/>
          <w:u w:val="none"/>
          <w:shd w:fill="auto" w:val="clear"/>
        </w:rPr>
        <w:t xml:space="preserve"> : indiquer le numéro "agessa" ou "maison des artistes"</w:t>
      </w:r>
    </w:p>
    <w:p>
      <w:pPr>
        <w:pStyle w:val="Titre2"/>
        <w:numPr>
          <w:ilvl w:val="1"/>
          <w:numId w:val="2"/>
        </w:numPr>
        <w:rPr/>
      </w:pPr>
      <w:bookmarkStart w:id="43" w:name="_Toc3885"/>
      <w:r>
        <w:rPr/>
        <w:t>Dématérialisation des factures</w:t>
      </w:r>
      <w:bookmarkEnd w:id="43"/>
    </w:p>
    <w:p>
      <w:pPr>
        <w:pStyle w:val="Normal"/>
        <w:rPr/>
      </w:pPr>
      <w:r>
        <w:rPr>
          <w:rFonts w:eastAsia="arial" w:cs="arial" w:ascii="arial" w:hAnsi="arial"/>
          <w:b w:val="false"/>
          <w:i w:val="false"/>
          <w:color w:val="000000"/>
          <w:sz w:val="20"/>
          <w:u w:val="none"/>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Toutes les informations utiles aux modalités d'utilisation du portail et de transmission des factures sont </w:t>
      </w:r>
      <w:r>
        <w:rPr>
          <w:rFonts w:eastAsia="arial" w:cs="arial" w:ascii="arial" w:hAnsi="arial"/>
          <w:b/>
          <w:i w:val="false"/>
          <w:color w:val="000000"/>
          <w:sz w:val="20"/>
          <w:u w:val="single"/>
        </w:rPr>
        <w:t>disponibles directement sur le site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Pour accéder à la « structure »(au sens CHORUS PRO) Ville de Marseille adéquate, le titulaire sera informé du </w:t>
      </w:r>
      <w:r>
        <w:rPr>
          <w:rFonts w:eastAsia="arial" w:cs="arial" w:ascii="arial" w:hAnsi="arial"/>
          <w:b/>
          <w:i w:val="false"/>
          <w:color w:val="000000"/>
          <w:sz w:val="20"/>
          <w:u w:val="single"/>
        </w:rPr>
        <w:t>numéro SIRET</w:t>
      </w:r>
      <w:r>
        <w:rPr>
          <w:rFonts w:eastAsia="arial" w:cs="arial" w:ascii="arial" w:hAnsi="arial"/>
          <w:b w:val="false"/>
          <w:i w:val="false"/>
          <w:color w:val="000000"/>
          <w:sz w:val="20"/>
          <w:u w:val="none"/>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De même, la Ville de Marseille a choisi de rendre obligatoire la </w:t>
      </w:r>
      <w:r>
        <w:rPr>
          <w:rFonts w:eastAsia="arial" w:cs="arial" w:ascii="arial" w:hAnsi="arial"/>
          <w:b/>
          <w:i w:val="false"/>
          <w:color w:val="000000"/>
          <w:sz w:val="20"/>
          <w:u w:val="single"/>
        </w:rPr>
        <w:t>référence à l'engagement</w:t>
      </w:r>
      <w:r>
        <w:rPr>
          <w:rFonts w:eastAsia="arial" w:cs="arial" w:ascii="arial" w:hAnsi="arial"/>
          <w:b w:val="false"/>
          <w:i w:val="false"/>
          <w:color w:val="000000"/>
          <w:sz w:val="20"/>
          <w:u w:val="none"/>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bookmarkStart w:id="44" w:name="_Toc3886"/>
      <w:r>
        <w:rPr/>
        <w:t>PENALITES</w:t>
      </w:r>
      <w:bookmarkEnd w:id="44"/>
    </w:p>
    <w:p>
      <w:pPr>
        <w:pStyle w:val="Titre2"/>
        <w:numPr>
          <w:ilvl w:val="1"/>
          <w:numId w:val="2"/>
        </w:numPr>
        <w:rPr/>
      </w:pPr>
      <w:bookmarkStart w:id="45" w:name="_Toc3887"/>
      <w:r>
        <w:rPr/>
        <w:t>Pénalités de retard</w:t>
      </w:r>
      <w:bookmarkEnd w:id="45"/>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En cas de retard dans l'exécution des prestations, imputable au titulaire, des pénalités seront appliquées </w:t>
      </w:r>
      <w:r>
        <w:rPr>
          <w:rFonts w:eastAsia="arial" w:cs="arial" w:ascii="arial" w:hAnsi="arial"/>
          <w:b/>
          <w:i w:val="false"/>
          <w:color w:val="000000"/>
          <w:sz w:val="20"/>
          <w:u w:val="none"/>
          <w:shd w:fill="auto" w:val="clear"/>
        </w:rPr>
        <w:t>après observations éventuelles</w:t>
      </w:r>
      <w:r>
        <w:rPr>
          <w:rFonts w:eastAsia="arial" w:cs="arial" w:ascii="arial" w:hAnsi="arial"/>
          <w:b w:val="false"/>
          <w:i w:val="false"/>
          <w:color w:val="000000"/>
          <w:sz w:val="20"/>
          <w:u w:val="none"/>
          <w:shd w:fill="auto" w:val="clear"/>
        </w:rPr>
        <w:t xml:space="preserve"> du titulaire, selon les dispositions de l'article 14.1.1 du CCAG FCS.</w:t>
      </w:r>
    </w:p>
    <w:p>
      <w:pPr>
        <w:pStyle w:val="Normal"/>
        <w:spacing w:before="120" w:after="0"/>
        <w:rPr/>
      </w:pPr>
      <w:r>
        <w:rPr>
          <w:rFonts w:eastAsia="arial" w:cs="arial" w:ascii="arial" w:hAnsi="arial"/>
          <w:b w:val="false"/>
          <w:i w:val="false"/>
          <w:color w:val="000000"/>
          <w:sz w:val="20"/>
          <w:u w:val="none"/>
          <w:shd w:fill="auto" w:val="clear"/>
        </w:rPr>
        <w:t>En application de l'article 14.1.2 du CCAG FCS, le montant total des pénalités de retard ne peut excéder 10 % du montant total hors taxes du marché</w:t>
      </w:r>
      <w:r>
        <w:rPr>
          <w:rFonts w:eastAsia="arial" w:cs="arial" w:ascii="arial" w:hAnsi="arial"/>
          <w:b/>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En application de l'article 14.1.3 du CCAG FCS, le titulaire est exonéré des pénalités dont le montant ne dépasse pas </w:t>
      </w:r>
      <w:r>
        <w:rPr>
          <w:rFonts w:eastAsia="arial" w:cs="arial" w:ascii="arial" w:hAnsi="arial"/>
          <w:b/>
          <w:i w:val="false"/>
          <w:color w:val="000000"/>
          <w:sz w:val="20"/>
          <w:u w:val="none"/>
          <w:shd w:fill="auto" w:val="clear"/>
        </w:rPr>
        <w:t xml:space="preserve">1000 euros </w:t>
      </w:r>
      <w:r>
        <w:rPr>
          <w:rFonts w:eastAsia="arial" w:cs="arial" w:ascii="arial" w:hAnsi="arial"/>
          <w:b w:val="false"/>
          <w:i w:val="false"/>
          <w:color w:val="000000"/>
          <w:sz w:val="20"/>
          <w:u w:val="none"/>
          <w:shd w:fill="auto" w:val="clear"/>
        </w:rPr>
        <w:t>pour l'ensemble du marché.</w:t>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highlight w:val="none"/>
          <w:shd w:fill="auto" w:val="clear"/>
        </w:rPr>
      </w:pPr>
      <w:r>
        <w:rPr>
          <w:shd w:fill="auto" w:val="clear"/>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Titre2"/>
        <w:numPr>
          <w:ilvl w:val="1"/>
          <w:numId w:val="2"/>
        </w:numPr>
        <w:rPr/>
      </w:pPr>
      <w:bookmarkStart w:id="46" w:name="_Toc4545"/>
      <w:r>
        <w:rPr/>
        <w:t>Pénalités pour non respect des obligations environnementales du titulaire</w:t>
      </w:r>
      <w:bookmarkEnd w:id="46"/>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En application de l'article 16.2 du CCAG FCS,</w:t>
      </w:r>
      <w:r>
        <w:rPr>
          <w:rFonts w:eastAsia="arial" w:cs="arial" w:ascii="arial" w:hAnsi="arial"/>
          <w:b w:val="false"/>
          <w:bCs w:val="false"/>
          <w:i w:val="false"/>
          <w:color w:val="000000"/>
          <w:sz w:val="20"/>
          <w:u w:val="none"/>
          <w:shd w:fill="auto" w:val="clear"/>
        </w:rPr>
        <w:t xml:space="preserve"> le CCTP </w:t>
      </w:r>
      <w:r>
        <w:rPr>
          <w:rFonts w:eastAsia="arial" w:cs="arial" w:ascii="arial" w:hAnsi="arial"/>
          <w:b w:val="false"/>
          <w:i w:val="false"/>
          <w:color w:val="000000"/>
          <w:sz w:val="20"/>
          <w:u w:val="none"/>
          <w:shd w:fill="auto" w:val="clear"/>
        </w:rPr>
        <w:t>précise les obligations environnementales du titulaire dans l'exécution du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outre, conformément à l'article 20.4 du CCAG FCS, la valorisation ou l'élimination des déchets créés lors de l'exécution des prestations est de la responsabilité du titulaire pendant la durée du marché.</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pPr>
      <w:bookmarkStart w:id="47" w:name="_Toc3888"/>
      <w:r>
        <w:rPr/>
        <w:t>Pénalités pour non respect des dispositions du Code du Travail</w:t>
      </w:r>
      <w:bookmarkEnd w:id="47"/>
    </w:p>
    <w:p>
      <w:pPr>
        <w:pStyle w:val="Normal"/>
        <w:rPr>
          <w:highlight w:val="none"/>
          <w:shd w:fill="auto" w:val="clear"/>
        </w:rPr>
      </w:pPr>
      <w:r>
        <w:rPr>
          <w:rFonts w:eastAsia="arial" w:cs="arial" w:ascii="arial" w:hAnsi="arial"/>
          <w:b w:val="false"/>
          <w:i w:val="false"/>
          <w:color w:val="000000"/>
          <w:sz w:val="20"/>
          <w:u w:val="none"/>
          <w:shd w:fill="auto"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val="false"/>
          <w:bCs w:val="false"/>
          <w:i w:val="false"/>
          <w:color w:val="000000"/>
          <w:sz w:val="20"/>
          <w:u w:val="none"/>
          <w:shd w:fill="auto" w:val="clear"/>
        </w:rPr>
        <w:t>de 50 euros par jour de retard.</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48" w:name="_Toc3889"/>
      <w:r>
        <w:rPr/>
        <w:t>Autres pénalités</w:t>
      </w:r>
      <w:bookmarkEnd w:id="48"/>
    </w:p>
    <w:p>
      <w:pPr>
        <w:pStyle w:val="Normal"/>
        <w:rPr>
          <w:highlight w:val="none"/>
          <w:shd w:fill="auto" w:val="clear"/>
        </w:rPr>
      </w:pPr>
      <w:r>
        <w:rPr>
          <w:rFonts w:eastAsia="arial" w:cs="arial" w:ascii="arial" w:hAnsi="arial"/>
          <w:b w:val="false"/>
          <w:i w:val="false"/>
          <w:color w:val="000000"/>
          <w:sz w:val="20"/>
          <w:u w:val="none"/>
          <w:shd w:fill="auto" w:val="clear"/>
        </w:rPr>
        <w:t>Il n'est pas prévu d'autres pénalités.</w:t>
      </w:r>
    </w:p>
    <w:p>
      <w:pPr>
        <w:pStyle w:val="Titre1"/>
        <w:numPr>
          <w:ilvl w:val="0"/>
          <w:numId w:val="2"/>
        </w:numPr>
        <w:rPr/>
      </w:pPr>
      <w:bookmarkStart w:id="49" w:name="_Toc3890"/>
      <w:r>
        <w:rPr/>
        <w:t>RÉSILIATION ET EXÉCUTION DES PRESTATIONS AUX FRAIS ET RISQUES DU TITULAIRE</w:t>
      </w:r>
      <w:bookmarkEnd w:id="4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L'ensemble des dispositions du CCAG/FCS (chapitre 7) est applicable.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50" w:name="_Toc3891"/>
      <w:r>
        <w:rPr/>
        <w:t>CLAUSES DE GESTION DES D</w:t>
      </w:r>
      <w:bookmarkEnd w:id="50"/>
      <w:r>
        <w:rPr/>
        <w:t>ONNÉES</w:t>
      </w:r>
    </w:p>
    <w:p>
      <w:pPr>
        <w:pStyle w:val="Titre2"/>
        <w:numPr>
          <w:ilvl w:val="1"/>
          <w:numId w:val="2"/>
        </w:numPr>
        <w:rPr/>
      </w:pPr>
      <w:bookmarkStart w:id="51" w:name="_Toc3892"/>
      <w:r>
        <w:rPr/>
        <w:t xml:space="preserve">Les contraintes réglementaires </w:t>
      </w:r>
      <w:bookmarkEnd w:id="51"/>
    </w:p>
    <w:p>
      <w:pPr>
        <w:pStyle w:val="Titre3"/>
        <w:numPr>
          <w:ilvl w:val="2"/>
          <w:numId w:val="2"/>
        </w:numPr>
        <w:rPr/>
      </w:pPr>
      <w:bookmarkStart w:id="52" w:name="_Toc3893"/>
      <w:r>
        <w:rPr/>
        <w:t>Le RGS</w:t>
      </w:r>
      <w:bookmarkEnd w:id="52"/>
    </w:p>
    <w:p>
      <w:pPr>
        <w:pStyle w:val="Normal"/>
        <w:rPr/>
      </w:pPr>
      <w:r>
        <w:rPr>
          <w:rFonts w:eastAsia="arial" w:cs="arial" w:ascii="arial" w:hAnsi="arial"/>
          <w:b w:val="false"/>
          <w:i w:val="false"/>
          <w:color w:val="000000"/>
          <w:sz w:val="20"/>
          <w:u w:val="none"/>
        </w:rPr>
        <w:t xml:space="preserve">Le décret </w:t>
      </w:r>
      <w:r>
        <w:rPr>
          <w:rFonts w:eastAsia="arial" w:cs="arial" w:ascii="arial" w:hAnsi="arial"/>
          <w:b/>
          <w:i w:val="false"/>
          <w:color w:val="000000"/>
          <w:sz w:val="20"/>
          <w:u w:val="none"/>
        </w:rPr>
        <w:t>RGS</w:t>
      </w:r>
      <w:r>
        <w:rPr>
          <w:rFonts w:eastAsia="arial" w:cs="arial" w:ascii="arial" w:hAnsi="arial"/>
          <w:b w:val="false"/>
          <w:i/>
          <w:color w:val="000000"/>
          <w:sz w:val="20"/>
          <w:u w:val="none"/>
        </w:rPr>
        <w:t>(Référentiel Général de Sécurité)</w:t>
      </w:r>
      <w:r>
        <w:rPr>
          <w:rFonts w:eastAsia="arial" w:cs="arial" w:ascii="arial" w:hAnsi="arial"/>
          <w:b w:val="false"/>
          <w:i w:val="false"/>
          <w:color w:val="000000"/>
          <w:sz w:val="20"/>
          <w:u w:val="none"/>
        </w:rPr>
        <w:t>, pris en application de</w:t>
      </w:r>
      <w:r>
        <w:rPr>
          <w:rFonts w:eastAsia="arial" w:cs="arial" w:ascii="arial" w:hAnsi="arial"/>
          <w:b/>
          <w:i w:val="false"/>
          <w:color w:val="000000"/>
          <w:sz w:val="20"/>
          <w:u w:val="none"/>
        </w:rPr>
        <w:t xml:space="preserve"> l'ordonnance n° 2005-1516 du 8 Décembre 2005</w:t>
      </w:r>
      <w:r>
        <w:rPr>
          <w:rFonts w:eastAsia="arial" w:cs="arial" w:ascii="arial" w:hAnsi="arial"/>
          <w:b w:val="false"/>
          <w:i w:val="false"/>
          <w:color w:val="000000"/>
          <w:sz w:val="20"/>
          <w:u w:val="none"/>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rPr>
        <w:t xml:space="preserve"> télé-services</w:t>
      </w:r>
      <w:r>
        <w:rPr>
          <w:rFonts w:eastAsia="arial" w:cs="arial" w:ascii="arial" w:hAnsi="arial"/>
          <w:b w:val="false"/>
          <w:i w:val="false"/>
          <w:color w:val="000000"/>
          <w:sz w:val="20"/>
          <w:u w:val="none"/>
        </w:rPr>
        <w:t>.</w:t>
      </w:r>
    </w:p>
    <w:p>
      <w:pPr>
        <w:pStyle w:val="Titre3"/>
        <w:numPr>
          <w:ilvl w:val="2"/>
          <w:numId w:val="2"/>
        </w:numPr>
        <w:rPr/>
      </w:pPr>
      <w:bookmarkStart w:id="53" w:name="_Toc3894"/>
      <w:r>
        <w:rPr/>
        <w:t>Le Règlement Général sur la Protection des Données (RGPD)</w:t>
      </w:r>
      <w:bookmarkEnd w:id="53"/>
    </w:p>
    <w:p>
      <w:pPr>
        <w:pStyle w:val="Normal"/>
        <w:rPr/>
      </w:pPr>
      <w:r>
        <w:rPr>
          <w:rFonts w:eastAsia="arial" w:cs="arial" w:ascii="arial" w:hAnsi="arial"/>
          <w:b w:val="false"/>
          <w:i w:val="false"/>
          <w:color w:val="000000"/>
          <w:sz w:val="20"/>
          <w:u w:val="none"/>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L'ensemble des conditions sont définies dans l'annexe « Protection des données et Politique de sécurité » de l'acte d'engagement, le cas échéant.</w:t>
      </w:r>
    </w:p>
    <w:p>
      <w:pPr>
        <w:pStyle w:val="Titre3"/>
        <w:numPr>
          <w:ilvl w:val="2"/>
          <w:numId w:val="2"/>
        </w:numPr>
        <w:rPr/>
      </w:pPr>
      <w:bookmarkStart w:id="54" w:name="_Toc3895"/>
      <w:r>
        <w:rPr/>
        <w:t>Le Code du Patrimoine</w:t>
      </w:r>
      <w:bookmarkEnd w:id="54"/>
    </w:p>
    <w:p>
      <w:pPr>
        <w:pStyle w:val="Normal"/>
        <w:rPr/>
      </w:pPr>
      <w:r>
        <w:rPr>
          <w:rFonts w:eastAsia="arial" w:cs="arial" w:ascii="arial" w:hAnsi="arial"/>
          <w:b w:val="false"/>
          <w:i w:val="false"/>
          <w:color w:val="000000"/>
          <w:sz w:val="20"/>
          <w:u w:val="none"/>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rPr>
        <w:t xml:space="preserve">Or, la </w:t>
      </w:r>
      <w:r>
        <w:rPr>
          <w:rFonts w:eastAsia="arial" w:cs="arial" w:ascii="arial" w:hAnsi="arial"/>
          <w:b/>
          <w:i w:val="false"/>
          <w:color w:val="000000"/>
          <w:sz w:val="20"/>
          <w:u w:val="none"/>
        </w:rPr>
        <w:t>loi n°2015-195</w:t>
      </w:r>
      <w:r>
        <w:rPr>
          <w:rFonts w:eastAsia="arial" w:cs="arial" w:ascii="arial" w:hAnsi="arial"/>
          <w:b w:val="false"/>
          <w:i w:val="false"/>
          <w:color w:val="000000"/>
          <w:sz w:val="20"/>
          <w:u w:val="none"/>
        </w:rPr>
        <w:t xml:space="preserve"> promulguée le 20 février 2015 et modifiant</w:t>
      </w:r>
      <w:r>
        <w:rPr>
          <w:rFonts w:eastAsia="arial" w:cs="arial" w:ascii="arial" w:hAnsi="arial"/>
          <w:b/>
          <w:i w:val="false"/>
          <w:color w:val="000000"/>
          <w:sz w:val="20"/>
          <w:u w:val="none"/>
        </w:rPr>
        <w:t xml:space="preserve"> l'article L.111-1 du Code du Patrimoine</w:t>
      </w:r>
      <w:r>
        <w:rPr>
          <w:rFonts w:eastAsia="arial" w:cs="arial" w:ascii="arial" w:hAnsi="arial"/>
          <w:b w:val="false"/>
          <w:i w:val="false"/>
          <w:color w:val="000000"/>
          <w:sz w:val="20"/>
          <w:u w:val="none"/>
        </w:rPr>
        <w:t>, qualifie les archives publiques de "</w:t>
      </w:r>
      <w:r>
        <w:rPr>
          <w:rFonts w:eastAsia="arial" w:cs="arial" w:ascii="arial" w:hAnsi="arial"/>
          <w:b w:val="false"/>
          <w:i w:val="false"/>
          <w:color w:val="000000"/>
          <w:sz w:val="20"/>
          <w:u w:val="single"/>
        </w:rPr>
        <w:t>Trésors nationaux</w:t>
      </w:r>
      <w:r>
        <w:rPr>
          <w:rFonts w:eastAsia="arial" w:cs="arial" w:ascii="arial" w:hAnsi="arial"/>
          <w:b w:val="false"/>
          <w:i w:val="false"/>
          <w:color w:val="000000"/>
          <w:sz w:val="20"/>
          <w:u w:val="none"/>
        </w:rPr>
        <w:t>" et ne peuvent donc sortir du territoire douanier qu'après autorisation du Service inter-ministériel des Archives de France (SIAF) et seulement dans certains cas précis.</w:t>
      </w:r>
    </w:p>
    <w:p>
      <w:pPr>
        <w:pStyle w:val="Titre2"/>
        <w:numPr>
          <w:ilvl w:val="1"/>
          <w:numId w:val="2"/>
        </w:numPr>
        <w:rPr/>
      </w:pPr>
      <w:bookmarkStart w:id="55" w:name="_Toc3896"/>
      <w:r>
        <w:rPr/>
        <w:t>Les clauses générales de confidentialité</w:t>
      </w:r>
      <w:bookmarkEnd w:id="55"/>
    </w:p>
    <w:p>
      <w:pPr>
        <w:pStyle w:val="Normal"/>
        <w:rPr/>
      </w:pPr>
      <w:r>
        <w:rPr>
          <w:rFonts w:eastAsia="arial" w:cs="arial" w:ascii="arial" w:hAnsi="arial"/>
          <w:b w:val="false"/>
          <w:i w:val="false"/>
          <w:color w:val="000000"/>
          <w:sz w:val="20"/>
          <w:u w:val="none"/>
        </w:rPr>
        <w:t xml:space="preserve">Les supports informatiques physiques et documents fournis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à la société prestataire restent la propriété de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Les données</w:t>
      </w:r>
      <w:r>
        <w:rPr>
          <w:rFonts w:eastAsia="arial" w:cs="arial" w:ascii="arial" w:hAnsi="arial"/>
          <w:b w:val="false"/>
          <w:i w:val="false"/>
          <w:color w:val="000000"/>
          <w:sz w:val="20"/>
          <w:u w:val="none"/>
        </w:rPr>
        <w:t xml:space="preserve"> contenues dans ces supports et documents sont </w:t>
      </w:r>
      <w:r>
        <w:rPr>
          <w:rFonts w:eastAsia="arial" w:cs="arial" w:ascii="arial" w:hAnsi="arial"/>
          <w:b/>
          <w:i w:val="false"/>
          <w:color w:val="000000"/>
          <w:sz w:val="20"/>
          <w:u w:val="none"/>
        </w:rPr>
        <w:t>strictement couvertes par le secret professionnel</w:t>
      </w:r>
      <w:r>
        <w:rPr>
          <w:rFonts w:eastAsia="arial" w:cs="arial" w:ascii="arial" w:hAnsi="arial"/>
          <w:b w:val="false"/>
          <w:i w:val="false"/>
          <w:color w:val="000000"/>
          <w:sz w:val="20"/>
          <w:u w:val="none"/>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société</w:t>
      </w:r>
      <w:r>
        <w:rPr>
          <w:rFonts w:eastAsia="arial" w:cs="arial" w:ascii="arial" w:hAnsi="arial"/>
          <w:b w:val="false"/>
          <w:i w:val="false"/>
          <w:color w:val="000000"/>
          <w:sz w:val="20"/>
          <w:u w:val="none"/>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rPr>
        <w:t>et en fin de marché à procéder à la destruction de tous fichiers manuels ou informatisés stockant les informations saisies.</w:t>
      </w:r>
    </w:p>
    <w:p>
      <w:pPr>
        <w:pStyle w:val="Titre2"/>
        <w:numPr>
          <w:ilvl w:val="1"/>
          <w:numId w:val="2"/>
        </w:numPr>
        <w:rPr/>
      </w:pPr>
      <w:bookmarkStart w:id="56" w:name="_Toc3897"/>
      <w:r>
        <w:rPr/>
        <w:t>Les contrôles</w:t>
      </w:r>
      <w:bookmarkEnd w:id="56"/>
    </w:p>
    <w:p>
      <w:pPr>
        <w:pStyle w:val="Normal"/>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57" w:name="_Toc3898"/>
      <w:r>
        <w:rPr/>
        <w:t>Phase de réversibilité</w:t>
      </w:r>
      <w:bookmarkEnd w:id="57"/>
    </w:p>
    <w:p>
      <w:pPr>
        <w:pStyle w:val="Normal"/>
        <w:rPr/>
      </w:pPr>
      <w:r>
        <w:rPr>
          <w:rFonts w:eastAsia="arial" w:cs="arial" w:ascii="arial" w:hAnsi="arial"/>
          <w:b w:val="false"/>
          <w:i w:val="false"/>
          <w:color w:val="000000"/>
          <w:sz w:val="20"/>
          <w:u w:val="none"/>
        </w:rPr>
        <w:t xml:space="preserve">Au terme du marché, le prestataire s'engage à faciliter la réversibilité selon les modalités choisies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fourniture de toutes les</w:t>
      </w:r>
      <w:r>
        <w:rPr>
          <w:rFonts w:eastAsia="arial" w:cs="arial" w:ascii="arial" w:hAnsi="arial"/>
          <w:b/>
          <w:i w:val="false"/>
          <w:color w:val="000000"/>
          <w:sz w:val="20"/>
          <w:u w:val="none"/>
        </w:rPr>
        <w:t xml:space="preserve"> informations relatives à l'exécution du marché</w:t>
      </w:r>
      <w:r>
        <w:rPr>
          <w:rFonts w:eastAsia="arial" w:cs="arial" w:ascii="arial" w:hAnsi="arial"/>
          <w:b w:val="false"/>
          <w:i w:val="false"/>
          <w:color w:val="000000"/>
          <w:sz w:val="20"/>
          <w:u w:val="none"/>
        </w:rPr>
        <w:t xml:space="preserve">, la </w:t>
      </w:r>
      <w:r>
        <w:rPr>
          <w:rFonts w:eastAsia="arial" w:cs="arial" w:ascii="arial" w:hAnsi="arial"/>
          <w:b/>
          <w:i w:val="false"/>
          <w:color w:val="000000"/>
          <w:sz w:val="20"/>
          <w:u w:val="none"/>
        </w:rPr>
        <w:t>documentation</w:t>
      </w:r>
      <w:r>
        <w:rPr>
          <w:rFonts w:eastAsia="arial" w:cs="arial" w:ascii="arial" w:hAnsi="arial"/>
          <w:b w:val="false"/>
          <w:i w:val="false"/>
          <w:color w:val="000000"/>
          <w:sz w:val="20"/>
          <w:u w:val="none"/>
        </w:rPr>
        <w:t xml:space="preserve"> constituée durant la prestation, sous forme électronique mise à jour, ainsi que le</w:t>
      </w:r>
      <w:r>
        <w:rPr>
          <w:rFonts w:eastAsia="arial" w:cs="arial" w:ascii="arial" w:hAnsi="arial"/>
          <w:b/>
          <w:i w:val="false"/>
          <w:color w:val="000000"/>
          <w:sz w:val="20"/>
          <w:u w:val="none"/>
        </w:rPr>
        <w:t xml:space="preserve"> transfert de connaissance</w:t>
      </w:r>
      <w:r>
        <w:rPr>
          <w:rFonts w:eastAsia="arial" w:cs="arial" w:ascii="arial" w:hAnsi="arial"/>
          <w:b w:val="false"/>
          <w:i w:val="false"/>
          <w:color w:val="000000"/>
          <w:sz w:val="20"/>
          <w:u w:val="none"/>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 transfert se fera directement aux équipes de la Ville de Marseille.</w:t>
      </w:r>
    </w:p>
    <w:p>
      <w:pPr>
        <w:pStyle w:val="Titre1"/>
        <w:numPr>
          <w:ilvl w:val="0"/>
          <w:numId w:val="2"/>
        </w:numPr>
        <w:rPr/>
      </w:pPr>
      <w:bookmarkStart w:id="58" w:name="_Toc3899"/>
      <w:r>
        <w:rPr/>
        <w:t>LOGICIEL E-ATTESTATIONS</w:t>
      </w:r>
      <w:bookmarkEnd w:id="58"/>
    </w:p>
    <w:p>
      <w:pPr>
        <w:pStyle w:val="Normal"/>
        <w:rPr/>
      </w:pPr>
      <w:r>
        <w:rPr>
          <w:rFonts w:eastAsia="arial" w:cs="arial" w:ascii="arial" w:hAnsi="arial"/>
          <w:b w:val="false"/>
          <w:i w:val="false"/>
          <w:color w:val="000000"/>
          <w:sz w:val="20"/>
          <w:u w:val="none"/>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rPr>
        <w:t>- les attestations fiscales et sociales,</w:t>
      </w:r>
    </w:p>
    <w:p>
      <w:pPr>
        <w:pStyle w:val="Normal"/>
        <w:spacing w:before="120" w:after="0"/>
        <w:rPr/>
      </w:pPr>
      <w:r>
        <w:rPr>
          <w:rFonts w:eastAsia="arial" w:cs="arial" w:ascii="arial" w:hAnsi="arial"/>
          <w:b w:val="false"/>
          <w:i w:val="false"/>
          <w:color w:val="000000"/>
          <w:sz w:val="20"/>
          <w:u w:val="none"/>
        </w:rPr>
        <w:t>- l'inscription au RCS (K ou K Bis),</w:t>
      </w:r>
    </w:p>
    <w:p>
      <w:pPr>
        <w:pStyle w:val="Normal"/>
        <w:spacing w:before="120" w:after="0"/>
        <w:rPr/>
      </w:pPr>
      <w:r>
        <w:rPr>
          <w:rFonts w:eastAsia="arial" w:cs="arial" w:ascii="arial" w:hAnsi="arial"/>
          <w:b w:val="false"/>
          <w:i w:val="false"/>
          <w:color w:val="000000"/>
          <w:sz w:val="20"/>
          <w:u w:val="none"/>
        </w:rPr>
        <w:t>- la garantie décennale pour les marchés de travaux,</w:t>
      </w:r>
    </w:p>
    <w:p>
      <w:pPr>
        <w:pStyle w:val="Normal"/>
        <w:spacing w:before="120" w:after="0"/>
        <w:rPr/>
      </w:pPr>
      <w:r>
        <w:rPr>
          <w:rFonts w:eastAsia="arial" w:cs="arial" w:ascii="arial" w:hAnsi="arial"/>
          <w:b w:val="false"/>
          <w:i w:val="false"/>
          <w:color w:val="000000"/>
          <w:sz w:val="20"/>
          <w:u w:val="none"/>
        </w:rPr>
        <w:t>- la liste nominative des travailleurs étrangers</w:t>
      </w:r>
    </w:p>
    <w:p>
      <w:pPr>
        <w:pStyle w:val="Normal"/>
        <w:spacing w:before="120" w:after="0"/>
        <w:rPr/>
      </w:pPr>
      <w:r>
        <w:rPr>
          <w:rFonts w:eastAsia="arial" w:cs="arial" w:ascii="arial" w:hAnsi="arial"/>
          <w:b w:val="false"/>
          <w:i w:val="false"/>
          <w:color w:val="000000"/>
          <w:sz w:val="20"/>
          <w:u w:val="none"/>
        </w:rPr>
        <w:t>- l'attestation sur l'honneur relative à l'égalité réelle entre les femmes et les hommes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rPr>
        <w:t xml:space="preserve">L'interface e-attestations est une solution </w:t>
      </w:r>
      <w:r>
        <w:rPr>
          <w:rFonts w:eastAsia="arial" w:cs="arial" w:ascii="arial" w:hAnsi="arial"/>
          <w:b/>
          <w:i w:val="false"/>
          <w:color w:val="000000"/>
          <w:sz w:val="20"/>
          <w:u w:val="none"/>
        </w:rPr>
        <w:t>gratuite</w:t>
      </w:r>
      <w:r>
        <w:rPr>
          <w:rFonts w:eastAsia="arial" w:cs="arial" w:ascii="arial" w:hAnsi="arial"/>
          <w:b w:val="false"/>
          <w:i w:val="false"/>
          <w:color w:val="000000"/>
          <w:sz w:val="20"/>
          <w:u w:val="none"/>
        </w:rPr>
        <w:t xml:space="preserve"> de dépôt et de mise à jour, l'adresse du site est la suivante : http://www.e-attestations.com/</w:t>
      </w:r>
    </w:p>
    <w:p>
      <w:pPr>
        <w:pStyle w:val="Titre1"/>
        <w:numPr>
          <w:ilvl w:val="0"/>
          <w:numId w:val="2"/>
        </w:numPr>
        <w:rPr/>
      </w:pPr>
      <w:bookmarkStart w:id="59" w:name="_Toc3900"/>
      <w:r>
        <w:rPr/>
        <w:t>LOI APPLICABLE</w:t>
      </w:r>
      <w:bookmarkEnd w:id="59"/>
    </w:p>
    <w:p>
      <w:pPr>
        <w:pStyle w:val="Normal"/>
        <w:rPr/>
      </w:pPr>
      <w:r>
        <w:rPr>
          <w:rFonts w:eastAsia="arial" w:cs="arial" w:ascii="arial" w:hAnsi="arial"/>
          <w:b w:val="false"/>
          <w:i w:val="false"/>
          <w:color w:val="000000"/>
          <w:sz w:val="20"/>
          <w:u w:val="none"/>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60" w:name="_Toc3901"/>
      <w:r>
        <w:rPr/>
        <w:t>CONFORMITÉ AUX NORMES</w:t>
      </w:r>
      <w:bookmarkEnd w:id="60"/>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fournitures seront conformes aux normes en vigueur, normes homologuées ou autres normes reconnues équivalentes, en vertu de l'article R2111-11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61" w:name="_Toc3902"/>
      <w:r>
        <w:rPr/>
        <w:t>ASSURANCES</w:t>
      </w:r>
      <w:bookmarkEnd w:id="61"/>
    </w:p>
    <w:p>
      <w:pPr>
        <w:pStyle w:val="Normal"/>
        <w:rPr>
          <w:highlight w:val="none"/>
          <w:shd w:fill="auto" w:val="clear"/>
        </w:rPr>
      </w:pPr>
      <w:r>
        <w:rPr>
          <w:rFonts w:eastAsia="arial" w:cs="arial" w:ascii="arial" w:hAnsi="arial"/>
          <w:b w:val="false"/>
          <w:i w:val="false"/>
          <w:color w:val="000000"/>
          <w:sz w:val="20"/>
          <w:u w:val="none"/>
          <w:shd w:fill="auto"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 tout moment durant l'exécution du marché, le titulaire doit être en mesure de produire cette attestation, sur demande du pouvoir adjudicateur et dans un délai de quinze jours à compter de la réception de la demande.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62" w:name="_Toc3903"/>
      <w:r>
        <w:rPr>
          <w:shd w:fill="auto" w:val="clear"/>
        </w:rPr>
        <w:t>DÉROGATIONS AUX DOCU</w:t>
      </w:r>
      <w:r>
        <w:rPr/>
        <w:t>MENTS G</w:t>
      </w:r>
      <w:bookmarkEnd w:id="62"/>
      <w:r>
        <w:rPr/>
        <w:t>ÉNÉRAUX</w:t>
      </w:r>
    </w:p>
    <w:p>
      <w:pPr>
        <w:pStyle w:val="Normal"/>
        <w:rPr>
          <w:highlight w:val="none"/>
          <w:shd w:fill="auto" w:val="clear"/>
        </w:rPr>
      </w:pPr>
      <w:r>
        <w:rPr>
          <w:rFonts w:eastAsia="arial" w:cs="arial" w:ascii="arial" w:hAnsi="arial"/>
          <w:b w:val="false"/>
          <w:i w:val="false"/>
          <w:color w:val="000000"/>
          <w:sz w:val="20"/>
          <w:u w:val="none"/>
          <w:shd w:fill="auto" w:val="clear"/>
        </w:rPr>
        <w:t>Les dérogations explicitées dans les articles désignés ci-après du C.C.A.P. sont apportées aux articles suivants des documents et des normes françaises homologuées ci-après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Dérogations au CCAG-FCS:</w:t>
      </w:r>
    </w:p>
    <w:p>
      <w:pPr>
        <w:pStyle w:val="Normal"/>
        <w:keepNext w:val="false"/>
        <w:keepLines/>
        <w:rPr>
          <w:lang w:val="fr-FR" w:eastAsia="zxx" w:bidi="zxx"/>
        </w:rPr>
      </w:pPr>
      <w:r>
        <w:rPr>
          <w:lang w:val="fr-FR" w:eastAsia="zxx" w:bidi="zxx"/>
        </w:rPr>
        <w:t>- l'article  2 déroge à l'article  4.1 du CCAG</w:t>
      </w:r>
    </w:p>
    <w:p>
      <w:pPr>
        <w:pStyle w:val="Normal"/>
        <w:keepNext w:val="false"/>
        <w:keepLines/>
        <w:rPr>
          <w:lang w:val="fr-FR" w:eastAsia="zxx" w:bidi="zxx"/>
        </w:rPr>
      </w:pPr>
      <w:r>
        <w:rPr>
          <w:lang w:val="fr-FR" w:eastAsia="zxx" w:bidi="zxx"/>
        </w:rPr>
        <w:t>- l'article  5.1 déroge à l'article 20 du CCAG</w:t>
      </w:r>
    </w:p>
    <w:p>
      <w:pPr>
        <w:pStyle w:val="Normal"/>
        <w:keepNext w:val="false"/>
        <w:keepLines/>
        <w:rPr>
          <w:lang w:val="fr-FR" w:eastAsia="zxx" w:bidi="zxx"/>
        </w:rPr>
      </w:pPr>
      <w:r>
        <w:rPr>
          <w:lang w:val="fr-FR" w:eastAsia="zxx" w:bidi="zxx"/>
        </w:rPr>
        <w:t>- l'article 7.1 déroge à l'article 27.3 du CCAG</w:t>
      </w:r>
    </w:p>
    <w:p>
      <w:pPr>
        <w:pStyle w:val="Normal"/>
        <w:rPr>
          <w:lang w:val="fr-FR" w:eastAsia="zxx" w:bidi="zxx"/>
        </w:rPr>
      </w:pPr>
      <w:r>
        <w:rPr>
          <w:lang w:val="fr-FR" w:eastAsia="zxx" w:bidi="zxx"/>
        </w:rPr>
        <w:t>- l'article 11.2 déroge à l'article 10 du CCAG</w:t>
      </w:r>
    </w:p>
    <w:p>
      <w:pPr>
        <w:pStyle w:val="Normal"/>
        <w:rPr>
          <w:lang w:val="fr-FR" w:eastAsia="zxx" w:bidi="zxx"/>
        </w:rPr>
      </w:pPr>
      <w:r>
        <w:rPr>
          <w:lang w:val="fr-FR" w:eastAsia="zxx" w:bidi="zxx"/>
        </w:rPr>
      </w:r>
    </w:p>
    <w:p>
      <w:pPr>
        <w:pStyle w:val="Normal"/>
        <w:spacing w:before="120" w:after="0"/>
        <w:rPr>
          <w:rFonts w:ascii="arial" w:hAnsi="arial" w:eastAsia="arial" w:cs="arial"/>
          <w:b w:val="false"/>
          <w:b w:val="false"/>
          <w:i w:val="false"/>
          <w:i w:val="false"/>
          <w:color w:val="000000"/>
          <w:sz w:val="20"/>
          <w:u w:val="none"/>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CCAP_BILAN SANITAIRE, ÉTUDE EN CONSERVATION PRÉVENTIVE ET PRÉPARATION DES CHANTIERS DE COLLECTIONS DU MUSEE GROBET-LABADIE A MARSEILLE</w:t>
    </w:r>
    <w:r>
      <w:rPr/>
      <w:tab/>
      <w:tab/>
    </w:r>
    <w:r>
      <w:rPr/>
      <w:fldChar w:fldCharType="begin"/>
    </w:r>
    <w:r>
      <w:rPr/>
      <w:instrText> PAGE </w:instrText>
    </w:r>
    <w:r>
      <w:rPr/>
      <w:fldChar w:fldCharType="separate"/>
    </w:r>
    <w:r>
      <w:rPr/>
      <w:t>15</w:t>
    </w:r>
    <w:r>
      <w:rPr/>
      <w:fldChar w:fldCharType="end"/>
    </w:r>
    <w:r>
      <w:rPr/>
      <w:t>/</w:t>
    </w:r>
    <w:r>
      <w:rPr/>
      <w:fldChar w:fldCharType="begin"/>
    </w:r>
    <w:r>
      <w:rPr/>
      <w:instrText> NUMPAGES </w:instrText>
    </w:r>
    <w:r>
      <w:rPr/>
      <w:fldChar w:fldCharType="separate"/>
    </w:r>
    <w:r>
      <w:rPr/>
      <w:t>15</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clauses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23_1848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0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0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10"/>
    <w:qFormat/>
    <w:pPr>
      <w:numPr>
        <w:ilvl w:val="6"/>
        <w:numId w:val="1"/>
      </w:numPr>
      <w:spacing w:before="283" w:after="57"/>
      <w:jc w:val="both"/>
      <w:outlineLvl w:val="6"/>
    </w:pPr>
    <w:rPr>
      <w:bCs/>
      <w:sz w:val="22"/>
    </w:rPr>
  </w:style>
  <w:style w:type="paragraph" w:styleId="Titre8">
    <w:name w:val="Heading 8"/>
    <w:basedOn w:val="Titre"/>
    <w:link w:val="811"/>
    <w:qFormat/>
    <w:pPr>
      <w:numPr>
        <w:ilvl w:val="7"/>
        <w:numId w:val="1"/>
      </w:numPr>
      <w:spacing w:before="283" w:after="57"/>
      <w:jc w:val="both"/>
      <w:outlineLvl w:val="7"/>
    </w:pPr>
    <w:rPr>
      <w:bCs/>
      <w:sz w:val="21"/>
    </w:rPr>
  </w:style>
  <w:style w:type="paragraph" w:styleId="Titre9">
    <w:name w:val="Heading 9"/>
    <w:basedOn w:val="Titre"/>
    <w:link w:val="812"/>
    <w:qFormat/>
    <w:pPr>
      <w:numPr>
        <w:ilvl w:val="8"/>
        <w:numId w:val="1"/>
      </w:numPr>
      <w:spacing w:before="283" w:after="57"/>
      <w:jc w:val="both"/>
      <w:outlineLvl w:val="8"/>
    </w:pPr>
    <w:rPr>
      <w:bCs/>
      <w:sz w:val="21"/>
    </w:rPr>
  </w:style>
  <w:style w:type="character" w:styleId="Heading1Char">
    <w:name w:val="Heading 1 Char"/>
    <w:basedOn w:val="DefaultParagraphFont"/>
    <w:link w:val="794"/>
    <w:uiPriority w:val="9"/>
    <w:qFormat/>
    <w:rPr>
      <w:rFonts w:ascii="Arial" w:hAnsi="Arial" w:eastAsia="Arial" w:cs="Arial"/>
      <w:sz w:val="40"/>
      <w:szCs w:val="40"/>
    </w:rPr>
  </w:style>
  <w:style w:type="character" w:styleId="Heading2Char">
    <w:name w:val="Heading 2 Char"/>
    <w:basedOn w:val="DefaultParagraphFont"/>
    <w:link w:val="795"/>
    <w:uiPriority w:val="9"/>
    <w:qFormat/>
    <w:rPr>
      <w:rFonts w:ascii="Arial" w:hAnsi="Arial" w:eastAsia="Arial" w:cs="Arial"/>
      <w:sz w:val="34"/>
    </w:rPr>
  </w:style>
  <w:style w:type="character" w:styleId="Heading3Char">
    <w:name w:val="Heading 3 Char"/>
    <w:basedOn w:val="DefaultParagraphFont"/>
    <w:link w:val="796"/>
    <w:uiPriority w:val="9"/>
    <w:qFormat/>
    <w:rPr>
      <w:rFonts w:ascii="Arial" w:hAnsi="Arial" w:eastAsia="Arial" w:cs="Arial"/>
      <w:sz w:val="30"/>
      <w:szCs w:val="30"/>
    </w:rPr>
  </w:style>
  <w:style w:type="character" w:styleId="Heading4Char">
    <w:name w:val="Heading 4 Char"/>
    <w:basedOn w:val="DefaultParagraphFont"/>
    <w:link w:val="797"/>
    <w:uiPriority w:val="9"/>
    <w:qFormat/>
    <w:rPr>
      <w:rFonts w:ascii="Arial" w:hAnsi="Arial" w:eastAsia="Arial" w:cs="Arial"/>
      <w:b/>
      <w:bCs/>
      <w:sz w:val="26"/>
      <w:szCs w:val="26"/>
    </w:rPr>
  </w:style>
  <w:style w:type="character" w:styleId="Heading5Char">
    <w:name w:val="Heading 5 Char"/>
    <w:basedOn w:val="DefaultParagraphFont"/>
    <w:link w:val="798"/>
    <w:uiPriority w:val="9"/>
    <w:qFormat/>
    <w:rPr>
      <w:rFonts w:ascii="Arial" w:hAnsi="Arial" w:eastAsia="Arial" w:cs="Arial"/>
      <w:b/>
      <w:bCs/>
      <w:sz w:val="24"/>
      <w:szCs w:val="24"/>
    </w:rPr>
  </w:style>
  <w:style w:type="character" w:styleId="Heading6Char">
    <w:name w:val="Heading 6 Char"/>
    <w:basedOn w:val="DefaultParagraphFont"/>
    <w:link w:val="799"/>
    <w:uiPriority w:val="9"/>
    <w:qFormat/>
    <w:rPr>
      <w:rFonts w:ascii="Arial" w:hAnsi="Arial" w:eastAsia="Arial" w:cs="Arial"/>
      <w:b/>
      <w:bCs/>
      <w:sz w:val="22"/>
      <w:szCs w:val="22"/>
    </w:rPr>
  </w:style>
  <w:style w:type="character" w:styleId="Heading7Char">
    <w:name w:val="Heading 7 Char"/>
    <w:basedOn w:val="DefaultParagraphFont"/>
    <w:link w:val="800"/>
    <w:uiPriority w:val="9"/>
    <w:qFormat/>
    <w:rPr>
      <w:rFonts w:ascii="Arial" w:hAnsi="Arial" w:eastAsia="Arial" w:cs="Arial"/>
      <w:b/>
      <w:bCs/>
      <w:i/>
      <w:iCs/>
      <w:sz w:val="22"/>
      <w:szCs w:val="22"/>
    </w:rPr>
  </w:style>
  <w:style w:type="character" w:styleId="Heading8Char">
    <w:name w:val="Heading 8 Char"/>
    <w:basedOn w:val="DefaultParagraphFont"/>
    <w:link w:val="801"/>
    <w:uiPriority w:val="9"/>
    <w:qFormat/>
    <w:rPr>
      <w:rFonts w:ascii="Arial" w:hAnsi="Arial" w:eastAsia="Arial" w:cs="Arial"/>
      <w:i/>
      <w:iCs/>
      <w:sz w:val="22"/>
      <w:szCs w:val="22"/>
    </w:rPr>
  </w:style>
  <w:style w:type="character" w:styleId="Heading9Char">
    <w:name w:val="Heading 9 Char"/>
    <w:basedOn w:val="DefaultParagraphFont"/>
    <w:link w:val="802"/>
    <w:uiPriority w:val="9"/>
    <w:qFormat/>
    <w:rPr>
      <w:rFonts w:ascii="Arial" w:hAnsi="Arial" w:eastAsia="Arial" w:cs="Arial"/>
      <w:i/>
      <w:iCs/>
      <w:sz w:val="21"/>
      <w:szCs w:val="21"/>
    </w:rPr>
  </w:style>
  <w:style w:type="character" w:styleId="TitleChar">
    <w:name w:val="Title Char"/>
    <w:basedOn w:val="DefaultParagraphFont"/>
    <w:link w:val="837"/>
    <w:uiPriority w:val="10"/>
    <w:qFormat/>
    <w:rPr>
      <w:sz w:val="48"/>
      <w:szCs w:val="48"/>
    </w:rPr>
  </w:style>
  <w:style w:type="character" w:styleId="SubtitleChar">
    <w:name w:val="Subtitle Char"/>
    <w:basedOn w:val="DefaultParagraphFont"/>
    <w:link w:val="838"/>
    <w:uiPriority w:val="11"/>
    <w:qFormat/>
    <w:rPr>
      <w:sz w:val="24"/>
      <w:szCs w:val="24"/>
    </w:rPr>
  </w:style>
  <w:style w:type="character" w:styleId="QuoteChar">
    <w:name w:val="Quote Char"/>
    <w:link w:val="839"/>
    <w:uiPriority w:val="29"/>
    <w:qFormat/>
    <w:rPr>
      <w:i/>
    </w:rPr>
  </w:style>
  <w:style w:type="character" w:styleId="IntenseQuoteChar">
    <w:name w:val="Intense Quote Char"/>
    <w:link w:val="840"/>
    <w:uiPriority w:val="30"/>
    <w:qFormat/>
    <w:rPr>
      <w:i/>
    </w:rPr>
  </w:style>
  <w:style w:type="character" w:styleId="HeaderChar">
    <w:name w:val="Header Char"/>
    <w:basedOn w:val="DefaultParagraphFont"/>
    <w:link w:val="855"/>
    <w:uiPriority w:val="99"/>
    <w:qFormat/>
    <w:rPr/>
  </w:style>
  <w:style w:type="character" w:styleId="CaptionChar">
    <w:name w:val="Caption Char"/>
    <w:link w:val="86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4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4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94"/>
    <w:uiPriority w:val="9"/>
    <w:qFormat/>
    <w:rPr>
      <w:rFonts w:ascii="Arial" w:hAnsi="Arial" w:eastAsia="Arial" w:cs="Arial"/>
      <w:sz w:val="40"/>
      <w:szCs w:val="40"/>
    </w:rPr>
  </w:style>
  <w:style w:type="character" w:styleId="Titre2Car" w:customStyle="1">
    <w:name w:val="Titre 2 Car"/>
    <w:basedOn w:val="DefaultParagraphFont"/>
    <w:link w:val="795"/>
    <w:uiPriority w:val="9"/>
    <w:qFormat/>
    <w:rPr>
      <w:rFonts w:ascii="Arial" w:hAnsi="Arial"/>
      <w:b/>
      <w:bCs/>
      <w:iCs/>
      <w:color w:val="666699"/>
      <w:sz w:val="22"/>
      <w:szCs w:val="28"/>
      <w:u w:val="single"/>
    </w:rPr>
  </w:style>
  <w:style w:type="character" w:styleId="Titre3Car" w:customStyle="1">
    <w:name w:val="Titre 3 Car"/>
    <w:basedOn w:val="DefaultParagraphFont"/>
    <w:link w:val="796"/>
    <w:uiPriority w:val="9"/>
    <w:qFormat/>
    <w:rPr>
      <w:rFonts w:ascii="Arial" w:hAnsi="Arial" w:eastAsia="Arial" w:cs="Arial"/>
      <w:sz w:val="30"/>
      <w:szCs w:val="30"/>
    </w:rPr>
  </w:style>
  <w:style w:type="character" w:styleId="Titre4Car" w:customStyle="1">
    <w:name w:val="Titre 4 Car"/>
    <w:basedOn w:val="DefaultParagraphFont"/>
    <w:link w:val="797"/>
    <w:uiPriority w:val="9"/>
    <w:qFormat/>
    <w:rPr>
      <w:rFonts w:ascii="Arial" w:hAnsi="Arial" w:eastAsia="Arial" w:cs="Arial"/>
      <w:b/>
      <w:bCs/>
      <w:sz w:val="26"/>
      <w:szCs w:val="26"/>
    </w:rPr>
  </w:style>
  <w:style w:type="character" w:styleId="Titre5Car" w:customStyle="1">
    <w:name w:val="Titre 5 Car"/>
    <w:basedOn w:val="DefaultParagraphFont"/>
    <w:link w:val="798"/>
    <w:uiPriority w:val="9"/>
    <w:qFormat/>
    <w:rPr>
      <w:rFonts w:ascii="Arial" w:hAnsi="Arial" w:eastAsia="Arial" w:cs="Arial"/>
      <w:b/>
      <w:bCs/>
      <w:sz w:val="24"/>
      <w:szCs w:val="24"/>
    </w:rPr>
  </w:style>
  <w:style w:type="character" w:styleId="Titre6Car" w:customStyle="1">
    <w:name w:val="Titre 6 Car"/>
    <w:basedOn w:val="DefaultParagraphFont"/>
    <w:link w:val="799"/>
    <w:uiPriority w:val="9"/>
    <w:qFormat/>
    <w:rPr>
      <w:rFonts w:ascii="Arial" w:hAnsi="Arial" w:eastAsia="Arial" w:cs="Arial"/>
      <w:b/>
      <w:bCs/>
      <w:sz w:val="22"/>
      <w:szCs w:val="22"/>
    </w:rPr>
  </w:style>
  <w:style w:type="character" w:styleId="Titre7Car" w:customStyle="1">
    <w:name w:val="Titre 7 Car"/>
    <w:basedOn w:val="DefaultParagraphFont"/>
    <w:link w:val="800"/>
    <w:uiPriority w:val="9"/>
    <w:qFormat/>
    <w:rPr>
      <w:rFonts w:ascii="Arial" w:hAnsi="Arial" w:eastAsia="Arial" w:cs="Arial"/>
      <w:b/>
      <w:bCs/>
      <w:i/>
      <w:iCs/>
      <w:sz w:val="22"/>
      <w:szCs w:val="22"/>
    </w:rPr>
  </w:style>
  <w:style w:type="character" w:styleId="Titre8Car" w:customStyle="1">
    <w:name w:val="Titre 8 Car"/>
    <w:basedOn w:val="DefaultParagraphFont"/>
    <w:link w:val="801"/>
    <w:uiPriority w:val="9"/>
    <w:qFormat/>
    <w:rPr>
      <w:rFonts w:ascii="Arial" w:hAnsi="Arial" w:eastAsia="Arial" w:cs="Arial"/>
      <w:i/>
      <w:iCs/>
      <w:sz w:val="22"/>
      <w:szCs w:val="22"/>
    </w:rPr>
  </w:style>
  <w:style w:type="character" w:styleId="Titre9Car" w:customStyle="1">
    <w:name w:val="Titre 9 Car"/>
    <w:basedOn w:val="DefaultParagraphFont"/>
    <w:link w:val="802"/>
    <w:uiPriority w:val="9"/>
    <w:qFormat/>
    <w:rPr>
      <w:rFonts w:ascii="Arial" w:hAnsi="Arial" w:eastAsia="Arial" w:cs="Arial"/>
      <w:i/>
      <w:iCs/>
      <w:sz w:val="21"/>
      <w:szCs w:val="21"/>
    </w:rPr>
  </w:style>
  <w:style w:type="character" w:styleId="TitreCar" w:customStyle="1">
    <w:name w:val="Titre Car"/>
    <w:basedOn w:val="DefaultParagraphFont"/>
    <w:link w:val="83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63"/>
    <w:uiPriority w:val="99"/>
    <w:qFormat/>
    <w:rPr/>
  </w:style>
  <w:style w:type="character" w:styleId="NotedebasdepageCar" w:customStyle="1">
    <w:name w:val="Note de bas de page Car"/>
    <w:link w:val="841"/>
    <w:uiPriority w:val="99"/>
    <w:qFormat/>
    <w:rPr>
      <w:sz w:val="18"/>
    </w:rPr>
  </w:style>
  <w:style w:type="character" w:styleId="NotedefinCar" w:customStyle="1">
    <w:name w:val="Note de fin Car"/>
    <w:link w:val="84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4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1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5"/>
    <w:uiPriority w:val="29"/>
    <w:qFormat/>
    <w:pPr>
      <w:ind w:left="720" w:right="720" w:hanging="0"/>
    </w:pPr>
    <w:rPr>
      <w:i/>
    </w:rPr>
  </w:style>
  <w:style w:type="paragraph" w:styleId="IntenseQuote">
    <w:name w:val="Intense Quote"/>
    <w:basedOn w:val="Normal"/>
    <w:link w:val="81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20"/>
    <w:uiPriority w:val="99"/>
    <w:semiHidden/>
    <w:unhideWhenUsed/>
    <w:qFormat/>
    <w:pPr>
      <w:spacing w:before="120" w:after="40"/>
    </w:pPr>
    <w:rPr>
      <w:sz w:val="18"/>
    </w:rPr>
  </w:style>
  <w:style w:type="paragraph" w:styleId="Notedefin">
    <w:name w:val="Endnote Text"/>
    <w:basedOn w:val="Normal"/>
    <w:link w:val="82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2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1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Application>LibreOffice/7.2.7.2$Windows_X86_64 LibreOffice_project/8d71d29d553c0f7dcbfa38fbfda25ee34cce99a2</Application>
  <AppVersion>15.0000</AppVersion>
  <Pages>15</Pages>
  <Words>5281</Words>
  <Characters>23665</Characters>
  <CharactersWithSpaces>27583</CharactersWithSpaces>
  <Paragraphs>283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2023-06-27T12:12:49Z</cp:lastPrinted>
  <dcterms:modified xsi:type="dcterms:W3CDTF">2023-06-29T14:36:44Z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