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rPr>
          <w:rFonts w:cs="Arial"/>
          <w:b/>
          <w:b/>
          <w:bCs/>
          <w:color w:val="000000"/>
          <w:szCs w:val="20"/>
          <w:highlight w:val="none"/>
          <w:u w:val="single"/>
          <w:shd w:fill="FFFFFF" w:val="clear"/>
        </w:rPr>
      </w:pPr>
      <w:r>
        <w:rPr>
          <w:rFonts w:cs="Arial"/>
          <w:b/>
          <w:bCs/>
          <w:color w:val="000000"/>
          <w:szCs w:val="20"/>
          <w:u w:val="single"/>
          <w:shd w:fill="FFFFFF" w:val="clear"/>
        </w:rPr>
      </w:r>
    </w:p>
    <w:p>
      <w:pPr>
        <w:pStyle w:val="Standard"/>
        <w:jc w:val="center"/>
        <w:rPr>
          <w:rFonts w:cs="Arial"/>
          <w:color w:val="4472C4" w:themeColor="accent1"/>
          <w:sz w:val="36"/>
          <w:szCs w:val="36"/>
          <w:highlight w:val="none"/>
          <w:shd w:fill="FFFFFF" w:val="clear"/>
        </w:rPr>
      </w:pPr>
      <w:r>
        <w:rPr>
          <w:rFonts w:cs="Arial"/>
          <w:color w:val="4472C4" w:themeColor="accent1"/>
          <w:sz w:val="36"/>
          <w:szCs w:val="36"/>
          <w:shd w:fill="FFFFFF" w:val="clear"/>
        </w:rPr>
      </w:r>
    </w:p>
    <w:p>
      <w:pPr>
        <w:pStyle w:val="Standard"/>
        <w:jc w:val="center"/>
        <w:rPr>
          <w:highlight w:val="none"/>
          <w:shd w:fill="FFFFFF" w:val="clear"/>
        </w:rPr>
      </w:pPr>
      <w:r>
        <w:rPr>
          <w:rFonts w:cs="Arial"/>
          <w:color w:val="4472C4" w:themeColor="accent1"/>
          <w:sz w:val="36"/>
          <w:szCs w:val="36"/>
          <w:shd w:fill="FFFFFF" w:val="clear"/>
        </w:rPr>
        <w:t>Mairie de Marseille</w:t>
      </w:r>
    </w:p>
    <w:p>
      <w:pPr>
        <w:pStyle w:val="Standard"/>
        <w:jc w:val="center"/>
        <w:rPr>
          <w:highlight w:val="none"/>
          <w:shd w:fill="FFFFFF" w:val="clear"/>
        </w:rPr>
      </w:pPr>
      <w:r>
        <w:rPr>
          <w:rFonts w:cs="Arial"/>
          <w:color w:val="4472C4" w:themeColor="accent1"/>
          <w:sz w:val="36"/>
          <w:szCs w:val="36"/>
          <w:shd w:fill="FFFFFF" w:val="clear"/>
        </w:rPr>
        <w:t xml:space="preserve">DIRECTION DE LA SANTÉ </w:t>
      </w:r>
      <w:r>
        <w:rPr>
          <w:rFonts w:cs="Arial"/>
          <w:color w:val="4472C4" w:themeColor="accent1"/>
          <w:sz w:val="36"/>
          <w:szCs w:val="36"/>
          <w:shd w:fill="FFFFFF" w:val="clear"/>
        </w:rPr>
        <w:t>PUBLIQUE</w:t>
      </w:r>
      <w:r>
        <w:rPr>
          <w:rFonts w:cs="Arial"/>
          <w:color w:val="4472C4" w:themeColor="accent1"/>
          <w:sz w:val="36"/>
          <w:szCs w:val="36"/>
          <w:shd w:fill="FFFFFF" w:val="clear"/>
        </w:rPr>
        <w:t xml:space="preserve"> ET DE L INCLUSION</w:t>
      </w:r>
    </w:p>
    <w:p>
      <w:pPr>
        <w:pStyle w:val="Standard"/>
        <w:rPr>
          <w:rFonts w:cs="Arial"/>
          <w:szCs w:val="20"/>
          <w:highlight w:val="none"/>
          <w:shd w:fill="FFFFFF" w:val="clear"/>
        </w:rPr>
      </w:pPr>
      <w:r>
        <w:rPr>
          <w:rFonts w:cs="Arial"/>
          <w:szCs w:val="20"/>
          <w:shd w:fill="FFFFFF" w:val="clear"/>
        </w:rPr>
      </w:r>
    </w:p>
    <w:p>
      <w:pPr>
        <w:pStyle w:val="Titre11"/>
        <w:shd w:val="clear" w:color="auto" w:fill="FFFFFF"/>
        <w:jc w:val="left"/>
        <w:rPr>
          <w:color w:val="5B9BD5" w:themeColor="accent5"/>
          <w:sz w:val="44"/>
          <w:szCs w:val="44"/>
          <w:highlight w:val="none"/>
          <w:shd w:fill="FFFFFF" w:val="clear"/>
        </w:rPr>
      </w:pPr>
      <w:r>
        <w:rPr>
          <w:color w:val="5B9BD5" w:themeColor="accent5"/>
          <w:sz w:val="44"/>
          <w:szCs w:val="44"/>
          <w:shd w:fill="FFFFFF" w:val="clear"/>
        </w:rPr>
      </w:r>
    </w:p>
    <w:p>
      <w:pPr>
        <w:pStyle w:val="Titre11"/>
        <w:shd w:val="clear" w:color="auto" w:fill="FFFFFF"/>
        <w:jc w:val="center"/>
        <w:rPr>
          <w:highlight w:val="none"/>
          <w:shd w:fill="FFFFFF" w:val="clear"/>
        </w:rPr>
      </w:pPr>
      <w:r>
        <w:rPr>
          <w:rFonts w:cs="Arial"/>
          <w:color w:val="5B9BD5" w:themeColor="accent5"/>
          <w:sz w:val="44"/>
          <w:szCs w:val="44"/>
          <w:shd w:fill="FFFFFF" w:val="clear"/>
        </w:rPr>
        <w:t>Règlement de consultation</w:t>
      </w:r>
    </w:p>
    <w:p>
      <w:pPr>
        <w:pStyle w:val="Titre11"/>
        <w:shd w:val="clear" w:color="auto" w:fill="FFFFFF"/>
        <w:jc w:val="left"/>
        <w:rPr>
          <w:color w:val="5B9BD5" w:themeColor="accent5"/>
          <w:sz w:val="44"/>
          <w:szCs w:val="44"/>
          <w:highlight w:val="none"/>
          <w:shd w:fill="FFFFFF" w:val="clear"/>
        </w:rPr>
      </w:pPr>
      <w:r>
        <w:rPr>
          <w:color w:val="5B9BD5" w:themeColor="accent5"/>
          <w:sz w:val="44"/>
          <w:szCs w:val="44"/>
          <w:shd w:fill="FFFFFF" w:val="clear"/>
        </w:rPr>
      </w:r>
    </w:p>
    <w:p>
      <w:pPr>
        <w:pStyle w:val="Standard"/>
        <w:rPr>
          <w:rFonts w:cs="Arial"/>
          <w:szCs w:val="20"/>
          <w:highlight w:val="none"/>
          <w:shd w:fill="FFFFFF" w:val="clear"/>
        </w:rPr>
      </w:pPr>
      <w:r>
        <w:rPr>
          <w:rFonts w:cs="Arial"/>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highlight w:val="none"/>
          <w:shd w:fill="FFFFFF" w:val="clear"/>
        </w:rPr>
      </w:pPr>
      <w:r>
        <w:rPr>
          <w:rFonts w:cs="Arial"/>
          <w:color w:val="5B9BD5" w:themeColor="accent5"/>
          <w:sz w:val="36"/>
          <w:szCs w:val="36"/>
          <w:shd w:fill="FFFFFF" w:val="clear"/>
        </w:rPr>
        <w:t>Collecte, transport et traitement des Déchets d'Activités de Soins à Risques Infectieux (DASRI) dans divers sites municipaux et sur la voie publique.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highlight w:val="none"/>
          <w:shd w:fill="FFFFFF" w:val="clear"/>
        </w:rPr>
      </w:pPr>
      <w:r>
        <w:rPr>
          <w:rFonts w:cs="Arial"/>
          <w:sz w:val="20"/>
          <w:szCs w:val="20"/>
          <w:shd w:fill="FFFFFF" w:val="clear"/>
        </w:rPr>
      </w:r>
    </w:p>
    <w:p>
      <w:pPr>
        <w:pStyle w:val="Standard"/>
        <w:rPr>
          <w:rFonts w:cs="Arial"/>
          <w:szCs w:val="20"/>
          <w:highlight w:val="none"/>
          <w:shd w:fill="FFFFFF" w:val="clear"/>
        </w:rPr>
      </w:pPr>
      <w:r>
        <w:rPr>
          <w:rFonts w:cs="Arial"/>
          <w:szCs w:val="20"/>
          <w:shd w:fill="FFFFFF" w:val="clear"/>
        </w:rPr>
      </w:r>
    </w:p>
    <w:p>
      <w:pPr>
        <w:pStyle w:val="Standard"/>
        <w:rPr>
          <w:rFonts w:cs="Arial"/>
          <w:szCs w:val="20"/>
          <w:highlight w:val="none"/>
          <w:shd w:fill="FFFFFF" w:val="clear"/>
        </w:rPr>
      </w:pPr>
      <w:r>
        <w:rPr>
          <w:rFonts w:cs="Arial"/>
          <w:szCs w:val="20"/>
          <w:shd w:fill="FFFFFF" w:val="clear"/>
        </w:rPr>
      </w:r>
    </w:p>
    <w:p>
      <w:pPr>
        <w:pStyle w:val="Standard"/>
        <w:tabs>
          <w:tab w:val="clear" w:pos="706"/>
          <w:tab w:val="left" w:pos="3600" w:leader="none"/>
        </w:tabs>
        <w:ind w:left="3600" w:hanging="3600"/>
        <w:rPr>
          <w:highlight w:val="none"/>
          <w:shd w:fill="FFFFFF" w:val="clear"/>
        </w:rPr>
      </w:pPr>
      <w:r>
        <w:rPr>
          <w:rFonts w:cs="Arial"/>
          <w:b/>
          <w:bCs/>
          <w:color w:val="000000"/>
          <w:sz w:val="24"/>
          <w:szCs w:val="24"/>
          <w:u w:val="single"/>
          <w:shd w:fill="FFFFFF" w:val="clear"/>
        </w:rPr>
        <w:t>Numéro de la consultation :</w:t>
      </w:r>
      <w:r>
        <w:rPr>
          <w:rFonts w:cs="Arial"/>
          <w:color w:val="4472C4" w:themeColor="accent1"/>
          <w:sz w:val="24"/>
          <w:szCs w:val="24"/>
          <w:shd w:fill="FFFFFF" w:val="clear"/>
        </w:rPr>
        <w:t xml:space="preserve"> </w:t>
      </w:r>
      <w:bookmarkStart w:id="0" w:name="__DdeLink__57_1273219247"/>
      <w:bookmarkEnd w:id="0"/>
      <w:r>
        <w:rPr>
          <w:rFonts w:cs="Arial"/>
          <w:color w:val="4472C4" w:themeColor="accent1"/>
          <w:sz w:val="24"/>
          <w:szCs w:val="24"/>
          <w:shd w:fill="FFFFFF" w:val="clear"/>
        </w:rPr>
        <w:t>23_0792</w:t>
      </w:r>
    </w:p>
    <w:p>
      <w:pPr>
        <w:pStyle w:val="Standard"/>
        <w:rPr>
          <w:rFonts w:cs="Arial"/>
          <w:color w:val="000000"/>
          <w:sz w:val="24"/>
          <w:szCs w:val="24"/>
          <w:highlight w:val="none"/>
          <w:shd w:fill="FFFFFF" w:val="clear"/>
        </w:rPr>
      </w:pPr>
      <w:r>
        <w:rPr>
          <w:rFonts w:cs="Arial"/>
          <w:color w:val="000000"/>
          <w:sz w:val="24"/>
          <w:szCs w:val="24"/>
          <w:shd w:fill="FFFFFF" w:val="clear"/>
        </w:rPr>
      </w:r>
    </w:p>
    <w:p>
      <w:pPr>
        <w:pStyle w:val="Standard"/>
        <w:tabs>
          <w:tab w:val="clear" w:pos="706"/>
          <w:tab w:val="left" w:pos="3600" w:leader="none"/>
        </w:tabs>
        <w:ind w:left="3600" w:hanging="3600"/>
        <w:rPr>
          <w:highlight w:val="none"/>
          <w:shd w:fill="FFFFFF" w:val="clear"/>
        </w:rPr>
      </w:pPr>
      <w:r>
        <w:rPr>
          <w:rFonts w:cs="Arial"/>
          <w:b/>
          <w:bCs/>
          <w:color w:val="000000"/>
          <w:sz w:val="24"/>
          <w:szCs w:val="24"/>
          <w:u w:val="single"/>
          <w:shd w:fill="FFFFFF" w:val="clear"/>
        </w:rPr>
        <w:t>Procédure de passation :</w:t>
      </w:r>
      <w:r>
        <w:rPr>
          <w:rFonts w:cs="Arial"/>
          <w:color w:val="4472C4" w:themeColor="accent1"/>
          <w:sz w:val="24"/>
          <w:szCs w:val="24"/>
          <w:shd w:fill="FFFFFF" w:val="clear"/>
        </w:rPr>
        <w:t xml:space="preserve"> MAPA ouvert </w:t>
      </w:r>
    </w:p>
    <w:p>
      <w:pPr>
        <w:pStyle w:val="Standard"/>
        <w:tabs>
          <w:tab w:val="clear" w:pos="706"/>
          <w:tab w:val="left" w:pos="3600" w:leader="none"/>
        </w:tabs>
        <w:rPr>
          <w:rFonts w:cs="Arial"/>
          <w:b/>
          <w:b/>
          <w:color w:val="000000"/>
          <w:sz w:val="24"/>
          <w:szCs w:val="24"/>
          <w:highlight w:val="none"/>
          <w:u w:val="single"/>
          <w:shd w:fill="FFFFFF" w:val="clear"/>
        </w:rPr>
      </w:pPr>
      <w:r>
        <w:rPr>
          <w:rFonts w:cs="Arial"/>
          <w:b/>
          <w:color w:val="000000"/>
          <w:sz w:val="24"/>
          <w:szCs w:val="24"/>
          <w:u w:val="single"/>
          <w:shd w:fill="FFFFFF" w:val="clear"/>
        </w:rPr>
      </w:r>
    </w:p>
    <w:p>
      <w:pPr>
        <w:pStyle w:val="Standard"/>
        <w:tabs>
          <w:tab w:val="clear" w:pos="706"/>
          <w:tab w:val="left" w:pos="3600" w:leader="none"/>
        </w:tabs>
        <w:ind w:left="3600" w:hanging="3600"/>
        <w:rPr>
          <w:color w:val="000000"/>
          <w:szCs w:val="20"/>
          <w:highlight w:val="none"/>
          <w:shd w:fill="FFFFFF" w:val="clear"/>
        </w:rPr>
      </w:pPr>
      <w:r>
        <w:rPr>
          <w:color w:val="000000"/>
          <w:szCs w:val="20"/>
          <w:shd w:fill="FFFFFF" w:val="clear"/>
        </w:rPr>
      </w:r>
    </w:p>
    <w:p>
      <w:pPr>
        <w:pStyle w:val="Standard"/>
        <w:rPr>
          <w:highlight w:val="none"/>
          <w:shd w:fill="FFFFFF" w:val="clear"/>
        </w:rPr>
      </w:pPr>
      <w:r>
        <w:rPr>
          <w:shd w:fill="FFFFFF" w:val="clear"/>
        </w:rPr>
      </w:r>
    </w:p>
    <w:p>
      <w:pPr>
        <w:pStyle w:val="Normal"/>
        <w:widowControl w:val="false"/>
        <w:spacing w:before="0" w:after="0"/>
        <w:jc w:val="left"/>
        <w:rPr>
          <w:highlight w:val="none"/>
          <w:shd w:fill="FFFFFF" w:val="clear"/>
        </w:rPr>
      </w:pPr>
      <w:r>
        <w:rPr>
          <w:shd w:fill="FFFFFF" w:val="clear"/>
        </w:rPr>
      </w:r>
    </w:p>
    <w:p>
      <w:pPr>
        <w:pStyle w:val="ContentsHeading"/>
        <w:rPr>
          <w:highlight w:val="none"/>
          <w:shd w:fill="FFFFFF" w:val="clear"/>
        </w:rPr>
      </w:pPr>
      <w:r>
        <w:rPr>
          <w:shd w:fill="FFFFFF" w:val="clear"/>
        </w:rPr>
        <w:t>Sommaire</w:t>
      </w:r>
    </w:p>
    <w:p>
      <w:pPr>
        <w:pStyle w:val="Tabledesmatiresniveau1"/>
        <w:tabs>
          <w:tab w:val="right" w:pos="8290" w:leader="dot"/>
          <w:tab w:val="right" w:pos="9637" w:leader="dot"/>
        </w:tabs>
        <w:rPr/>
      </w:pPr>
      <w:hyperlink w:anchor="_Toc3616" w:tgtFrame="#_Toc3616">
        <w:r>
          <w:rPr>
            <w:shd w:fill="FFFFFF" w:val="clear"/>
          </w:rPr>
          <w:t>Article 1 - GENERALITES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_Toc3616 \h</w:instrText>
        </w:r>
        <w:r>
          <w:rPr>
            <w:webHidden/>
          </w:rPr>
          <w:fldChar w:fldCharType="separate"/>
        </w:r>
        <w:r>
          <w:rPr>
            <w:shd w:fill="FFFFFF" w:val="clear"/>
          </w:rPr>
          <w:fldChar w:fldCharType="begin"/>
        </w:r>
        <w:r>
          <w:rPr>
            <w:webHidden/>
          </w:rPr>
          <w:fldChar w:fldCharType="end"/>
        </w:r>
        <w:r>
          <w:rPr>
            <w:shd w:fill="FFFFFF" w:val="clear"/>
          </w:rPr>
          <w:instrText> PAGEREF _Toc3616 \h </w:instrText>
        </w:r>
        <w:r>
          <w:rPr>
            <w:shd w:fill="FFFFFF" w:val="clear"/>
          </w:rPr>
          <w:fldChar w:fldCharType="separate"/>
        </w:r>
        <w:r>
          <w:rPr>
            <w:shd w:fill="FFFFFF" w:val="clear"/>
          </w:rPr>
          <w:t>3</w:t>
        </w:r>
        <w:r>
          <w:rPr>
            <w:shd w:fill="FFFFFF" w:val="clear"/>
          </w:rPr>
          <w:fldChar w:fldCharType="end"/>
        </w:r>
      </w:hyperlink>
    </w:p>
    <w:p>
      <w:pPr>
        <w:pStyle w:val="Tabledesmatiresniveau2"/>
        <w:tabs>
          <w:tab w:val="clear" w:pos="706"/>
          <w:tab w:val="right" w:pos="8290" w:leader="dot"/>
        </w:tabs>
        <w:rPr/>
      </w:pPr>
      <w:hyperlink w:anchor="_Toc3617" w:tgtFrame="#_Toc3617">
        <w:r>
          <w:rPr>
            <w:shd w:fill="FFFFFF" w:val="clear"/>
          </w:rPr>
          <w:t>1.1 Objet et description de la consultation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_Toc3617 \h</w:instrText>
        </w:r>
        <w:r>
          <w:rPr>
            <w:webHidden/>
          </w:rPr>
          <w:fldChar w:fldCharType="separate"/>
        </w:r>
        <w:r>
          <w:rPr>
            <w:shd w:fill="FFFFFF" w:val="clear"/>
          </w:rPr>
          <w:fldChar w:fldCharType="begin"/>
        </w:r>
        <w:r>
          <w:rPr>
            <w:webHidden/>
          </w:rPr>
          <w:fldChar w:fldCharType="end"/>
        </w:r>
        <w:r>
          <w:rPr>
            <w:shd w:fill="FFFFFF" w:val="clear"/>
          </w:rPr>
          <w:instrText> PAGEREF _Toc3617 \h </w:instrText>
        </w:r>
        <w:r>
          <w:rPr>
            <w:shd w:fill="FFFFFF" w:val="clear"/>
          </w:rPr>
          <w:fldChar w:fldCharType="separate"/>
        </w:r>
        <w:r>
          <w:rPr>
            <w:shd w:fill="FFFFFF" w:val="clear"/>
          </w:rPr>
          <w:t>3</w:t>
        </w:r>
        <w:r>
          <w:rPr>
            <w:shd w:fill="FFFFFF" w:val="clear"/>
          </w:rPr>
          <w:fldChar w:fldCharType="end"/>
        </w:r>
      </w:hyperlink>
    </w:p>
    <w:p>
      <w:pPr>
        <w:pStyle w:val="Tabledesmatiresniveau2"/>
        <w:tabs>
          <w:tab w:val="clear" w:pos="706"/>
          <w:tab w:val="right" w:pos="8290" w:leader="dot"/>
        </w:tabs>
        <w:rPr/>
      </w:pPr>
      <w:hyperlink w:anchor="_Toc3618" w:tgtFrame="#_Toc3618">
        <w:r>
          <w:rPr>
            <w:shd w:fill="FFFFFF" w:val="clear"/>
          </w:rPr>
          <w:t>1.2 Nature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_Toc3618 \h</w:instrText>
        </w:r>
        <w:r>
          <w:rPr>
            <w:webHidden/>
          </w:rPr>
          <w:fldChar w:fldCharType="separate"/>
        </w:r>
        <w:r>
          <w:rPr>
            <w:shd w:fill="FFFFFF" w:val="clear"/>
          </w:rPr>
          <w:fldChar w:fldCharType="begin"/>
        </w:r>
        <w:r>
          <w:rPr>
            <w:webHidden/>
          </w:rPr>
          <w:fldChar w:fldCharType="end"/>
        </w:r>
        <w:r>
          <w:rPr>
            <w:shd w:fill="FFFFFF" w:val="clear"/>
          </w:rPr>
          <w:instrText> PAGEREF _Toc3618 \h </w:instrText>
        </w:r>
        <w:r>
          <w:rPr>
            <w:shd w:fill="FFFFFF" w:val="clear"/>
          </w:rPr>
          <w:fldChar w:fldCharType="separate"/>
        </w:r>
        <w:r>
          <w:rPr>
            <w:shd w:fill="FFFFFF" w:val="clear"/>
          </w:rPr>
          <w:t>3</w:t>
        </w:r>
        <w:r>
          <w:rPr>
            <w:shd w:fill="FFFFFF" w:val="clear"/>
          </w:rPr>
          <w:fldChar w:fldCharType="end"/>
        </w:r>
      </w:hyperlink>
    </w:p>
    <w:p>
      <w:pPr>
        <w:pStyle w:val="Tabledesmatiresniveau2"/>
        <w:tabs>
          <w:tab w:val="clear" w:pos="706"/>
          <w:tab w:val="right" w:pos="8290" w:leader="dot"/>
        </w:tabs>
        <w:rPr/>
      </w:pPr>
      <w:hyperlink w:anchor="_Toc3619" w:tgtFrame="#_Toc3619">
        <w:r>
          <w:rPr>
            <w:shd w:fill="FFFFFF" w:val="clear"/>
          </w:rPr>
          <w:t>1.3 Pouvoir adjudicateur</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_Toc3619 \h</w:instrText>
        </w:r>
        <w:r>
          <w:rPr>
            <w:webHidden/>
          </w:rPr>
          <w:fldChar w:fldCharType="separate"/>
        </w:r>
        <w:r>
          <w:rPr>
            <w:shd w:fill="FFFFFF" w:val="clear"/>
          </w:rPr>
          <w:fldChar w:fldCharType="begin"/>
        </w:r>
        <w:r>
          <w:rPr>
            <w:webHidden/>
          </w:rPr>
          <w:fldChar w:fldCharType="end"/>
        </w:r>
        <w:r>
          <w:rPr>
            <w:shd w:fill="FFFFFF" w:val="clear"/>
          </w:rPr>
          <w:instrText> PAGEREF _Toc3619 \h </w:instrText>
        </w:r>
        <w:r>
          <w:rPr>
            <w:shd w:fill="FFFFFF" w:val="clear"/>
          </w:rPr>
          <w:fldChar w:fldCharType="separate"/>
        </w:r>
        <w:r>
          <w:rPr>
            <w:shd w:fill="FFFFFF" w:val="clear"/>
          </w:rPr>
          <w:t>3</w:t>
        </w:r>
        <w:r>
          <w:rPr>
            <w:shd w:fill="FFFFFF" w:val="clear"/>
          </w:rPr>
          <w:fldChar w:fldCharType="end"/>
        </w:r>
      </w:hyperlink>
    </w:p>
    <w:p>
      <w:pPr>
        <w:pStyle w:val="Tabledesmatiresniveau2"/>
        <w:tabs>
          <w:tab w:val="clear" w:pos="706"/>
          <w:tab w:val="right" w:pos="8290" w:leader="dot"/>
        </w:tabs>
        <w:rPr/>
      </w:pPr>
      <w:hyperlink w:anchor="_Toc3620" w:tgtFrame="#_Toc3620">
        <w:r>
          <w:rPr>
            <w:shd w:fill="FFFFFF" w:val="clear"/>
          </w:rPr>
          <w:t>1.4 Procédure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_Toc3620 \h</w:instrText>
        </w:r>
        <w:r>
          <w:rPr>
            <w:webHidden/>
          </w:rPr>
          <w:fldChar w:fldCharType="separate"/>
        </w:r>
        <w:r>
          <w:rPr>
            <w:shd w:fill="FFFFFF" w:val="clear"/>
          </w:rPr>
          <w:fldChar w:fldCharType="begin"/>
        </w:r>
        <w:r>
          <w:rPr>
            <w:webHidden/>
          </w:rPr>
          <w:fldChar w:fldCharType="end"/>
        </w:r>
        <w:r>
          <w:rPr>
            <w:shd w:fill="FFFFFF" w:val="clear"/>
          </w:rPr>
          <w:instrText> PAGEREF _Toc3620 \h </w:instrText>
        </w:r>
        <w:r>
          <w:rPr>
            <w:shd w:fill="FFFFFF" w:val="clear"/>
          </w:rPr>
          <w:fldChar w:fldCharType="separate"/>
        </w:r>
        <w:r>
          <w:rPr>
            <w:shd w:fill="FFFFFF" w:val="clear"/>
          </w:rPr>
          <w:t>3</w:t>
        </w:r>
        <w:r>
          <w:rPr>
            <w:shd w:fill="FFFFFF" w:val="clear"/>
          </w:rPr>
          <w:fldChar w:fldCharType="end"/>
        </w:r>
      </w:hyperlink>
    </w:p>
    <w:p>
      <w:pPr>
        <w:pStyle w:val="Tabledesmatiresniveau1"/>
        <w:tabs>
          <w:tab w:val="right" w:pos="8290" w:leader="dot"/>
          <w:tab w:val="right" w:pos="9637" w:leader="dot"/>
        </w:tabs>
        <w:rPr/>
      </w:pPr>
      <w:hyperlink w:anchor="_Toc3621" w:tgtFrame="#_Toc3621">
        <w:r>
          <w:rPr>
            <w:shd w:fill="FFFFFF" w:val="clear"/>
          </w:rPr>
          <w:t>Article 2 - CARACTERISTIQUES DE LA CONSULTATION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_Toc3621 \h</w:instrText>
        </w:r>
        <w:r>
          <w:rPr>
            <w:webHidden/>
          </w:rPr>
          <w:fldChar w:fldCharType="separate"/>
        </w:r>
        <w:r>
          <w:rPr>
            <w:shd w:fill="FFFFFF" w:val="clear"/>
          </w:rPr>
          <w:fldChar w:fldCharType="begin"/>
        </w:r>
        <w:r>
          <w:rPr>
            <w:webHidden/>
          </w:rPr>
          <w:fldChar w:fldCharType="end"/>
        </w:r>
        <w:r>
          <w:rPr>
            <w:shd w:fill="FFFFFF" w:val="clear"/>
          </w:rPr>
          <w:instrText> PAGEREF _Toc3621 \h </w:instrText>
        </w:r>
        <w:r>
          <w:rPr>
            <w:shd w:fill="FFFFFF" w:val="clear"/>
          </w:rPr>
          <w:fldChar w:fldCharType="separate"/>
        </w:r>
        <w:r>
          <w:rPr>
            <w:shd w:fill="FFFFFF" w:val="clear"/>
          </w:rPr>
          <w:t>3</w:t>
        </w:r>
        <w:r>
          <w:rPr>
            <w:shd w:fill="FFFFFF" w:val="clear"/>
          </w:rPr>
          <w:fldChar w:fldCharType="end"/>
        </w:r>
      </w:hyperlink>
    </w:p>
    <w:p>
      <w:pPr>
        <w:pStyle w:val="Tabledesmatiresniveau2"/>
        <w:tabs>
          <w:tab w:val="clear" w:pos="706"/>
          <w:tab w:val="right" w:pos="8290" w:leader="dot"/>
        </w:tabs>
        <w:rPr/>
      </w:pPr>
      <w:hyperlink w:anchor="_Toc3622" w:tgtFrame="#_Toc3622">
        <w:r>
          <w:rPr>
            <w:shd w:fill="FFFFFF" w:val="clear"/>
          </w:rPr>
          <w:t>2.1 Décomposition en lots, tranches et postes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_Toc3622 \h</w:instrText>
        </w:r>
        <w:r>
          <w:rPr>
            <w:webHidden/>
          </w:rPr>
          <w:fldChar w:fldCharType="separate"/>
        </w:r>
        <w:r>
          <w:rPr>
            <w:shd w:fill="FFFFFF" w:val="clear"/>
          </w:rPr>
          <w:fldChar w:fldCharType="begin"/>
        </w:r>
        <w:r>
          <w:rPr>
            <w:webHidden/>
          </w:rPr>
          <w:fldChar w:fldCharType="end"/>
        </w:r>
        <w:r>
          <w:rPr>
            <w:shd w:fill="FFFFFF" w:val="clear"/>
          </w:rPr>
          <w:instrText> PAGEREF _Toc3622 \h </w:instrText>
        </w:r>
        <w:r>
          <w:rPr>
            <w:shd w:fill="FFFFFF" w:val="clear"/>
          </w:rPr>
          <w:fldChar w:fldCharType="separate"/>
        </w:r>
        <w:r>
          <w:rPr>
            <w:shd w:fill="FFFFFF" w:val="clear"/>
          </w:rPr>
          <w:t>3</w:t>
        </w:r>
        <w:r>
          <w:rPr>
            <w:shd w:fill="FFFFFF" w:val="clear"/>
          </w:rPr>
          <w:fldChar w:fldCharType="end"/>
        </w:r>
      </w:hyperlink>
    </w:p>
    <w:p>
      <w:pPr>
        <w:pStyle w:val="Tabledesmatiresniveau3"/>
        <w:tabs>
          <w:tab w:val="right" w:pos="8290" w:leader="dot"/>
          <w:tab w:val="right" w:pos="9241" w:leader="dot"/>
        </w:tabs>
        <w:rPr/>
      </w:pPr>
      <w:hyperlink w:anchor="_Toc3623" w:tgtFrame="#_Toc3623">
        <w:r>
          <w:rPr>
            <w:shd w:fill="FFFFFF" w:val="clear"/>
          </w:rPr>
          <w:t>2.1.1 Décomposition en lots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_Toc3623 \h</w:instrText>
        </w:r>
        <w:r>
          <w:rPr>
            <w:webHidden/>
          </w:rPr>
          <w:fldChar w:fldCharType="separate"/>
        </w:r>
        <w:r>
          <w:rPr>
            <w:shd w:fill="FFFFFF" w:val="clear"/>
          </w:rPr>
          <w:fldChar w:fldCharType="begin"/>
        </w:r>
        <w:r>
          <w:rPr>
            <w:webHidden/>
          </w:rPr>
          <w:fldChar w:fldCharType="end"/>
        </w:r>
        <w:r>
          <w:rPr>
            <w:shd w:fill="FFFFFF" w:val="clear"/>
          </w:rPr>
          <w:instrText> PAGEREF _Toc3623 \h </w:instrText>
        </w:r>
        <w:r>
          <w:rPr>
            <w:shd w:fill="FFFFFF" w:val="clear"/>
          </w:rPr>
          <w:fldChar w:fldCharType="separate"/>
        </w:r>
        <w:r>
          <w:rPr>
            <w:shd w:fill="FFFFFF" w:val="clear"/>
          </w:rPr>
          <w:t>3</w:t>
        </w:r>
        <w:r>
          <w:rPr>
            <w:shd w:fill="FFFFFF" w:val="clear"/>
          </w:rPr>
          <w:fldChar w:fldCharType="end"/>
        </w:r>
      </w:hyperlink>
    </w:p>
    <w:p>
      <w:pPr>
        <w:pStyle w:val="Tabledesmatiresniveau3"/>
        <w:tabs>
          <w:tab w:val="right" w:pos="8290" w:leader="dot"/>
          <w:tab w:val="right" w:pos="9241" w:leader="dot"/>
        </w:tabs>
        <w:rPr/>
      </w:pPr>
      <w:hyperlink w:anchor="_Toc3624" w:tgtFrame="#_Toc3624">
        <w:r>
          <w:rPr>
            <w:shd w:fill="FFFFFF" w:val="clear"/>
          </w:rPr>
          <w:t>2.1.2 Décomposition en tranches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_Toc3624 \h</w:instrText>
        </w:r>
        <w:r>
          <w:rPr>
            <w:webHidden/>
          </w:rPr>
          <w:fldChar w:fldCharType="separate"/>
        </w:r>
        <w:r>
          <w:rPr>
            <w:shd w:fill="FFFFFF" w:val="clear"/>
          </w:rPr>
          <w:fldChar w:fldCharType="begin"/>
        </w:r>
        <w:r>
          <w:rPr>
            <w:webHidden/>
          </w:rPr>
          <w:fldChar w:fldCharType="end"/>
        </w:r>
        <w:r>
          <w:rPr>
            <w:shd w:fill="FFFFFF" w:val="clear"/>
          </w:rPr>
          <w:instrText> PAGEREF _Toc3624 \h </w:instrText>
        </w:r>
        <w:r>
          <w:rPr>
            <w:shd w:fill="FFFFFF" w:val="clear"/>
          </w:rPr>
          <w:fldChar w:fldCharType="separate"/>
        </w:r>
        <w:r>
          <w:rPr>
            <w:shd w:fill="FFFFFF" w:val="clear"/>
          </w:rPr>
          <w:t>4</w:t>
        </w:r>
        <w:r>
          <w:rPr>
            <w:shd w:fill="FFFFFF" w:val="clear"/>
          </w:rPr>
          <w:fldChar w:fldCharType="end"/>
        </w:r>
      </w:hyperlink>
    </w:p>
    <w:p>
      <w:pPr>
        <w:pStyle w:val="Tabledesmatiresniveau3"/>
        <w:tabs>
          <w:tab w:val="right" w:pos="8290" w:leader="dot"/>
          <w:tab w:val="right" w:pos="9241" w:leader="dot"/>
        </w:tabs>
        <w:rPr/>
      </w:pPr>
      <w:hyperlink w:anchor="_Toc3625" w:tgtFrame="#_Toc3625">
        <w:r>
          <w:rPr>
            <w:shd w:fill="FFFFFF" w:val="clear"/>
          </w:rPr>
          <w:t>2.1.3 Décomposition en postes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_Toc3625 \h</w:instrText>
        </w:r>
        <w:r>
          <w:rPr>
            <w:webHidden/>
          </w:rPr>
          <w:fldChar w:fldCharType="separate"/>
        </w:r>
        <w:r>
          <w:rPr>
            <w:shd w:fill="FFFFFF" w:val="clear"/>
          </w:rPr>
          <w:fldChar w:fldCharType="begin"/>
        </w:r>
        <w:r>
          <w:rPr>
            <w:webHidden/>
          </w:rPr>
          <w:fldChar w:fldCharType="end"/>
        </w:r>
        <w:r>
          <w:rPr>
            <w:shd w:fill="FFFFFF" w:val="clear"/>
          </w:rPr>
          <w:instrText> PAGEREF _Toc3625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626" w:tgtFrame="#_Toc3626">
        <w:r>
          <w:rPr>
            <w:shd w:fill="FFFFFF" w:val="clear"/>
          </w:rPr>
          <w:t>2.2 Accord-cadre à bons de commande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_Toc3626 \h</w:instrText>
        </w:r>
        <w:r>
          <w:rPr>
            <w:webHidden/>
          </w:rPr>
          <w:fldChar w:fldCharType="separate"/>
        </w:r>
        <w:r>
          <w:rPr>
            <w:shd w:fill="FFFFFF" w:val="clear"/>
          </w:rPr>
          <w:fldChar w:fldCharType="begin"/>
        </w:r>
        <w:r>
          <w:rPr>
            <w:webHidden/>
          </w:rPr>
          <w:fldChar w:fldCharType="end"/>
        </w:r>
        <w:r>
          <w:rPr>
            <w:shd w:fill="FFFFFF" w:val="clear"/>
          </w:rPr>
          <w:instrText> PAGEREF _Toc3626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627" w:tgtFrame="#_Toc3627">
        <w:r>
          <w:rPr>
            <w:shd w:fill="FFFFFF" w:val="clear"/>
          </w:rPr>
          <w:t>2.3 Durée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_Toc3627 \h</w:instrText>
        </w:r>
        <w:r>
          <w:rPr>
            <w:webHidden/>
          </w:rPr>
          <w:fldChar w:fldCharType="separate"/>
        </w:r>
        <w:r>
          <w:rPr>
            <w:shd w:fill="FFFFFF" w:val="clear"/>
          </w:rPr>
          <w:fldChar w:fldCharType="begin"/>
        </w:r>
        <w:r>
          <w:rPr>
            <w:webHidden/>
          </w:rPr>
          <w:fldChar w:fldCharType="end"/>
        </w:r>
        <w:r>
          <w:rPr>
            <w:shd w:fill="FFFFFF" w:val="clear"/>
          </w:rPr>
          <w:instrText> PAGEREF _Toc3627 \h </w:instrText>
        </w:r>
        <w:r>
          <w:rPr>
            <w:shd w:fill="FFFFFF" w:val="clear"/>
          </w:rPr>
          <w:fldChar w:fldCharType="separate"/>
        </w:r>
        <w:r>
          <w:rPr>
            <w:shd w:fill="FFFFFF" w:val="clear"/>
          </w:rPr>
          <w:t>4</w:t>
        </w:r>
        <w:r>
          <w:rPr>
            <w:shd w:fill="FFFFFF" w:val="clear"/>
          </w:rPr>
          <w:fldChar w:fldCharType="end"/>
        </w:r>
      </w:hyperlink>
    </w:p>
    <w:p>
      <w:pPr>
        <w:pStyle w:val="Tabledesmatiresniveau2"/>
        <w:tabs>
          <w:tab w:val="clear" w:pos="706"/>
          <w:tab w:val="right" w:pos="8290" w:leader="dot"/>
        </w:tabs>
        <w:rPr/>
      </w:pPr>
      <w:hyperlink w:anchor="_Toc3628" w:tgtFrame="#_Toc3628">
        <w:r>
          <w:rPr>
            <w:shd w:fill="FFFFFF" w:val="clear"/>
          </w:rPr>
          <w:t>2.4 Options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_Toc3628 \h</w:instrText>
        </w:r>
        <w:r>
          <w:rPr>
            <w:webHidden/>
          </w:rPr>
          <w:fldChar w:fldCharType="separate"/>
        </w:r>
        <w:r>
          <w:rPr>
            <w:shd w:fill="FFFFFF" w:val="clear"/>
          </w:rPr>
          <w:fldChar w:fldCharType="begin"/>
        </w:r>
        <w:r>
          <w:rPr>
            <w:webHidden/>
          </w:rPr>
          <w:fldChar w:fldCharType="end"/>
        </w:r>
        <w:r>
          <w:rPr>
            <w:shd w:fill="FFFFFF" w:val="clear"/>
          </w:rPr>
          <w:instrText> PAGEREF _Toc3628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629" w:tgtFrame="#_Toc3629">
        <w:r>
          <w:rPr>
            <w:shd w:fill="FFFFFF" w:val="clear"/>
          </w:rPr>
          <w:t>2.5 Clause obligatoire d'insertion par l'activité économique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_Toc3629 \h</w:instrText>
        </w:r>
        <w:r>
          <w:rPr>
            <w:webHidden/>
          </w:rPr>
          <w:fldChar w:fldCharType="separate"/>
        </w:r>
        <w:r>
          <w:rPr>
            <w:shd w:fill="FFFFFF" w:val="clear"/>
          </w:rPr>
          <w:fldChar w:fldCharType="begin"/>
        </w:r>
        <w:r>
          <w:rPr>
            <w:webHidden/>
          </w:rPr>
          <w:fldChar w:fldCharType="end"/>
        </w:r>
        <w:r>
          <w:rPr>
            <w:shd w:fill="FFFFFF" w:val="clear"/>
          </w:rPr>
          <w:instrText> PAGEREF _Toc3629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630" w:tgtFrame="#_Toc3630">
        <w:r>
          <w:rPr>
            <w:shd w:fill="FFFFFF" w:val="clear"/>
          </w:rPr>
          <w:t>2.6 Groupements d'opérateurs économiques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_Toc3630 \h</w:instrText>
        </w:r>
        <w:r>
          <w:rPr>
            <w:webHidden/>
          </w:rPr>
          <w:fldChar w:fldCharType="separate"/>
        </w:r>
        <w:r>
          <w:rPr>
            <w:shd w:fill="FFFFFF" w:val="clear"/>
          </w:rPr>
          <w:fldChar w:fldCharType="begin"/>
        </w:r>
        <w:r>
          <w:rPr>
            <w:webHidden/>
          </w:rPr>
          <w:fldChar w:fldCharType="end"/>
        </w:r>
        <w:r>
          <w:rPr>
            <w:shd w:fill="FFFFFF" w:val="clear"/>
          </w:rPr>
          <w:instrText> PAGEREF _Toc3630 \h </w:instrText>
        </w:r>
        <w:r>
          <w:rPr>
            <w:shd w:fill="FFFFFF" w:val="clear"/>
          </w:rPr>
          <w:fldChar w:fldCharType="separate"/>
        </w:r>
        <w:r>
          <w:rPr>
            <w:shd w:fill="FFFFFF" w:val="clear"/>
          </w:rPr>
          <w:t>5</w:t>
        </w:r>
        <w:r>
          <w:rPr>
            <w:shd w:fill="FFFFFF" w:val="clear"/>
          </w:rPr>
          <w:fldChar w:fldCharType="end"/>
        </w:r>
      </w:hyperlink>
    </w:p>
    <w:p>
      <w:pPr>
        <w:pStyle w:val="Tabledesmatiresniveau2"/>
        <w:tabs>
          <w:tab w:val="clear" w:pos="706"/>
          <w:tab w:val="right" w:pos="8290" w:leader="dot"/>
        </w:tabs>
        <w:rPr/>
      </w:pPr>
      <w:hyperlink w:anchor="_Toc3631" w:tgtFrame="#_Toc3631">
        <w:r>
          <w:rPr>
            <w:shd w:fill="FFFFFF" w:val="clear"/>
          </w:rPr>
          <w:t>2.7 Conditions relatives au marché</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_Toc3631 \h</w:instrText>
        </w:r>
        <w:r>
          <w:rPr>
            <w:webHidden/>
          </w:rPr>
          <w:fldChar w:fldCharType="separate"/>
        </w:r>
        <w:r>
          <w:rPr>
            <w:shd w:fill="FFFFFF" w:val="clear"/>
          </w:rPr>
          <w:fldChar w:fldCharType="begin"/>
        </w:r>
        <w:r>
          <w:rPr>
            <w:webHidden/>
          </w:rPr>
          <w:fldChar w:fldCharType="end"/>
        </w:r>
        <w:r>
          <w:rPr>
            <w:shd w:fill="FFFFFF" w:val="clear"/>
          </w:rPr>
          <w:instrText> PAGEREF _Toc3631 \h </w:instrText>
        </w:r>
        <w:r>
          <w:rPr>
            <w:shd w:fill="FFFFFF" w:val="clear"/>
          </w:rPr>
          <w:fldChar w:fldCharType="separate"/>
        </w:r>
        <w:r>
          <w:rPr>
            <w:shd w:fill="FFFFFF" w:val="clear"/>
          </w:rPr>
          <w:t>5</w:t>
        </w:r>
        <w:r>
          <w:rPr>
            <w:shd w:fill="FFFFFF" w:val="clear"/>
          </w:rPr>
          <w:fldChar w:fldCharType="end"/>
        </w:r>
      </w:hyperlink>
    </w:p>
    <w:p>
      <w:pPr>
        <w:pStyle w:val="Tabledesmatiresniveau3"/>
        <w:tabs>
          <w:tab w:val="right" w:pos="8290" w:leader="dot"/>
          <w:tab w:val="right" w:pos="9241" w:leader="dot"/>
        </w:tabs>
        <w:rPr/>
      </w:pPr>
      <w:hyperlink w:anchor="_Toc3632" w:tgtFrame="#_Toc3632">
        <w:r>
          <w:rPr>
            <w:shd w:fill="FFFFFF" w:val="clear"/>
          </w:rPr>
          <w:t>2.7.1 Cautionnement et garanties exigées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_Toc3632 \h</w:instrText>
        </w:r>
        <w:r>
          <w:rPr>
            <w:webHidden/>
          </w:rPr>
          <w:fldChar w:fldCharType="separate"/>
        </w:r>
        <w:r>
          <w:rPr>
            <w:shd w:fill="FFFFFF" w:val="clear"/>
          </w:rPr>
          <w:fldChar w:fldCharType="begin"/>
        </w:r>
        <w:r>
          <w:rPr>
            <w:webHidden/>
          </w:rPr>
          <w:fldChar w:fldCharType="end"/>
        </w:r>
        <w:r>
          <w:rPr>
            <w:shd w:fill="FFFFFF" w:val="clear"/>
          </w:rPr>
          <w:instrText> PAGEREF _Toc3632 \h </w:instrText>
        </w:r>
        <w:r>
          <w:rPr>
            <w:shd w:fill="FFFFFF" w:val="clear"/>
          </w:rPr>
          <w:fldChar w:fldCharType="separate"/>
        </w:r>
        <w:r>
          <w:rPr>
            <w:shd w:fill="FFFFFF" w:val="clear"/>
          </w:rPr>
          <w:t>5</w:t>
        </w:r>
        <w:r>
          <w:rPr>
            <w:shd w:fill="FFFFFF" w:val="clear"/>
          </w:rPr>
          <w:fldChar w:fldCharType="end"/>
        </w:r>
      </w:hyperlink>
    </w:p>
    <w:p>
      <w:pPr>
        <w:pStyle w:val="Tabledesmatiresniveau3"/>
        <w:tabs>
          <w:tab w:val="right" w:pos="8290" w:leader="dot"/>
          <w:tab w:val="right" w:pos="9241" w:leader="dot"/>
        </w:tabs>
        <w:rPr/>
      </w:pPr>
      <w:hyperlink w:anchor="_Toc3633" w:tgtFrame="#_Toc3633">
        <w:r>
          <w:rPr>
            <w:shd w:fill="FFFFFF" w:val="clear"/>
          </w:rPr>
          <w:t>2.7.2 Modalités essentielles de financement et de paiement</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_Toc3633 \h</w:instrText>
        </w:r>
        <w:r>
          <w:rPr>
            <w:webHidden/>
          </w:rPr>
          <w:fldChar w:fldCharType="separate"/>
        </w:r>
        <w:r>
          <w:rPr>
            <w:shd w:fill="FFFFFF" w:val="clear"/>
          </w:rPr>
          <w:fldChar w:fldCharType="begin"/>
        </w:r>
        <w:r>
          <w:rPr>
            <w:webHidden/>
          </w:rPr>
          <w:fldChar w:fldCharType="end"/>
        </w:r>
        <w:r>
          <w:rPr>
            <w:shd w:fill="FFFFFF" w:val="clear"/>
          </w:rPr>
          <w:instrText> PAGEREF _Toc3633 \h </w:instrText>
        </w:r>
        <w:r>
          <w:rPr>
            <w:shd w:fill="FFFFFF" w:val="clear"/>
          </w:rPr>
          <w:fldChar w:fldCharType="separate"/>
        </w:r>
        <w:r>
          <w:rPr>
            <w:shd w:fill="FFFFFF" w:val="clear"/>
          </w:rPr>
          <w:t>5</w:t>
        </w:r>
        <w:r>
          <w:rPr>
            <w:shd w:fill="FFFFFF" w:val="clear"/>
          </w:rPr>
          <w:fldChar w:fldCharType="end"/>
        </w:r>
      </w:hyperlink>
    </w:p>
    <w:p>
      <w:pPr>
        <w:pStyle w:val="Tabledesmatiresniveau1"/>
        <w:tabs>
          <w:tab w:val="right" w:pos="8290" w:leader="dot"/>
          <w:tab w:val="right" w:pos="9637" w:leader="dot"/>
        </w:tabs>
        <w:rPr/>
      </w:pPr>
      <w:hyperlink w:anchor="_Toc3634" w:tgtFrame="#_Toc3634">
        <w:r>
          <w:rPr>
            <w:shd w:fill="FFFFFF" w:val="clear"/>
          </w:rPr>
          <w:t>Article 3 - DOSSIER DE CONSULTATION DES ENTREPRISES (DCE)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_Toc3634 \h</w:instrText>
        </w:r>
        <w:r>
          <w:rPr>
            <w:webHidden/>
          </w:rPr>
          <w:fldChar w:fldCharType="separate"/>
        </w:r>
        <w:r>
          <w:rPr>
            <w:shd w:fill="FFFFFF" w:val="clear"/>
          </w:rPr>
          <w:fldChar w:fldCharType="begin"/>
        </w:r>
        <w:r>
          <w:rPr>
            <w:webHidden/>
          </w:rPr>
          <w:fldChar w:fldCharType="end"/>
        </w:r>
        <w:r>
          <w:rPr>
            <w:shd w:fill="FFFFFF" w:val="clear"/>
          </w:rPr>
          <w:instrText> PAGEREF _Toc3634 \h </w:instrText>
        </w:r>
        <w:r>
          <w:rPr>
            <w:shd w:fill="FFFFFF" w:val="clear"/>
          </w:rPr>
          <w:fldChar w:fldCharType="separate"/>
        </w:r>
        <w:r>
          <w:rPr>
            <w:shd w:fill="FFFFFF" w:val="clear"/>
          </w:rPr>
          <w:t>6</w:t>
        </w:r>
        <w:r>
          <w:rPr>
            <w:shd w:fill="FFFFFF" w:val="clear"/>
          </w:rPr>
          <w:fldChar w:fldCharType="end"/>
        </w:r>
      </w:hyperlink>
    </w:p>
    <w:p>
      <w:pPr>
        <w:pStyle w:val="Tabledesmatiresniveau1"/>
        <w:tabs>
          <w:tab w:val="right" w:pos="8290" w:leader="dot"/>
          <w:tab w:val="right" w:pos="9637" w:leader="dot"/>
        </w:tabs>
        <w:rPr/>
      </w:pPr>
      <w:hyperlink w:anchor="_Toc3635" w:tgtFrame="#_Toc3635">
        <w:r>
          <w:rPr>
            <w:shd w:fill="FFFFFF" w:val="clear"/>
          </w:rPr>
          <w:t>Article 4 - ELEMENTS EXIGES DU CANDIDAT</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_Toc3635 \h</w:instrText>
        </w:r>
        <w:r>
          <w:rPr>
            <w:webHidden/>
          </w:rPr>
          <w:fldChar w:fldCharType="separate"/>
        </w:r>
        <w:r>
          <w:rPr>
            <w:shd w:fill="FFFFFF" w:val="clear"/>
          </w:rPr>
          <w:fldChar w:fldCharType="begin"/>
        </w:r>
        <w:r>
          <w:rPr>
            <w:webHidden/>
          </w:rPr>
          <w:fldChar w:fldCharType="end"/>
        </w:r>
        <w:r>
          <w:rPr>
            <w:shd w:fill="FFFFFF" w:val="clear"/>
          </w:rPr>
          <w:instrText> PAGEREF _Toc3635 \h </w:instrText>
        </w:r>
        <w:r>
          <w:rPr>
            <w:shd w:fill="FFFFFF" w:val="clear"/>
          </w:rPr>
          <w:fldChar w:fldCharType="separate"/>
        </w:r>
        <w:r>
          <w:rPr>
            <w:shd w:fill="FFFFFF" w:val="clear"/>
          </w:rPr>
          <w:t>7</w:t>
        </w:r>
        <w:r>
          <w:rPr>
            <w:shd w:fill="FFFFFF" w:val="clear"/>
          </w:rPr>
          <w:fldChar w:fldCharType="end"/>
        </w:r>
      </w:hyperlink>
    </w:p>
    <w:p>
      <w:pPr>
        <w:pStyle w:val="Tabledesmatiresniveau2"/>
        <w:tabs>
          <w:tab w:val="clear" w:pos="706"/>
          <w:tab w:val="right" w:pos="8290" w:leader="dot"/>
        </w:tabs>
        <w:rPr/>
      </w:pPr>
      <w:hyperlink w:anchor="_Toc3636" w:tgtFrame="#_Toc3636">
        <w:r>
          <w:rPr>
            <w:shd w:fill="FFFFFF" w:val="clear"/>
          </w:rPr>
          <w:t>4.1 Renseignements et documents demandés à l'appui des candidatures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_Toc3636 \h</w:instrText>
        </w:r>
        <w:r>
          <w:rPr>
            <w:webHidden/>
          </w:rPr>
          <w:fldChar w:fldCharType="separate"/>
        </w:r>
        <w:r>
          <w:rPr>
            <w:shd w:fill="FFFFFF" w:val="clear"/>
          </w:rPr>
          <w:fldChar w:fldCharType="begin"/>
        </w:r>
        <w:r>
          <w:rPr>
            <w:webHidden/>
          </w:rPr>
          <w:fldChar w:fldCharType="end"/>
        </w:r>
        <w:r>
          <w:rPr>
            <w:shd w:fill="FFFFFF" w:val="clear"/>
          </w:rPr>
          <w:instrText> PAGEREF _Toc3636 \h </w:instrText>
        </w:r>
        <w:r>
          <w:rPr>
            <w:shd w:fill="FFFFFF" w:val="clear"/>
          </w:rPr>
          <w:fldChar w:fldCharType="separate"/>
        </w:r>
        <w:r>
          <w:rPr>
            <w:shd w:fill="FFFFFF" w:val="clear"/>
          </w:rPr>
          <w:t>7</w:t>
        </w:r>
        <w:r>
          <w:rPr>
            <w:shd w:fill="FFFFFF" w:val="clear"/>
          </w:rPr>
          <w:fldChar w:fldCharType="end"/>
        </w:r>
      </w:hyperlink>
    </w:p>
    <w:p>
      <w:pPr>
        <w:pStyle w:val="Tabledesmatiresniveau2"/>
        <w:tabs>
          <w:tab w:val="clear" w:pos="706"/>
          <w:tab w:val="right" w:pos="8290" w:leader="dot"/>
        </w:tabs>
        <w:rPr/>
      </w:pPr>
      <w:hyperlink w:anchor="_Toc3637" w:tgtFrame="#_Toc3637">
        <w:r>
          <w:rPr>
            <w:shd w:fill="FFFFFF" w:val="clear"/>
          </w:rPr>
          <w:t>4.2 Eléments exigés au titre de l'offre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_Toc3637 \h</w:instrText>
        </w:r>
        <w:r>
          <w:rPr>
            <w:webHidden/>
          </w:rPr>
          <w:fldChar w:fldCharType="separate"/>
        </w:r>
        <w:r>
          <w:rPr>
            <w:shd w:fill="FFFFFF" w:val="clear"/>
          </w:rPr>
          <w:fldChar w:fldCharType="begin"/>
        </w:r>
        <w:r>
          <w:rPr>
            <w:webHidden/>
          </w:rPr>
          <w:fldChar w:fldCharType="end"/>
        </w:r>
        <w:r>
          <w:rPr>
            <w:shd w:fill="FFFFFF" w:val="clear"/>
          </w:rPr>
          <w:instrText> PAGEREF _Toc3637 \h </w:instrText>
        </w:r>
        <w:r>
          <w:rPr>
            <w:shd w:fill="FFFFFF" w:val="clear"/>
          </w:rPr>
          <w:fldChar w:fldCharType="separate"/>
        </w:r>
        <w:r>
          <w:rPr>
            <w:shd w:fill="FFFFFF" w:val="clear"/>
          </w:rPr>
          <w:t>8</w:t>
        </w:r>
        <w:r>
          <w:rPr>
            <w:shd w:fill="FFFFFF" w:val="clear"/>
          </w:rPr>
          <w:fldChar w:fldCharType="end"/>
        </w:r>
      </w:hyperlink>
    </w:p>
    <w:p>
      <w:pPr>
        <w:pStyle w:val="Tabledesmatiresniveau3"/>
        <w:tabs>
          <w:tab w:val="right" w:pos="8290" w:leader="dot"/>
          <w:tab w:val="right" w:pos="9241" w:leader="dot"/>
        </w:tabs>
        <w:rPr/>
      </w:pPr>
      <w:hyperlink w:anchor="_Toc3638" w:tgtFrame="#_Toc3638">
        <w:r>
          <w:rPr>
            <w:shd w:fill="FFFFFF" w:val="clear"/>
          </w:rPr>
          <w:t>4.2.1 Présentation des offres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_Toc3638 \h</w:instrText>
        </w:r>
        <w:r>
          <w:rPr>
            <w:webHidden/>
          </w:rPr>
          <w:fldChar w:fldCharType="separate"/>
        </w:r>
        <w:r>
          <w:rPr>
            <w:shd w:fill="FFFFFF" w:val="clear"/>
          </w:rPr>
          <w:fldChar w:fldCharType="begin"/>
        </w:r>
        <w:r>
          <w:rPr>
            <w:webHidden/>
          </w:rPr>
          <w:fldChar w:fldCharType="end"/>
        </w:r>
        <w:r>
          <w:rPr>
            <w:shd w:fill="FFFFFF" w:val="clear"/>
          </w:rPr>
          <w:instrText> PAGEREF _Toc3638 \h </w:instrText>
        </w:r>
        <w:r>
          <w:rPr>
            <w:shd w:fill="FFFFFF" w:val="clear"/>
          </w:rPr>
          <w:fldChar w:fldCharType="separate"/>
        </w:r>
        <w:r>
          <w:rPr>
            <w:shd w:fill="FFFFFF" w:val="clear"/>
          </w:rPr>
          <w:t>8</w:t>
        </w:r>
        <w:r>
          <w:rPr>
            <w:shd w:fill="FFFFFF" w:val="clear"/>
          </w:rPr>
          <w:fldChar w:fldCharType="end"/>
        </w:r>
      </w:hyperlink>
    </w:p>
    <w:p>
      <w:pPr>
        <w:pStyle w:val="Tabledesmatiresniveau3"/>
        <w:tabs>
          <w:tab w:val="right" w:pos="8290" w:leader="dot"/>
          <w:tab w:val="right" w:pos="9241" w:leader="dot"/>
        </w:tabs>
        <w:rPr/>
      </w:pPr>
      <w:hyperlink w:anchor="_Toc3639" w:tgtFrame="#_Toc3639">
        <w:r>
          <w:rPr>
            <w:shd w:fill="FFFFFF" w:val="clear"/>
          </w:rPr>
          <w:t>4.2.2 Présentation de variantes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_Toc3639 \h</w:instrText>
        </w:r>
        <w:r>
          <w:rPr>
            <w:webHidden/>
          </w:rPr>
          <w:fldChar w:fldCharType="separate"/>
        </w:r>
        <w:r>
          <w:rPr>
            <w:shd w:fill="FFFFFF" w:val="clear"/>
          </w:rPr>
          <w:fldChar w:fldCharType="begin"/>
        </w:r>
        <w:r>
          <w:rPr>
            <w:webHidden/>
          </w:rPr>
          <w:fldChar w:fldCharType="end"/>
        </w:r>
        <w:r>
          <w:rPr>
            <w:shd w:fill="FFFFFF" w:val="clear"/>
          </w:rPr>
          <w:instrText> PAGEREF _Toc3639 \h </w:instrText>
        </w:r>
        <w:r>
          <w:rPr>
            <w:shd w:fill="FFFFFF" w:val="clear"/>
          </w:rPr>
          <w:fldChar w:fldCharType="separate"/>
        </w:r>
        <w:r>
          <w:rPr>
            <w:shd w:fill="FFFFFF" w:val="clear"/>
          </w:rPr>
          <w:t>9</w:t>
        </w:r>
        <w:r>
          <w:rPr>
            <w:shd w:fill="FFFFFF" w:val="clear"/>
          </w:rPr>
          <w:fldChar w:fldCharType="end"/>
        </w:r>
      </w:hyperlink>
    </w:p>
    <w:p>
      <w:pPr>
        <w:pStyle w:val="Tabledesmatiresniveau2"/>
        <w:tabs>
          <w:tab w:val="clear" w:pos="706"/>
          <w:tab w:val="right" w:pos="8290" w:leader="dot"/>
        </w:tabs>
        <w:rPr/>
      </w:pPr>
      <w:hyperlink w:anchor="_Toc3640" w:tgtFrame="#_Toc3640">
        <w:r>
          <w:rPr>
            <w:shd w:fill="FFFFFF" w:val="clear"/>
          </w:rPr>
          <w:t>4.3 Visite sur site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_Toc3640 \h</w:instrText>
        </w:r>
        <w:r>
          <w:rPr>
            <w:webHidden/>
          </w:rPr>
          <w:fldChar w:fldCharType="separate"/>
        </w:r>
        <w:r>
          <w:rPr>
            <w:shd w:fill="FFFFFF" w:val="clear"/>
          </w:rPr>
          <w:fldChar w:fldCharType="begin"/>
        </w:r>
        <w:r>
          <w:rPr>
            <w:webHidden/>
          </w:rPr>
          <w:fldChar w:fldCharType="end"/>
        </w:r>
        <w:r>
          <w:rPr>
            <w:shd w:fill="FFFFFF" w:val="clear"/>
          </w:rPr>
          <w:instrText> PAGEREF _Toc3640 \h </w:instrText>
        </w:r>
        <w:r>
          <w:rPr>
            <w:shd w:fill="FFFFFF" w:val="clear"/>
          </w:rPr>
          <w:fldChar w:fldCharType="separate"/>
        </w:r>
        <w:r>
          <w:rPr>
            <w:shd w:fill="FFFFFF" w:val="clear"/>
          </w:rPr>
          <w:t>9</w:t>
        </w:r>
        <w:r>
          <w:rPr>
            <w:shd w:fill="FFFFFF" w:val="clear"/>
          </w:rPr>
          <w:fldChar w:fldCharType="end"/>
        </w:r>
      </w:hyperlink>
    </w:p>
    <w:p>
      <w:pPr>
        <w:pStyle w:val="Tabledesmatiresniveau1"/>
        <w:tabs>
          <w:tab w:val="right" w:pos="8290" w:leader="dot"/>
          <w:tab w:val="right" w:pos="9637" w:leader="dot"/>
        </w:tabs>
        <w:rPr/>
      </w:pPr>
      <w:hyperlink w:anchor="_Toc3641" w:tgtFrame="#_Toc3641">
        <w:r>
          <w:rPr>
            <w:shd w:fill="FFFFFF" w:val="clear"/>
          </w:rPr>
          <w:t>Article 5 - REMISE DES PLIS PAR LES CANDIDATS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_Toc3641 \h</w:instrText>
        </w:r>
        <w:r>
          <w:rPr>
            <w:webHidden/>
          </w:rPr>
          <w:fldChar w:fldCharType="separate"/>
        </w:r>
        <w:r>
          <w:rPr>
            <w:shd w:fill="FFFFFF" w:val="clear"/>
          </w:rPr>
          <w:fldChar w:fldCharType="begin"/>
        </w:r>
        <w:r>
          <w:rPr>
            <w:webHidden/>
          </w:rPr>
          <w:fldChar w:fldCharType="end"/>
        </w:r>
        <w:r>
          <w:rPr>
            <w:shd w:fill="FFFFFF" w:val="clear"/>
          </w:rPr>
          <w:instrText> PAGEREF _Toc3641 \h </w:instrText>
        </w:r>
        <w:r>
          <w:rPr>
            <w:shd w:fill="FFFFFF" w:val="clear"/>
          </w:rPr>
          <w:fldChar w:fldCharType="separate"/>
        </w:r>
        <w:r>
          <w:rPr>
            <w:shd w:fill="FFFFFF" w:val="clear"/>
          </w:rPr>
          <w:t>10</w:t>
        </w:r>
        <w:r>
          <w:rPr>
            <w:shd w:fill="FFFFFF" w:val="clear"/>
          </w:rPr>
          <w:fldChar w:fldCharType="end"/>
        </w:r>
      </w:hyperlink>
    </w:p>
    <w:p>
      <w:pPr>
        <w:pStyle w:val="Tabledesmatiresniveau2"/>
        <w:tabs>
          <w:tab w:val="clear" w:pos="706"/>
          <w:tab w:val="right" w:pos="8290" w:leader="dot"/>
        </w:tabs>
        <w:rPr/>
      </w:pPr>
      <w:hyperlink w:anchor="_Toc3642" w:tgtFrame="#_Toc3642">
        <w:r>
          <w:rPr>
            <w:shd w:fill="FFFFFF" w:val="clear"/>
          </w:rPr>
          <w:t>5.1 Remise électronique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_Toc3642 \h</w:instrText>
        </w:r>
        <w:r>
          <w:rPr>
            <w:webHidden/>
          </w:rPr>
          <w:fldChar w:fldCharType="separate"/>
        </w:r>
        <w:r>
          <w:rPr>
            <w:shd w:fill="FFFFFF" w:val="clear"/>
          </w:rPr>
          <w:fldChar w:fldCharType="begin"/>
        </w:r>
        <w:r>
          <w:rPr>
            <w:webHidden/>
          </w:rPr>
          <w:fldChar w:fldCharType="end"/>
        </w:r>
        <w:r>
          <w:rPr>
            <w:shd w:fill="FFFFFF" w:val="clear"/>
          </w:rPr>
          <w:instrText> PAGEREF _Toc3642 \h </w:instrText>
        </w:r>
        <w:r>
          <w:rPr>
            <w:shd w:fill="FFFFFF" w:val="clear"/>
          </w:rPr>
          <w:fldChar w:fldCharType="separate"/>
        </w:r>
        <w:r>
          <w:rPr>
            <w:shd w:fill="FFFFFF" w:val="clear"/>
          </w:rPr>
          <w:t>10</w:t>
        </w:r>
        <w:r>
          <w:rPr>
            <w:shd w:fill="FFFFFF" w:val="clear"/>
          </w:rPr>
          <w:fldChar w:fldCharType="end"/>
        </w:r>
      </w:hyperlink>
    </w:p>
    <w:p>
      <w:pPr>
        <w:pStyle w:val="Tabledesmatiresniveau2"/>
        <w:tabs>
          <w:tab w:val="clear" w:pos="706"/>
          <w:tab w:val="right" w:pos="8290" w:leader="dot"/>
        </w:tabs>
        <w:rPr/>
      </w:pPr>
      <w:hyperlink w:anchor="_Toc3643" w:tgtFrame="#_Toc3643">
        <w:r>
          <w:rPr>
            <w:shd w:fill="FFFFFF" w:val="clear"/>
          </w:rPr>
          <w:t>5.2 Copie de sauvegarde</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_Toc3643 \h</w:instrText>
        </w:r>
        <w:r>
          <w:rPr>
            <w:webHidden/>
          </w:rPr>
          <w:fldChar w:fldCharType="separate"/>
        </w:r>
        <w:r>
          <w:rPr>
            <w:shd w:fill="FFFFFF" w:val="clear"/>
          </w:rPr>
          <w:fldChar w:fldCharType="begin"/>
        </w:r>
        <w:r>
          <w:rPr>
            <w:webHidden/>
          </w:rPr>
          <w:fldChar w:fldCharType="end"/>
        </w:r>
        <w:r>
          <w:rPr>
            <w:shd w:fill="FFFFFF" w:val="clear"/>
          </w:rPr>
          <w:instrText> PAGEREF _Toc3643 \h </w:instrText>
        </w:r>
        <w:r>
          <w:rPr>
            <w:shd w:fill="FFFFFF" w:val="clear"/>
          </w:rPr>
          <w:fldChar w:fldCharType="separate"/>
        </w:r>
        <w:r>
          <w:rPr>
            <w:shd w:fill="FFFFFF" w:val="clear"/>
          </w:rPr>
          <w:t>10</w:t>
        </w:r>
        <w:r>
          <w:rPr>
            <w:shd w:fill="FFFFFF" w:val="clear"/>
          </w:rPr>
          <w:fldChar w:fldCharType="end"/>
        </w:r>
      </w:hyperlink>
    </w:p>
    <w:p>
      <w:pPr>
        <w:pStyle w:val="Tabledesmatiresniveau2"/>
        <w:tabs>
          <w:tab w:val="clear" w:pos="706"/>
          <w:tab w:val="right" w:pos="8290" w:leader="dot"/>
        </w:tabs>
        <w:rPr/>
      </w:pPr>
      <w:hyperlink w:anchor="_Toc3644" w:tgtFrame="#_Toc3644">
        <w:r>
          <w:rPr>
            <w:shd w:fill="FFFFFF" w:val="clear"/>
          </w:rPr>
          <w:t>5.3 Echantillons, maquettes, prototypes ou modèles réduits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_Toc3644 \h</w:instrText>
        </w:r>
        <w:r>
          <w:rPr>
            <w:webHidden/>
          </w:rPr>
          <w:fldChar w:fldCharType="separate"/>
        </w:r>
        <w:r>
          <w:rPr>
            <w:shd w:fill="FFFFFF" w:val="clear"/>
          </w:rPr>
          <w:fldChar w:fldCharType="begin"/>
        </w:r>
        <w:r>
          <w:rPr>
            <w:webHidden/>
          </w:rPr>
          <w:fldChar w:fldCharType="end"/>
        </w:r>
        <w:r>
          <w:rPr>
            <w:shd w:fill="FFFFFF" w:val="clear"/>
          </w:rPr>
          <w:instrText> PAGEREF _Toc3644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645" w:tgtFrame="#_Toc3645">
        <w:r>
          <w:rPr>
            <w:shd w:fill="FFFFFF" w:val="clear"/>
          </w:rPr>
          <w:t>5.4 Date et heure limites de remise des plis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_Toc3645 \h</w:instrText>
        </w:r>
        <w:r>
          <w:rPr>
            <w:webHidden/>
          </w:rPr>
          <w:fldChar w:fldCharType="separate"/>
        </w:r>
        <w:r>
          <w:rPr>
            <w:shd w:fill="FFFFFF" w:val="clear"/>
          </w:rPr>
          <w:fldChar w:fldCharType="begin"/>
        </w:r>
        <w:r>
          <w:rPr>
            <w:webHidden/>
          </w:rPr>
          <w:fldChar w:fldCharType="end"/>
        </w:r>
        <w:r>
          <w:rPr>
            <w:shd w:fill="FFFFFF" w:val="clear"/>
          </w:rPr>
          <w:instrText> PAGEREF _Toc3645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646" w:tgtFrame="#_Toc3646">
        <w:r>
          <w:rPr>
            <w:shd w:fill="FFFFFF" w:val="clear"/>
          </w:rPr>
          <w:t>5.5 Délai de validité des offres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_Toc3646 \h</w:instrText>
        </w:r>
        <w:r>
          <w:rPr>
            <w:webHidden/>
          </w:rPr>
          <w:fldChar w:fldCharType="separate"/>
        </w:r>
        <w:r>
          <w:rPr>
            <w:shd w:fill="FFFFFF" w:val="clear"/>
          </w:rPr>
          <w:fldChar w:fldCharType="begin"/>
        </w:r>
        <w:r>
          <w:rPr>
            <w:webHidden/>
          </w:rPr>
          <w:fldChar w:fldCharType="end"/>
        </w:r>
        <w:r>
          <w:rPr>
            <w:shd w:fill="FFFFFF" w:val="clear"/>
          </w:rPr>
          <w:instrText> PAGEREF _Toc3646 \h </w:instrText>
        </w:r>
        <w:r>
          <w:rPr>
            <w:shd w:fill="FFFFFF" w:val="clear"/>
          </w:rPr>
          <w:fldChar w:fldCharType="separate"/>
        </w:r>
        <w:r>
          <w:rPr>
            <w:shd w:fill="FFFFFF" w:val="clear"/>
          </w:rPr>
          <w:t>11</w:t>
        </w:r>
        <w:r>
          <w:rPr>
            <w:shd w:fill="FFFFFF" w:val="clear"/>
          </w:rPr>
          <w:fldChar w:fldCharType="end"/>
        </w:r>
      </w:hyperlink>
    </w:p>
    <w:p>
      <w:pPr>
        <w:pStyle w:val="Tabledesmatiresniveau1"/>
        <w:tabs>
          <w:tab w:val="right" w:pos="8290" w:leader="dot"/>
          <w:tab w:val="right" w:pos="9637" w:leader="dot"/>
        </w:tabs>
        <w:rPr/>
      </w:pPr>
      <w:hyperlink w:anchor="_Toc3647" w:tgtFrame="#_Toc3647">
        <w:r>
          <w:rPr>
            <w:shd w:fill="FFFFFF" w:val="clear"/>
          </w:rPr>
          <w:t>Article 6 - EXAMEN DES PLIS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_Toc3647 \h</w:instrText>
        </w:r>
        <w:r>
          <w:rPr>
            <w:webHidden/>
          </w:rPr>
          <w:fldChar w:fldCharType="separate"/>
        </w:r>
        <w:r>
          <w:rPr>
            <w:shd w:fill="FFFFFF" w:val="clear"/>
          </w:rPr>
          <w:fldChar w:fldCharType="begin"/>
        </w:r>
        <w:r>
          <w:rPr>
            <w:webHidden/>
          </w:rPr>
          <w:fldChar w:fldCharType="end"/>
        </w:r>
        <w:r>
          <w:rPr>
            <w:shd w:fill="FFFFFF" w:val="clear"/>
          </w:rPr>
          <w:instrText> PAGEREF _Toc3647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648" w:tgtFrame="#_Toc3648">
        <w:r>
          <w:rPr>
            <w:shd w:fill="FFFFFF" w:val="clear"/>
          </w:rPr>
          <w:t>6.1 Examen des candidatures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_Toc3648 \h</w:instrText>
        </w:r>
        <w:r>
          <w:rPr>
            <w:webHidden/>
          </w:rPr>
          <w:fldChar w:fldCharType="separate"/>
        </w:r>
        <w:r>
          <w:rPr>
            <w:shd w:fill="FFFFFF" w:val="clear"/>
          </w:rPr>
          <w:fldChar w:fldCharType="begin"/>
        </w:r>
        <w:r>
          <w:rPr>
            <w:webHidden/>
          </w:rPr>
          <w:fldChar w:fldCharType="end"/>
        </w:r>
        <w:r>
          <w:rPr>
            <w:shd w:fill="FFFFFF" w:val="clear"/>
          </w:rPr>
          <w:instrText> PAGEREF _Toc3648 \h </w:instrText>
        </w:r>
        <w:r>
          <w:rPr>
            <w:shd w:fill="FFFFFF" w:val="clear"/>
          </w:rPr>
          <w:fldChar w:fldCharType="separate"/>
        </w:r>
        <w:r>
          <w:rPr>
            <w:shd w:fill="FFFFFF" w:val="clear"/>
          </w:rPr>
          <w:t>11</w:t>
        </w:r>
        <w:r>
          <w:rPr>
            <w:shd w:fill="FFFFFF" w:val="clear"/>
          </w:rPr>
          <w:fldChar w:fldCharType="end"/>
        </w:r>
      </w:hyperlink>
    </w:p>
    <w:p>
      <w:pPr>
        <w:pStyle w:val="Tabledesmatiresniveau2"/>
        <w:tabs>
          <w:tab w:val="clear" w:pos="706"/>
          <w:tab w:val="right" w:pos="8290" w:leader="dot"/>
        </w:tabs>
        <w:rPr/>
      </w:pPr>
      <w:hyperlink w:anchor="_Toc3649" w:tgtFrame="#_Toc3649">
        <w:r>
          <w:rPr>
            <w:shd w:fill="FFFFFF" w:val="clear"/>
          </w:rPr>
          <w:t>6.2 Jugement des offres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_Toc3649 \h</w:instrText>
        </w:r>
        <w:r>
          <w:rPr>
            <w:webHidden/>
          </w:rPr>
          <w:fldChar w:fldCharType="separate"/>
        </w:r>
        <w:r>
          <w:rPr>
            <w:shd w:fill="FFFFFF" w:val="clear"/>
          </w:rPr>
          <w:fldChar w:fldCharType="begin"/>
        </w:r>
        <w:r>
          <w:rPr>
            <w:webHidden/>
          </w:rPr>
          <w:fldChar w:fldCharType="end"/>
        </w:r>
        <w:r>
          <w:rPr>
            <w:shd w:fill="FFFFFF" w:val="clear"/>
          </w:rPr>
          <w:instrText> PAGEREF _Toc3649 \h </w:instrText>
        </w:r>
        <w:r>
          <w:rPr>
            <w:shd w:fill="FFFFFF" w:val="clear"/>
          </w:rPr>
          <w:fldChar w:fldCharType="separate"/>
        </w:r>
        <w:r>
          <w:rPr>
            <w:shd w:fill="FFFFFF" w:val="clear"/>
          </w:rPr>
          <w:t>12</w:t>
        </w:r>
        <w:r>
          <w:rPr>
            <w:shd w:fill="FFFFFF" w:val="clear"/>
          </w:rPr>
          <w:fldChar w:fldCharType="end"/>
        </w:r>
      </w:hyperlink>
    </w:p>
    <w:p>
      <w:pPr>
        <w:pStyle w:val="Tabledesmatiresniveau1"/>
        <w:tabs>
          <w:tab w:val="right" w:pos="8290" w:leader="dot"/>
          <w:tab w:val="right" w:pos="9637" w:leader="dot"/>
        </w:tabs>
        <w:rPr/>
      </w:pPr>
      <w:hyperlink w:anchor="_Toc3650" w:tgtFrame="#_Toc3650">
        <w:r>
          <w:rPr>
            <w:shd w:fill="FFFFFF" w:val="clear"/>
          </w:rPr>
          <w:t>Article 7 - PIECES A REMETTRE PAR LE(S) CANDIDAT(S) RETENU(S)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_Toc3650 \h</w:instrText>
        </w:r>
        <w:r>
          <w:rPr>
            <w:webHidden/>
          </w:rPr>
          <w:fldChar w:fldCharType="separate"/>
        </w:r>
        <w:r>
          <w:rPr>
            <w:shd w:fill="FFFFFF" w:val="clear"/>
          </w:rPr>
          <w:fldChar w:fldCharType="begin"/>
        </w:r>
        <w:r>
          <w:rPr>
            <w:webHidden/>
          </w:rPr>
          <w:fldChar w:fldCharType="end"/>
        </w:r>
        <w:r>
          <w:rPr>
            <w:shd w:fill="FFFFFF" w:val="clear"/>
          </w:rPr>
          <w:instrText> PAGEREF _Toc3650 \h </w:instrText>
        </w:r>
        <w:r>
          <w:rPr>
            <w:shd w:fill="FFFFFF" w:val="clear"/>
          </w:rPr>
          <w:fldChar w:fldCharType="separate"/>
        </w:r>
        <w:r>
          <w:rPr>
            <w:shd w:fill="FFFFFF" w:val="clear"/>
          </w:rPr>
          <w:t>15</w:t>
        </w:r>
        <w:r>
          <w:rPr>
            <w:shd w:fill="FFFFFF" w:val="clear"/>
          </w:rPr>
          <w:fldChar w:fldCharType="end"/>
        </w:r>
      </w:hyperlink>
    </w:p>
    <w:p>
      <w:pPr>
        <w:pStyle w:val="Tabledesmatiresniveau1"/>
        <w:tabs>
          <w:tab w:val="right" w:pos="8290" w:leader="dot"/>
          <w:tab w:val="right" w:pos="9637" w:leader="dot"/>
        </w:tabs>
        <w:rPr/>
      </w:pPr>
      <w:hyperlink w:anchor="_Toc3651" w:tgtFrame="#_Toc3651">
        <w:r>
          <w:rPr>
            <w:shd w:fill="FFFFFF" w:val="clear"/>
          </w:rPr>
          <w:t>Article 8 - MODALITES RELATIVES AUX COMMUNICATIONS ET AUX ECHANGES D'INFORMATION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_Toc3651 \h</w:instrText>
        </w:r>
        <w:r>
          <w:rPr>
            <w:webHidden/>
          </w:rPr>
          <w:fldChar w:fldCharType="separate"/>
        </w:r>
        <w:r>
          <w:rPr>
            <w:shd w:fill="FFFFFF" w:val="clear"/>
          </w:rPr>
          <w:fldChar w:fldCharType="begin"/>
        </w:r>
        <w:r>
          <w:rPr>
            <w:webHidden/>
          </w:rPr>
          <w:fldChar w:fldCharType="end"/>
        </w:r>
        <w:r>
          <w:rPr>
            <w:shd w:fill="FFFFFF" w:val="clear"/>
          </w:rPr>
          <w:instrText> PAGEREF _Toc3651 \h </w:instrText>
        </w:r>
        <w:r>
          <w:rPr>
            <w:shd w:fill="FFFFFF" w:val="clear"/>
          </w:rPr>
          <w:fldChar w:fldCharType="separate"/>
        </w:r>
        <w:r>
          <w:rPr>
            <w:shd w:fill="FFFFFF" w:val="clear"/>
          </w:rPr>
          <w:t>16</w:t>
        </w:r>
        <w:r>
          <w:rPr>
            <w:shd w:fill="FFFFFF" w:val="clear"/>
          </w:rPr>
          <w:fldChar w:fldCharType="end"/>
        </w:r>
      </w:hyperlink>
    </w:p>
    <w:p>
      <w:pPr>
        <w:pStyle w:val="Tabledesmatiresniveau2"/>
        <w:tabs>
          <w:tab w:val="clear" w:pos="706"/>
          <w:tab w:val="right" w:pos="8290" w:leader="dot"/>
        </w:tabs>
        <w:rPr/>
      </w:pPr>
      <w:hyperlink w:anchor="_Toc3652" w:tgtFrame="#_Toc3652">
        <w:r>
          <w:rPr>
            <w:shd w:fill="FFFFFF" w:val="clear"/>
          </w:rPr>
          <w:t>8.1 Règles liées aux échanges électroniques</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_Toc3652 \h</w:instrText>
        </w:r>
        <w:r>
          <w:rPr>
            <w:webHidden/>
          </w:rPr>
          <w:fldChar w:fldCharType="separate"/>
        </w:r>
        <w:r>
          <w:rPr>
            <w:shd w:fill="FFFFFF" w:val="clear"/>
          </w:rPr>
          <w:fldChar w:fldCharType="begin"/>
        </w:r>
        <w:r>
          <w:rPr>
            <w:webHidden/>
          </w:rPr>
          <w:fldChar w:fldCharType="end"/>
        </w:r>
        <w:r>
          <w:rPr>
            <w:shd w:fill="FFFFFF" w:val="clear"/>
          </w:rPr>
          <w:instrText> PAGEREF _Toc3652 \h </w:instrText>
        </w:r>
        <w:r>
          <w:rPr>
            <w:shd w:fill="FFFFFF" w:val="clear"/>
          </w:rPr>
          <w:fldChar w:fldCharType="separate"/>
        </w:r>
        <w:r>
          <w:rPr>
            <w:shd w:fill="FFFFFF" w:val="clear"/>
          </w:rPr>
          <w:t>16</w:t>
        </w:r>
        <w:r>
          <w:rPr>
            <w:shd w:fill="FFFFFF" w:val="clear"/>
          </w:rPr>
          <w:fldChar w:fldCharType="end"/>
        </w:r>
      </w:hyperlink>
    </w:p>
    <w:p>
      <w:pPr>
        <w:pStyle w:val="Tabledesmatiresniveau2"/>
        <w:tabs>
          <w:tab w:val="clear" w:pos="706"/>
          <w:tab w:val="right" w:pos="8290" w:leader="dot"/>
        </w:tabs>
        <w:rPr/>
      </w:pPr>
      <w:hyperlink w:anchor="_Toc3653" w:tgtFrame="#_Toc3653">
        <w:r>
          <w:rPr>
            <w:shd w:fill="FFFFFF" w:val="clear"/>
          </w:rPr>
          <w:t>8.2 Demandes de renseignements en cours de consultation</w:t>
          <w:tab/>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fldChar w:fldCharType="begin"/>
        </w:r>
        <w:r>
          <w:rPr>
            <w:shd w:fill="FFFFFF" w:val="clear"/>
          </w:rPr>
        </w:r>
        <w:r>
          <w:rPr>
            <w:shd w:fill="FFFFFF" w:val="clear"/>
          </w:rPr>
        </w:r>
        <w:r>
          <w:rPr>
            <w:shd w:fill="FFFFFF" w:val="clear"/>
          </w:rPr>
          <w:fldChar w:fldCharType="separate"/>
        </w:r>
        <w:r>
          <w:rPr>
            <w:shd w:fill="FFFFFF" w:val="clear"/>
          </w:rPr>
        </w:r>
        <w:r>
          <w:rPr>
            <w:shd w:fill="FFFFFF" w:val="clear"/>
          </w:rPr>
        </w:r>
        <w:r>
          <w:rPr>
            <w:shd w:fill="FFFFFF" w:val="clear"/>
          </w:rPr>
          <w:fldChar w:fldCharType="end"/>
        </w:r>
        <w:r>
          <w:rPr>
            <w:webHidden/>
          </w:rPr>
          <w:fldChar w:fldCharType="begin"/>
        </w:r>
        <w:r>
          <w:rPr>
            <w:webHidden/>
          </w:rPr>
          <w:instrText>PAGEREF _Toc3653 \h</w:instrText>
        </w:r>
        <w:r>
          <w:rPr>
            <w:webHidden/>
          </w:rPr>
          <w:fldChar w:fldCharType="separate"/>
        </w:r>
        <w:r>
          <w:rPr>
            <w:shd w:fill="FFFFFF" w:val="clear"/>
          </w:rPr>
          <w:fldChar w:fldCharType="begin"/>
        </w:r>
        <w:r>
          <w:rPr>
            <w:webHidden/>
          </w:rPr>
          <w:fldChar w:fldCharType="end"/>
        </w:r>
        <w:r>
          <w:rPr>
            <w:shd w:fill="FFFFFF" w:val="clear"/>
          </w:rPr>
          <w:instrText> PAGEREF _Toc3653 \h </w:instrText>
        </w:r>
        <w:r>
          <w:rPr>
            <w:shd w:fill="FFFFFF" w:val="clear"/>
          </w:rPr>
          <w:fldChar w:fldCharType="separate"/>
        </w:r>
        <w:r>
          <w:rPr>
            <w:shd w:fill="FFFFFF" w:val="clear"/>
          </w:rPr>
          <w:t>16</w:t>
        </w:r>
        <w:r>
          <w:rPr>
            <w:shd w:fill="FFFFFF" w:val="clear"/>
          </w:rPr>
          <w:fldChar w:fldCharType="end"/>
        </w:r>
      </w:hyperlink>
      <w:r>
        <w:br w:type="page"/>
      </w:r>
    </w:p>
    <w:p>
      <w:pPr>
        <w:pStyle w:val="Titre1"/>
        <w:numPr>
          <w:ilvl w:val="0"/>
          <w:numId w:val="2"/>
        </w:numPr>
        <w:rPr>
          <w:highlight w:val="none"/>
          <w:shd w:fill="FFFFFF" w:val="clear"/>
        </w:rPr>
      </w:pPr>
      <w:bookmarkStart w:id="1" w:name="_Toc3616"/>
      <w:r>
        <w:rPr>
          <w:shd w:fill="FFFFFF" w:val="clear"/>
        </w:rPr>
        <w:t>GENERALITES</w:t>
      </w:r>
      <w:bookmarkEnd w:id="1"/>
    </w:p>
    <w:p>
      <w:pPr>
        <w:pStyle w:val="Titre2"/>
        <w:numPr>
          <w:ilvl w:val="1"/>
          <w:numId w:val="2"/>
        </w:numPr>
        <w:rPr>
          <w:highlight w:val="none"/>
          <w:shd w:fill="FFFFFF" w:val="clear"/>
        </w:rPr>
      </w:pPr>
      <w:bookmarkStart w:id="2" w:name="_Toc3617"/>
      <w:r>
        <w:rPr>
          <w:shd w:fill="FFFFFF" w:val="clear"/>
        </w:rPr>
        <w:t>Objet et description de la consultation</w:t>
      </w:r>
      <w:bookmarkEnd w:id="2"/>
    </w:p>
    <w:p>
      <w:pPr>
        <w:pStyle w:val="Normal"/>
        <w:rPr>
          <w:highlight w:val="none"/>
          <w:shd w:fill="FFFFFF" w:val="clear"/>
        </w:rPr>
      </w:pPr>
      <w:r>
        <w:rPr>
          <w:rFonts w:eastAsia="arial" w:cs="arial" w:ascii="arial" w:hAnsi="arial"/>
          <w:b w:val="false"/>
          <w:i w:val="false"/>
          <w:color w:val="000000"/>
          <w:sz w:val="20"/>
          <w:u w:val="none"/>
          <w:shd w:fill="FFFFFF" w:val="clear"/>
        </w:rPr>
        <w:t>La présente consultation a pour objet : Collecte, transport et traitement des Déchets d'Activités de Soins à Risques Infectieux (DASRI) dans divers sites municipaux et sur la voie publique.</w:t>
      </w:r>
      <w:bookmarkStart w:id="3" w:name="_Toc3618"/>
      <w:bookmarkEnd w:id="3"/>
    </w:p>
    <w:p>
      <w:pPr>
        <w:pStyle w:val="Titre2"/>
        <w:numPr>
          <w:ilvl w:val="1"/>
          <w:numId w:val="2"/>
        </w:numPr>
        <w:rPr>
          <w:highlight w:val="none"/>
          <w:shd w:fill="FFFFFF" w:val="clear"/>
        </w:rPr>
      </w:pPr>
      <w:bookmarkStart w:id="4" w:name="_Toc3619"/>
      <w:r>
        <w:rPr>
          <w:shd w:fill="FFFFFF" w:val="clear"/>
        </w:rPr>
        <w:t>Pouvoir adjudicateur</w:t>
      </w:r>
      <w:bookmarkEnd w:id="4"/>
    </w:p>
    <w:p>
      <w:pPr>
        <w:pStyle w:val="Normal"/>
        <w:rPr>
          <w:highlight w:val="none"/>
          <w:shd w:fill="FFFFFF" w:val="clear"/>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Ville de Marseille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Hôtel de Ville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Quai du Port</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13233 Marseille Cedex 20</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Profil acheteur : marchespublics.mairie-marseille.fr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Adresse Internet : www.marseille.fr</w:t>
      </w:r>
    </w:p>
    <w:p>
      <w:pPr>
        <w:pStyle w:val="Titre2"/>
        <w:numPr>
          <w:ilvl w:val="1"/>
          <w:numId w:val="2"/>
        </w:numPr>
        <w:rPr>
          <w:highlight w:val="none"/>
          <w:shd w:fill="FFFFFF" w:val="clear"/>
        </w:rPr>
      </w:pPr>
      <w:bookmarkStart w:id="5" w:name="_Toc3620"/>
      <w:r>
        <w:rPr>
          <w:shd w:fill="FFFFFF" w:val="clear"/>
        </w:rPr>
        <w:t>Procédure</w:t>
      </w:r>
      <w:bookmarkEnd w:id="5"/>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SANS BOAMP - selon les articles suivants : articles L2123-1, R2123-1-1°, R2123-4 et 5 du Code de la commande publique.</w:t>
      </w:r>
    </w:p>
    <w:p>
      <w:pPr>
        <w:pStyle w:val="Titre1"/>
        <w:numPr>
          <w:ilvl w:val="0"/>
          <w:numId w:val="2"/>
        </w:numPr>
        <w:rPr>
          <w:highlight w:val="none"/>
          <w:shd w:fill="FFFFFF" w:val="clear"/>
        </w:rPr>
      </w:pPr>
      <w:bookmarkStart w:id="6" w:name="_Toc3621"/>
      <w:r>
        <w:rPr>
          <w:shd w:fill="FFFFFF" w:val="clear"/>
        </w:rPr>
        <w:t>CARACTERISTIQUES DE LA CONSULTATION</w:t>
      </w:r>
      <w:bookmarkEnd w:id="6"/>
    </w:p>
    <w:p>
      <w:pPr>
        <w:pStyle w:val="Titre2"/>
        <w:numPr>
          <w:ilvl w:val="1"/>
          <w:numId w:val="2"/>
        </w:numPr>
        <w:rPr>
          <w:highlight w:val="none"/>
          <w:shd w:fill="FFFFFF" w:val="clear"/>
        </w:rPr>
      </w:pPr>
      <w:bookmarkStart w:id="7" w:name="_Toc3622"/>
      <w:r>
        <w:rPr>
          <w:shd w:fill="FFFFFF" w:val="clear"/>
        </w:rPr>
        <w:t>Décomposition en lots, tranches et postes</w:t>
      </w:r>
      <w:bookmarkEnd w:id="7"/>
    </w:p>
    <w:p>
      <w:pPr>
        <w:pStyle w:val="Titre3"/>
        <w:numPr>
          <w:ilvl w:val="2"/>
          <w:numId w:val="2"/>
        </w:numPr>
        <w:rPr>
          <w:highlight w:val="none"/>
          <w:shd w:fill="FFFFFF" w:val="clear"/>
        </w:rPr>
      </w:pPr>
      <w:bookmarkStart w:id="8" w:name="_Toc3623"/>
      <w:r>
        <w:rPr>
          <w:shd w:fill="FFFFFF" w:val="clear"/>
        </w:rPr>
        <w:t>Décomposition en lots</w:t>
      </w:r>
      <w:bookmarkEnd w:id="8"/>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highlight w:val="none"/>
                <w:shd w:fill="FFFFFF" w:val="clear"/>
              </w:rPr>
            </w:pPr>
            <w:r>
              <w:rPr>
                <w:rFonts w:eastAsia="arial" w:cs="arial" w:ascii="arial" w:hAnsi="arial"/>
                <w:b/>
                <w:i w:val="false"/>
                <w:color w:val="000000"/>
                <w:sz w:val="20"/>
                <w:u w:val="none"/>
                <w:shd w:fill="FFFFFF" w:val="clear"/>
              </w:rPr>
              <w:t>N°</w:t>
            </w:r>
          </w:p>
        </w:tc>
        <w:tc>
          <w:tcPr>
            <w:tcW w:w="7769"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highlight w:val="none"/>
                <w:shd w:fill="FFFFFF" w:val="clear"/>
              </w:rPr>
            </w:pPr>
            <w:r>
              <w:rPr>
                <w:rFonts w:eastAsia="arial" w:cs="arial" w:ascii="arial" w:hAnsi="arial"/>
                <w:b/>
                <w:i w:val="false"/>
                <w:color w:val="000000"/>
                <w:sz w:val="20"/>
                <w:u w:val="none"/>
                <w:shd w:fill="FFFFFF" w:val="clear"/>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POSE ET RETRAIT DE CONTAINERS DANS DIVERS SERVICE DE LA VDM</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POSE ET RETRAIT DE CONTAINERS DANS LES AUTOMATES D'ECHANGE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RAMASSAGE DE SERINGUES A LA DEMANDE SUR LA VOIE ET PUBLIQUE ET SUR LES SITES VDM</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highlight w:val="none"/>
                <w:shd w:fill="FFFFFF" w:val="clear"/>
              </w:rPr>
            </w:pPr>
            <w:r>
              <w:rPr>
                <w:rFonts w:eastAsia="arial" w:cs="arial" w:ascii="arial" w:hAnsi="arial"/>
                <w:b w:val="false"/>
                <w:i w:val="false"/>
                <w:color w:val="000000"/>
                <w:sz w:val="20"/>
                <w:u w:val="none"/>
                <w:shd w:fill="FFFFFF" w:val="clear"/>
              </w:rPr>
              <w:t>RAMASSAGE DE SERINGUES AUX ABORDS DU SLEEP'IN, CENTRE D'ACCUEIL ET D'ACCOMPAGNEMENT</w:t>
            </w:r>
          </w:p>
        </w:tc>
      </w:tr>
    </w:tbl>
    <w:p>
      <w:pPr>
        <w:pStyle w:val="Normal"/>
        <w:rPr/>
      </w:pPr>
      <w:r>
        <w:rPr/>
      </w:r>
    </w:p>
    <w:p>
      <w:pPr>
        <w:pStyle w:val="Normal"/>
        <w:rPr/>
      </w:pPr>
      <w:r>
        <w:rPr/>
      </w:r>
    </w:p>
    <w:p>
      <w:pPr>
        <w:pStyle w:val="Titre3"/>
        <w:numPr>
          <w:ilvl w:val="2"/>
          <w:numId w:val="2"/>
        </w:numPr>
        <w:rPr>
          <w:highlight w:val="none"/>
          <w:shd w:fill="FFFFFF" w:val="clear"/>
        </w:rPr>
      </w:pPr>
      <w:bookmarkStart w:id="9" w:name="_Toc3624"/>
      <w:r>
        <w:rPr>
          <w:shd w:fill="FFFFFF" w:val="clear"/>
        </w:rPr>
        <w:t>Décomposition en tranches</w:t>
      </w:r>
      <w:bookmarkEnd w:id="9"/>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highlight w:val="none"/>
          <w:shd w:fill="FFFFFF" w:val="clear"/>
        </w:rPr>
      </w:pPr>
      <w:bookmarkStart w:id="10" w:name="_Toc3625"/>
      <w:r>
        <w:rPr>
          <w:shd w:fill="FFFFFF" w:val="clear"/>
        </w:rPr>
        <w:t>Décomposition en postes</w:t>
      </w:r>
      <w:bookmarkEnd w:id="10"/>
    </w:p>
    <w:p>
      <w:pPr>
        <w:pStyle w:val="Normal"/>
        <w:rPr>
          <w:highlight w:val="none"/>
          <w:shd w:fill="FFFFFF" w:val="clear"/>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highlight w:val="none"/>
          <w:shd w:fill="FFFFFF" w:val="clear"/>
        </w:rPr>
      </w:pPr>
      <w:bookmarkStart w:id="11" w:name="_Toc3626"/>
      <w:r>
        <w:rPr>
          <w:shd w:fill="FFFFFF" w:val="clear"/>
        </w:rPr>
        <w:t>Accord-cadre à bons de commande</w:t>
      </w:r>
      <w:bookmarkEnd w:id="11"/>
    </w:p>
    <w:p>
      <w:pPr>
        <w:pStyle w:val="Normal"/>
        <w:spacing w:lineRule="atLeast" w:line="57" w:before="119"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Le présent marché est un accord-cadre exécuté par l'émission de bons de commande pour les lots 1, 2 et 3, en application des articles R2162-1 à 6 et R2162-13 et 14 du Code de la commande publique.</w:t>
      </w:r>
    </w:p>
    <w:p>
      <w:pPr>
        <w:pStyle w:val="Normal"/>
        <w:spacing w:lineRule="atLeast" w:line="57" w:before="119" w:after="0"/>
        <w:ind w:left="0" w:right="0" w:hanging="0"/>
        <w:jc w:val="both"/>
        <w:rPr>
          <w:highlight w:val="none"/>
          <w:shd w:fill="FFFFFF" w:val="clear"/>
        </w:rPr>
      </w:pPr>
      <w:r>
        <w:rPr>
          <w:shd w:fill="FFFFFF" w:val="clear"/>
        </w:rPr>
      </w:r>
    </w:p>
    <w:p>
      <w:pPr>
        <w:pStyle w:val="Normal"/>
        <w:spacing w:lineRule="atLeast" w:line="57" w:before="119"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Les bons de commandes seront émis dans les conditions et limites suivantes :</w:t>
      </w:r>
      <w:r>
        <w:rPr>
          <w:shd w:fill="FFFFFF" w:val="clear"/>
        </w:rPr>
        <w:br/>
      </w:r>
    </w:p>
    <w:p>
      <w:pPr>
        <w:pStyle w:val="Normal"/>
        <w:spacing w:lineRule="atLeast" w:line="57" w:before="119" w:after="0"/>
        <w:ind w:left="0" w:right="0" w:hanging="0"/>
        <w:jc w:val="both"/>
        <w:rPr>
          <w:highlight w:val="none"/>
          <w:shd w:fill="FFFFFF" w:val="clear"/>
        </w:rPr>
      </w:pPr>
      <w:r>
        <w:rPr>
          <w:rFonts w:eastAsia="Arial" w:cs="Arial"/>
          <w:color w:val="000000"/>
          <w:sz w:val="20"/>
          <w:shd w:fill="FFFFFF" w:val="clear"/>
        </w:rPr>
        <w:t xml:space="preserve">Les valeurs données ci-après sont données </w:t>
      </w:r>
      <w:r>
        <w:rPr>
          <w:rFonts w:eastAsia="Arial" w:cs="Arial"/>
          <w:b/>
          <w:color w:val="000000"/>
          <w:sz w:val="20"/>
          <w:shd w:fill="FFFFFF" w:val="clear"/>
        </w:rPr>
        <w:t>sur toute la durée du marché :</w:t>
      </w:r>
    </w:p>
    <w:p>
      <w:pPr>
        <w:pStyle w:val="Normal"/>
        <w:spacing w:lineRule="atLeast" w:line="57" w:before="119" w:after="0"/>
        <w:ind w:left="0" w:right="0" w:hanging="0"/>
        <w:jc w:val="both"/>
        <w:rPr>
          <w:highlight w:val="none"/>
          <w:shd w:fill="FFFFFF" w:val="clear"/>
        </w:rPr>
      </w:pPr>
      <w:r>
        <w:rPr>
          <w:shd w:fill="FFFFFF" w:val="clear"/>
        </w:rPr>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 xml:space="preserve">Lot 1 : </w:t>
      </w:r>
      <w:r>
        <w:rPr>
          <w:rFonts w:eastAsia="Arial" w:cs="Arial"/>
          <w:b w:val="false"/>
          <w:bCs w:val="false"/>
          <w:color w:val="000000"/>
          <w:sz w:val="20"/>
          <w:shd w:fill="FFFFFF" w:val="clear"/>
        </w:rPr>
        <w:t>P</w:t>
      </w:r>
      <w:r>
        <w:rPr>
          <w:rFonts w:eastAsia="arial" w:cs="arial" w:ascii="arial" w:hAnsi="arial"/>
          <w:b w:val="false"/>
          <w:bCs w:val="false"/>
          <w:i w:val="false"/>
          <w:color w:val="000000"/>
          <w:sz w:val="20"/>
          <w:u w:val="none"/>
          <w:shd w:fill="FFFFFF" w:val="clear"/>
        </w:rPr>
        <w:t>o</w:t>
      </w:r>
      <w:r>
        <w:rPr>
          <w:rFonts w:eastAsia="arial" w:cs="arial" w:ascii="arial" w:hAnsi="arial"/>
          <w:b w:val="false"/>
          <w:i w:val="false"/>
          <w:color w:val="000000"/>
          <w:sz w:val="20"/>
          <w:u w:val="none"/>
          <w:shd w:fill="FFFFFF" w:val="clear"/>
        </w:rPr>
        <w:t>se et retrait de containers dans divers service de la ville de Marseille</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Mini : 14 000.00 € HT</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Maxi : 30 000.00 € HT</w:t>
      </w:r>
    </w:p>
    <w:p>
      <w:pPr>
        <w:pStyle w:val="Normal"/>
        <w:spacing w:lineRule="atLeast" w:line="56" w:before="119" w:after="0"/>
        <w:ind w:left="0" w:right="0" w:hanging="0"/>
        <w:jc w:val="both"/>
        <w:rPr/>
      </w:pPr>
      <w:r>
        <w:rPr/>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 xml:space="preserve">Lot 2 : </w:t>
      </w:r>
      <w:r>
        <w:rPr>
          <w:rFonts w:eastAsia="Arial" w:cs="Arial"/>
          <w:b w:val="false"/>
          <w:bCs w:val="false"/>
          <w:color w:val="000000"/>
          <w:sz w:val="20"/>
          <w:shd w:fill="FFFFFF" w:val="clear"/>
        </w:rPr>
        <w:t>P</w:t>
      </w:r>
      <w:r>
        <w:rPr>
          <w:rFonts w:eastAsia="arial" w:cs="arial" w:ascii="arial" w:hAnsi="arial"/>
          <w:b w:val="false"/>
          <w:bCs w:val="false"/>
          <w:i w:val="false"/>
          <w:color w:val="000000"/>
          <w:sz w:val="20"/>
          <w:u w:val="none"/>
          <w:shd w:fill="FFFFFF" w:val="clear"/>
        </w:rPr>
        <w:t>o</w:t>
      </w:r>
      <w:r>
        <w:rPr>
          <w:rFonts w:eastAsia="arial" w:cs="arial" w:ascii="arial" w:hAnsi="arial"/>
          <w:b w:val="false"/>
          <w:i w:val="false"/>
          <w:color w:val="000000"/>
          <w:sz w:val="20"/>
          <w:u w:val="none"/>
          <w:shd w:fill="FFFFFF" w:val="clear"/>
        </w:rPr>
        <w:t>se et retrait de containers dans les automates d’échange</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Mini : 9 000.00 € HT</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Maxi : 14 000.00 € HT</w:t>
      </w:r>
    </w:p>
    <w:p>
      <w:pPr>
        <w:pStyle w:val="Normal"/>
        <w:spacing w:lineRule="atLeast" w:line="56" w:before="119" w:after="0"/>
        <w:ind w:left="0" w:right="0" w:hanging="0"/>
        <w:jc w:val="both"/>
        <w:rPr>
          <w:highlight w:val="none"/>
          <w:shd w:fill="FFFFFF" w:val="clear"/>
        </w:rPr>
      </w:pPr>
      <w:r>
        <w:rPr>
          <w:shd w:fill="FFFFFF" w:val="clear"/>
        </w:rPr>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 xml:space="preserve">Lot 3 : </w:t>
      </w:r>
      <w:r>
        <w:rPr>
          <w:rFonts w:eastAsia="Arial" w:cs="Arial"/>
          <w:b w:val="false"/>
          <w:bCs w:val="false"/>
          <w:color w:val="000000"/>
          <w:sz w:val="20"/>
          <w:shd w:fill="FFFFFF" w:val="clear"/>
        </w:rPr>
        <w:t>R</w:t>
      </w:r>
      <w:r>
        <w:rPr>
          <w:rFonts w:eastAsia="arial" w:cs="arial" w:ascii="arial" w:hAnsi="arial"/>
          <w:b w:val="false"/>
          <w:i w:val="false"/>
          <w:color w:val="000000"/>
          <w:sz w:val="20"/>
          <w:u w:val="none"/>
          <w:shd w:fill="FFFFFF" w:val="clear"/>
        </w:rPr>
        <w:t>amassage de seringues à la demande sur la voie et publique et sur les sites ville de Marseille</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Mini :15 000.00 € HT</w:t>
      </w:r>
    </w:p>
    <w:p>
      <w:pPr>
        <w:pStyle w:val="Normal"/>
        <w:spacing w:lineRule="atLeast" w:line="56" w:before="119" w:after="0"/>
        <w:ind w:left="0" w:right="0" w:hanging="0"/>
        <w:jc w:val="both"/>
        <w:rPr>
          <w:highlight w:val="none"/>
          <w:shd w:fill="FFFFFF" w:val="clear"/>
        </w:rPr>
      </w:pPr>
      <w:r>
        <w:rPr>
          <w:rFonts w:eastAsia="Arial" w:cs="Arial"/>
          <w:b/>
          <w:color w:val="000000"/>
          <w:sz w:val="20"/>
          <w:shd w:fill="FFFFFF" w:val="clear"/>
        </w:rPr>
        <w:t>Maxi : 25 000.00 € HT</w:t>
      </w:r>
    </w:p>
    <w:p>
      <w:pPr>
        <w:pStyle w:val="Normal"/>
        <w:spacing w:lineRule="atLeast" w:line="56" w:before="119" w:after="0"/>
        <w:ind w:left="0" w:right="0" w:hanging="0"/>
        <w:jc w:val="both"/>
        <w:rPr>
          <w:highlight w:val="none"/>
          <w:shd w:fill="FFFFFF" w:val="clear"/>
        </w:rPr>
      </w:pPr>
      <w:r>
        <w:rPr>
          <w:shd w:fill="FFFFFF" w:val="clear"/>
        </w:rPr>
      </w:r>
    </w:p>
    <w:p>
      <w:pPr>
        <w:pStyle w:val="Normal"/>
        <w:spacing w:lineRule="atLeast" w:line="56" w:before="119" w:after="0"/>
        <w:ind w:left="0" w:right="0" w:hanging="0"/>
        <w:jc w:val="both"/>
        <w:rPr>
          <w:highlight w:val="none"/>
          <w:shd w:fill="FFFF00" w:val="clear"/>
        </w:rPr>
      </w:pPr>
      <w:r>
        <w:rPr>
          <w:rFonts w:eastAsia="Arial" w:cs="Arial"/>
          <w:b/>
          <w:color w:val="000000"/>
          <w:sz w:val="20"/>
          <w:shd w:fill="auto" w:val="clear"/>
        </w:rPr>
        <w:t>Le lot N° 4 : Ramassage de seringues aux abords du Sleep’in, centre d’accueil et d’accompagnement,ne fait pas l’objet de bons de commande. Il est à prix forfaitaire.</w:t>
      </w:r>
    </w:p>
    <w:p>
      <w:pPr>
        <w:pStyle w:val="Normal"/>
        <w:spacing w:before="120" w:after="0"/>
        <w:rPr>
          <w:rFonts w:eastAsia="Arial" w:cs="Arial"/>
          <w:color w:val="000000"/>
          <w:sz w:val="20"/>
        </w:rPr>
      </w:pPr>
      <w:r>
        <w:rPr>
          <w:rFonts w:eastAsia="Arial" w:cs="Arial"/>
          <w:color w:val="000000"/>
          <w:sz w:val="20"/>
        </w:rPr>
      </w:r>
    </w:p>
    <w:p>
      <w:pPr>
        <w:pStyle w:val="Titre2"/>
        <w:numPr>
          <w:ilvl w:val="1"/>
          <w:numId w:val="2"/>
        </w:numPr>
        <w:rPr>
          <w:highlight w:val="none"/>
          <w:shd w:fill="FFFFFF" w:val="clear"/>
        </w:rPr>
      </w:pPr>
      <w:bookmarkStart w:id="12" w:name="_Toc3627"/>
      <w:r>
        <w:rPr>
          <w:shd w:fill="FFFFFF" w:val="clear"/>
        </w:rPr>
        <w:t>Durée</w:t>
      </w:r>
      <w:bookmarkEnd w:id="12"/>
    </w:p>
    <w:p>
      <w:pPr>
        <w:pStyle w:val="Normal"/>
        <w:spacing w:lineRule="atLeast" w:line="57" w:before="119" w:after="0"/>
        <w:ind w:left="0" w:right="0" w:hanging="0"/>
        <w:jc w:val="both"/>
        <w:rPr>
          <w:highlight w:val="none"/>
          <w:shd w:fill="FFFFFF" w:val="clear"/>
        </w:rPr>
      </w:pPr>
      <w:r>
        <w:rPr>
          <w:rFonts w:eastAsia="arial" w:cs="arial" w:ascii="arial" w:hAnsi="arial"/>
          <w:b w:val="false"/>
          <w:i w:val="false"/>
          <w:color w:val="000000"/>
          <w:sz w:val="20"/>
          <w:u w:val="none"/>
          <w:shd w:fill="FFFFFF" w:val="clear"/>
        </w:rPr>
        <w:t xml:space="preserve">La durée du marché se définit comme suit : </w:t>
      </w:r>
      <w:r>
        <w:rPr>
          <w:rFonts w:eastAsia="Arial" w:cs="Arial"/>
          <w:color w:val="00000A"/>
          <w:sz w:val="20"/>
          <w:shd w:fill="FFFFFF" w:val="clear"/>
        </w:rPr>
        <w:t>4 ans.</w:t>
      </w:r>
    </w:p>
    <w:p>
      <w:pPr>
        <w:pStyle w:val="Normal"/>
        <w:spacing w:lineRule="atLeast" w:line="57" w:before="119" w:after="0"/>
        <w:ind w:left="0" w:right="0" w:hanging="0"/>
        <w:jc w:val="both"/>
        <w:rPr>
          <w:highlight w:val="none"/>
          <w:shd w:fill="FFFFFF" w:val="clear"/>
        </w:rPr>
      </w:pPr>
      <w:r>
        <w:rPr>
          <w:rFonts w:eastAsia="Arial" w:cs="Arial"/>
          <w:color w:val="000000"/>
          <w:sz w:val="20"/>
          <w:shd w:fill="FFFFFF" w:val="clear"/>
        </w:rPr>
        <w:t xml:space="preserve">Les bons de commande émis en fin de marché ne pourront voir leur exécution se prolonger de plus de </w:t>
      </w:r>
      <w:r>
        <w:rPr>
          <w:rFonts w:eastAsia="Arial" w:cs="Arial"/>
          <w:b/>
          <w:color w:val="000000"/>
          <w:sz w:val="20"/>
          <w:shd w:fill="FFFFFF" w:val="clear"/>
        </w:rPr>
        <w:t>3</w:t>
      </w:r>
      <w:r>
        <w:rPr>
          <w:rFonts w:eastAsia="Arial" w:cs="Arial"/>
          <w:color w:val="000000"/>
          <w:sz w:val="20"/>
          <w:shd w:fill="FFFFFF" w:val="clear"/>
        </w:rPr>
        <w:t xml:space="preserve"> mois après la date d'expiration du marché.</w:t>
      </w:r>
    </w:p>
    <w:p>
      <w:pPr>
        <w:pStyle w:val="Normal"/>
        <w:spacing w:lineRule="atLeast" w:line="57" w:before="119" w:after="0"/>
        <w:ind w:left="0" w:right="0" w:hanging="0"/>
        <w:jc w:val="both"/>
        <w:rPr>
          <w:highlight w:val="none"/>
          <w:shd w:fill="FFFFFF" w:val="clear"/>
        </w:rPr>
      </w:pPr>
      <w:r>
        <w:rPr>
          <w:rFonts w:eastAsia="Arial" w:cs="Arial"/>
          <w:color w:val="000000"/>
          <w:sz w:val="20"/>
          <w:shd w:fill="FFFFFF" w:val="clear"/>
        </w:rPr>
        <w:t>Les bons de commandes pourront être émis jusqu'au dernier jour de la période de validité du marché.</w:t>
      </w:r>
    </w:p>
    <w:p>
      <w:pPr>
        <w:pStyle w:val="Normal"/>
        <w:rPr/>
      </w:pPr>
      <w:r>
        <w:rPr/>
      </w:r>
    </w:p>
    <w:p>
      <w:pPr>
        <w:pStyle w:val="Normal"/>
        <w:rPr/>
      </w:pPr>
      <w:r>
        <w:rPr/>
      </w:r>
    </w:p>
    <w:p>
      <w:pPr>
        <w:pStyle w:val="Titre2"/>
        <w:numPr>
          <w:ilvl w:val="1"/>
          <w:numId w:val="2"/>
        </w:numPr>
        <w:rPr>
          <w:highlight w:val="none"/>
          <w:shd w:fill="FFFFFF" w:val="clear"/>
        </w:rPr>
      </w:pPr>
      <w:bookmarkStart w:id="13" w:name="_Toc3628"/>
      <w:r>
        <w:rPr>
          <w:shd w:fill="FFFFFF" w:val="clear"/>
        </w:rPr>
        <w:t>Options</w:t>
      </w:r>
      <w:bookmarkEnd w:id="13"/>
      <w:r>
        <w:rPr>
          <w:shd w:fill="FFFFFF" w:val="clear"/>
        </w:rPr>
        <w:t xml:space="preserve"> </w:t>
      </w:r>
      <w:r>
        <w:rPr>
          <w:rFonts w:eastAsia="Andale Sans UI" w:cs="Tahoma"/>
          <w:b/>
          <w:bCs/>
          <w:iCs/>
          <w:color w:val="666699"/>
          <w:kern w:val="0"/>
          <w:sz w:val="22"/>
          <w:szCs w:val="28"/>
          <w:u w:val="single"/>
          <w:shd w:fill="FFFFFF" w:val="clear"/>
          <w:lang w:val="fr-FR" w:eastAsia="ja-JP" w:bidi="fa-IR"/>
        </w:rPr>
        <w:t xml:space="preserve">- </w:t>
      </w:r>
      <w:r>
        <w:rPr>
          <w:rFonts w:eastAsia="Andale Sans UI" w:cs="Tahoma"/>
          <w:b/>
          <w:bCs/>
          <w:i w:val="false"/>
          <w:iCs/>
          <w:color w:val="666699"/>
          <w:kern w:val="0"/>
          <w:sz w:val="22"/>
          <w:szCs w:val="28"/>
          <w:u w:val="single"/>
          <w:shd w:fill="FFFFFF" w:val="clear"/>
          <w:lang w:val="fr-FR" w:eastAsia="ja-JP" w:bidi="fa-IR"/>
        </w:rPr>
        <w:t>Prestations supplémentaires éventuelles (PSE)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highlight w:val="none"/>
          <w:shd w:fill="FFFFFF" w:val="clear"/>
        </w:rPr>
      </w:pPr>
      <w:bookmarkStart w:id="14" w:name="_Toc3629"/>
      <w:r>
        <w:rPr>
          <w:shd w:fill="FFFFFF" w:val="clear"/>
        </w:rPr>
        <w:t>Clause obligatoire d'insertion par l'activité économique</w:t>
      </w:r>
      <w:bookmarkEnd w:id="14"/>
    </w:p>
    <w:p>
      <w:pPr>
        <w:pStyle w:val="Normal"/>
        <w:rPr>
          <w:highlight w:val="none"/>
          <w:shd w:fill="FFFFFF" w:val="clear"/>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highlight w:val="none"/>
          <w:shd w:fill="FFFFFF" w:val="clear"/>
        </w:rPr>
      </w:pPr>
      <w:bookmarkStart w:id="15" w:name="_Toc3630"/>
      <w:r>
        <w:rPr>
          <w:shd w:fill="FFFFFF" w:val="clear"/>
        </w:rPr>
        <w:t>Groupements d'opérateurs économiques</w:t>
      </w:r>
      <w:bookmarkEnd w:id="15"/>
    </w:p>
    <w:p>
      <w:pPr>
        <w:pStyle w:val="Normal"/>
        <w:rPr>
          <w:highlight w:val="none"/>
          <w:shd w:fill="FFFFFF" w:val="clear"/>
        </w:rPr>
      </w:pP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highlight w:val="none"/>
          <w:shd w:fill="FFFFFF" w:val="clear"/>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
    </w:p>
    <w:p>
      <w:pPr>
        <w:pStyle w:val="Titre2"/>
        <w:numPr>
          <w:ilvl w:val="1"/>
          <w:numId w:val="2"/>
        </w:numPr>
        <w:rPr>
          <w:highlight w:val="none"/>
          <w:shd w:fill="FFFFFF" w:val="clear"/>
        </w:rPr>
      </w:pPr>
      <w:bookmarkStart w:id="16" w:name="_Toc3631"/>
      <w:r>
        <w:rPr>
          <w:shd w:fill="FFFFFF" w:val="clear"/>
        </w:rPr>
        <w:t>Conditions relatives au marché</w:t>
      </w:r>
      <w:bookmarkEnd w:id="16"/>
    </w:p>
    <w:p>
      <w:pPr>
        <w:pStyle w:val="Titre3"/>
        <w:numPr>
          <w:ilvl w:val="2"/>
          <w:numId w:val="2"/>
        </w:numPr>
        <w:rPr>
          <w:highlight w:val="none"/>
          <w:shd w:fill="FFFFFF" w:val="clear"/>
        </w:rPr>
      </w:pPr>
      <w:bookmarkStart w:id="17" w:name="_Toc3632"/>
      <w:r>
        <w:rPr>
          <w:shd w:fill="FFFFFF" w:val="clear"/>
        </w:rPr>
        <w:t>Cautionnement et garanties exigées</w:t>
      </w:r>
      <w:bookmarkEnd w:id="17"/>
    </w:p>
    <w:p>
      <w:pPr>
        <w:pStyle w:val="Normal"/>
        <w:tabs>
          <w:tab w:val="clear" w:pos="706"/>
          <w:tab w:val="left" w:pos="2354" w:leader="none"/>
        </w:tabs>
        <w:rPr>
          <w:highlight w:val="none"/>
          <w:shd w:fill="FFFFFF" w:val="clear"/>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highlight w:val="none"/>
          <w:shd w:fill="FFFFFF" w:val="clear"/>
        </w:rPr>
      </w:pPr>
      <w:bookmarkStart w:id="18" w:name="_Toc3633"/>
      <w:r>
        <w:rPr>
          <w:shd w:fill="FFFFFF" w:val="clear"/>
        </w:rPr>
        <w:t>Modalités essentielles de financement et de paiement</w:t>
      </w:r>
      <w:bookmarkEnd w:id="18"/>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Le marché est financé par ressources budgétaires propres.</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 pour les lots 1, 2 et 3 et à prix global et forfaitaire pour le lot 4.</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conclu à prix révisables</w:t>
      </w:r>
      <w:r>
        <w:rPr>
          <w:rFonts w:eastAsia="arial" w:cs="arial" w:ascii="arial" w:hAnsi="arial"/>
          <w:b w:val="false"/>
          <w:i w:val="false"/>
          <w:color w:val="000000"/>
          <w:sz w:val="20"/>
          <w:u w:val="none"/>
          <w:shd w:fill="auto" w:val="clear"/>
        </w:rPr>
        <w:t xml:space="preserve"> pour les lots 1,2,3 et 4.</w:t>
      </w:r>
    </w:p>
    <w:p>
      <w:pPr>
        <w:pStyle w:val="Normal"/>
        <w:rPr>
          <w:highlight w:val="none"/>
          <w:shd w:fill="FFFFFF" w:val="clear"/>
        </w:rPr>
      </w:pPr>
      <w:r>
        <w:rPr>
          <w:shd w:fill="FFFFFF" w:val="clear"/>
        </w:rPr>
      </w:r>
    </w:p>
    <w:p>
      <w:pPr>
        <w:pStyle w:val="Normal"/>
        <w:rPr>
          <w:highlight w:val="none"/>
          <w:shd w:fill="FFFFFF" w:val="clear"/>
        </w:rPr>
      </w:pPr>
      <w:r>
        <w:rPr>
          <w:shd w:fill="FFFFFF" w:val="clear"/>
        </w:rPr>
      </w:r>
    </w:p>
    <w:p>
      <w:pPr>
        <w:pStyle w:val="Normal"/>
        <w:rPr>
          <w:highlight w:val="none"/>
          <w:shd w:fill="FFFFFF" w:val="clear"/>
        </w:rPr>
      </w:pPr>
      <w:r>
        <w:rPr>
          <w:shd w:fill="FFFFFF" w:val="clear"/>
        </w:rPr>
      </w:r>
    </w:p>
    <w:p>
      <w:pPr>
        <w:pStyle w:val="Normal"/>
        <w:rPr>
          <w:rFonts w:ascii="arial" w:hAnsi="arial" w:eastAsia="arial" w:cs="arial"/>
          <w:b w:val="false"/>
          <w:b w:val="false"/>
          <w:bCs w:val="false"/>
          <w:i w:val="false"/>
          <w:i w:val="false"/>
          <w:color w:val="000000"/>
          <w:sz w:val="20"/>
          <w:szCs w:val="20"/>
          <w:highlight w:val="none"/>
          <w:u w:val="none"/>
          <w:shd w:fill="FFFFFF" w:val="clear"/>
        </w:rPr>
      </w:pPr>
      <w:r>
        <w:rPr>
          <w:rFonts w:eastAsia="arial" w:cs="arial" w:ascii="arial" w:hAnsi="arial"/>
          <w:b w:val="false"/>
          <w:bCs w:val="false"/>
          <w:i w:val="false"/>
          <w:color w:val="000000"/>
          <w:sz w:val="20"/>
          <w:szCs w:val="20"/>
          <w:u w:val="none"/>
          <w:shd w:fill="FFFFFF" w:val="clear"/>
        </w:rPr>
      </w:r>
    </w:p>
    <w:p>
      <w:pPr>
        <w:pStyle w:val="Normal"/>
        <w:rPr>
          <w:rFonts w:ascii="arial" w:hAnsi="arial" w:eastAsia="arial" w:cs="arial"/>
          <w:b w:val="false"/>
          <w:b w:val="false"/>
          <w:bCs w:val="false"/>
          <w:i w:val="false"/>
          <w:i w:val="false"/>
          <w:color w:val="000000"/>
          <w:sz w:val="20"/>
          <w:szCs w:val="20"/>
          <w:highlight w:val="none"/>
          <w:u w:val="none"/>
          <w:shd w:fill="FFFFFF" w:val="clear"/>
        </w:rPr>
      </w:pPr>
      <w:r>
        <w:rPr>
          <w:rFonts w:eastAsia="arial" w:cs="arial" w:ascii="arial" w:hAnsi="arial"/>
          <w:b w:val="false"/>
          <w:bCs w:val="false"/>
          <w:i w:val="false"/>
          <w:color w:val="000000"/>
          <w:sz w:val="20"/>
          <w:szCs w:val="20"/>
          <w:u w:val="none"/>
          <w:shd w:fill="FFFFFF" w:val="clear"/>
        </w:rPr>
      </w:r>
    </w:p>
    <w:p>
      <w:pPr>
        <w:pStyle w:val="Titre1"/>
        <w:numPr>
          <w:ilvl w:val="0"/>
          <w:numId w:val="2"/>
        </w:numPr>
        <w:rPr>
          <w:highlight w:val="none"/>
          <w:shd w:fill="FFFFFF" w:val="clear"/>
        </w:rPr>
      </w:pPr>
      <w:bookmarkStart w:id="19" w:name="_Toc3634"/>
      <w:r>
        <w:rPr>
          <w:shd w:fill="FFFFFF" w:val="clear"/>
        </w:rPr>
        <w:t>DOSSIER DE CONSULTATION DES ENTREPRISES (DCE)</w:t>
      </w:r>
      <w:bookmarkEnd w:id="19"/>
    </w:p>
    <w:p>
      <w:pPr>
        <w:pStyle w:val="Normal"/>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pour le lot 1</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pour le lot 2</w:t>
      </w:r>
    </w:p>
    <w:p>
      <w:pPr>
        <w:pStyle w:val="Normal"/>
        <w:rPr>
          <w:highlight w:val="none"/>
          <w:shd w:fill="FFFFFF" w:val="clear"/>
        </w:rPr>
      </w:pPr>
      <w:r>
        <w:rPr>
          <w:rFonts w:eastAsia="arial" w:cs="arial" w:ascii="arial" w:hAnsi="arial"/>
          <w:b w:val="false"/>
          <w:i w:val="false"/>
          <w:color w:val="000000"/>
          <w:sz w:val="20"/>
          <w:u w:val="none"/>
          <w:shd w:fill="FFFFFF" w:val="clear"/>
        </w:rPr>
        <w:t>- l'Acte d'Engagement (AE) pour le lot 3</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w:t>
      </w:r>
      <w:r>
        <w:rPr>
          <w:rFonts w:eastAsia="arial" w:cs="arial" w:ascii="arial" w:hAnsi="arial"/>
          <w:b w:val="false"/>
          <w:i w:val="false"/>
          <w:color w:val="000000"/>
          <w:sz w:val="20"/>
          <w:u w:val="none"/>
          <w:shd w:fill="auto" w:val="clear"/>
        </w:rPr>
        <w:t>pour le lot 4</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Bordereau de Prix Unitaire (BPU)pur le lot 1</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de Prix Unitaire (BPU)pur le lot 2</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de Prix Unitaire (BPU)pur le lot 3</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Quantitatif Estimatif (DQE) pour le lot 1</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Quantitatif Estimatif (DQE) pour le lot 2</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le Bordereau Quantitatif Estimatif (DQE) pour le lot 3</w:t>
      </w:r>
    </w:p>
    <w:p>
      <w:pPr>
        <w:pStyle w:val="Normal"/>
        <w:ind w:left="0" w:hanging="0"/>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 Décomposition du Prix Global et Forfaitaire (DPGF) pour le lot 4</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highlight w:val="none"/>
          <w:shd w:fill="FFFFFF" w:val="clear"/>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FFFFFF" w:val="clear"/>
        </w:rPr>
      </w:pPr>
      <w:bookmarkStart w:id="20" w:name="_Toc3635"/>
      <w:r>
        <w:rPr>
          <w:shd w:fill="FFFFFF" w:val="clear"/>
        </w:rPr>
        <w:t xml:space="preserve">ÉLÉMENTS EXIGES DU CANDIDAT </w:t>
      </w:r>
      <w:bookmarkEnd w:id="20"/>
    </w:p>
    <w:p>
      <w:pPr>
        <w:pStyle w:val="Normal"/>
        <w:rPr>
          <w:highlight w:val="none"/>
          <w:shd w:fill="FFFFFF" w:val="clear"/>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numPr>
          <w:ilvl w:val="1"/>
          <w:numId w:val="2"/>
        </w:numPr>
        <w:rPr>
          <w:highlight w:val="none"/>
          <w:shd w:fill="FFFFFF" w:val="clear"/>
        </w:rPr>
      </w:pPr>
      <w:bookmarkStart w:id="21" w:name="_Toc3636"/>
      <w:r>
        <w:rPr>
          <w:shd w:fill="FFFFFF" w:val="clear"/>
        </w:rPr>
        <w:t xml:space="preserve">Renseignements et documents demandés à l'appui des candidatures </w:t>
      </w:r>
      <w:bookmarkEnd w:id="21"/>
    </w:p>
    <w:p>
      <w:pPr>
        <w:pStyle w:val="Normal"/>
        <w:rPr>
          <w:highlight w:val="none"/>
          <w:shd w:fill="FFFFFF" w:val="clear"/>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highlight w:val="none"/>
          <w:shd w:fill="FFFFFF" w:val="clear"/>
        </w:rPr>
      </w:pPr>
      <w:r>
        <w:rPr>
          <w:shd w:fill="FFFFFF" w:val="clear"/>
        </w:rPr>
      </w:r>
    </w:p>
    <w:p>
      <w:pPr>
        <w:pStyle w:val="Normal"/>
        <w:spacing w:before="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 xml:space="preserve">- Déclaration indiquant les </w:t>
      </w:r>
      <w:r>
        <w:rPr>
          <w:rFonts w:eastAsia="Arial" w:cs="Arial"/>
          <w:color w:val="000000"/>
          <w:sz w:val="20"/>
          <w:u w:val="single"/>
          <w:shd w:fill="FFFFFF" w:val="clear"/>
        </w:rPr>
        <w:t>effectifs</w:t>
      </w:r>
      <w:r>
        <w:rPr>
          <w:rFonts w:eastAsia="Arial" w:cs="Arial"/>
          <w:color w:val="000000"/>
          <w:sz w:val="20"/>
          <w:shd w:fill="FFFFFF" w:val="clear"/>
        </w:rPr>
        <w:t xml:space="preserve"> moyens annuels du candidat et l'importance du personnel d'encadrement pour chacune des trois dernières années </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 xml:space="preserve">- Présentation d'une </w:t>
      </w:r>
      <w:r>
        <w:rPr>
          <w:rFonts w:eastAsia="Arial" w:cs="Arial"/>
          <w:color w:val="000000"/>
          <w:sz w:val="20"/>
          <w:u w:val="single"/>
          <w:shd w:fill="FFFFFF" w:val="clear"/>
        </w:rPr>
        <w:t>liste des principaux services fournis</w:t>
      </w:r>
      <w:r>
        <w:rPr>
          <w:rFonts w:eastAsia="Arial" w:cs="Arial"/>
          <w:color w:val="000000"/>
          <w:sz w:val="20"/>
          <w:shd w:fill="FFFFFF" w:val="clear"/>
        </w:rPr>
        <w:t xml:space="preserve"> au cours des trois dernières années, indiquant le montant, la date et le destinataire public ou privé. Les prestations de services sont prouvées par des attestations du destinataire, ou, à défaut, par une déclaration de l'opérateur économique. </w:t>
      </w:r>
    </w:p>
    <w:p>
      <w:pPr>
        <w:pStyle w:val="Normal"/>
        <w:spacing w:before="200" w:after="0"/>
        <w:ind w:left="0" w:right="0" w:hanging="0"/>
        <w:jc w:val="both"/>
        <w:rPr>
          <w:highlight w:val="none"/>
          <w:shd w:fill="FFFFFF" w:val="clear"/>
        </w:rPr>
      </w:pPr>
      <w:r>
        <w:rPr>
          <w:rFonts w:eastAsia="Arial" w:cs="Arial"/>
          <w:color w:val="000000"/>
          <w:sz w:val="20"/>
          <w:shd w:fill="FFFFFF" w:val="clear"/>
        </w:rPr>
        <w:t>- Autorisation préfectorale pour les activités de collecte, tri, transit, pré traitement, regroupement des déchets dangereux.</w:t>
      </w:r>
    </w:p>
    <w:p>
      <w:pPr>
        <w:pStyle w:val="Normal"/>
        <w:rPr>
          <w:highlight w:val="none"/>
          <w:shd w:fill="auto" w:val="clear"/>
        </w:rPr>
      </w:pPr>
      <w:r>
        <w:rPr>
          <w:rFonts w:eastAsia="arial" w:cs="arial" w:ascii="arial" w:hAnsi="arial"/>
          <w:b w:val="false"/>
          <w:i w:val="false"/>
          <w:color w:val="000000"/>
          <w:sz w:val="20"/>
          <w:u w:val="none"/>
          <w:shd w:fill="auto" w:val="clear"/>
        </w:rPr>
        <w:t>-Attestation de formation du personnel dédié au présent marché pour  le ramassage des DASRI.</w:t>
      </w:r>
    </w:p>
    <w:p>
      <w:pPr>
        <w:pStyle w:val="Normal"/>
        <w:spacing w:before="200" w:after="0"/>
        <w:ind w:left="0" w:right="0" w:hanging="0"/>
        <w:jc w:val="both"/>
        <w:rPr>
          <w:highlight w:val="none"/>
          <w:shd w:fill="auto" w:val="clear"/>
        </w:rPr>
      </w:pPr>
      <w:r>
        <w:rPr>
          <w:rFonts w:eastAsia="arial" w:cs="arial" w:ascii="arial" w:hAnsi="arial"/>
          <w:b w:val="false"/>
          <w:i w:val="false"/>
          <w:color w:val="000000"/>
          <w:sz w:val="20"/>
          <w:u w:val="none"/>
          <w:shd w:fill="auto" w:val="clear"/>
        </w:rPr>
        <w:t>-Agrément du candidat pour le transport par route, au négoce et au courtage des déchets</w:t>
      </w:r>
    </w:p>
    <w:p>
      <w:pPr>
        <w:pStyle w:val="Normal"/>
        <w:spacing w:before="200" w:after="0"/>
        <w:ind w:left="0" w:right="0" w:hanging="0"/>
        <w:jc w:val="both"/>
        <w:rPr>
          <w:highlight w:val="none"/>
          <w:shd w:fill="auto" w:val="clear"/>
        </w:rPr>
      </w:pPr>
      <w:r>
        <w:rPr>
          <w:rFonts w:eastAsia="arial" w:cs="arial" w:ascii="arial" w:hAnsi="arial"/>
          <w:b w:val="false"/>
          <w:i w:val="false"/>
          <w:color w:val="000000"/>
          <w:sz w:val="20"/>
          <w:u w:val="none"/>
          <w:shd w:fill="auto" w:val="clear"/>
        </w:rPr>
        <w:t xml:space="preserve">Toutefois, l'acheteur accepte tout moyen de preuve équivalent ainsi que les certificats équivalents d'organismes établis dans d'autres Etats membres. </w:t>
      </w:r>
    </w:p>
    <w:p>
      <w:pPr>
        <w:pStyle w:val="Normal"/>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tabs>
          <w:tab w:val="clear" w:pos="706"/>
          <w:tab w:val="left" w:pos="7109" w:leader="none"/>
        </w:tabs>
        <w:spacing w:before="120" w:after="0"/>
        <w:jc w:val="left"/>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Normal"/>
        <w:spacing w:before="120" w:after="0"/>
        <w:rPr>
          <w:highlight w:val="none"/>
          <w:shd w:fill="FFFFFF" w:val="clear"/>
        </w:rPr>
      </w:pPr>
      <w:r>
        <w:rPr>
          <w:shd w:fill="FFFFFF" w:val="clear"/>
        </w:rPr>
      </w:r>
    </w:p>
    <w:p>
      <w:pPr>
        <w:pStyle w:val="Titre2"/>
        <w:numPr>
          <w:ilvl w:val="1"/>
          <w:numId w:val="2"/>
        </w:numPr>
        <w:rPr>
          <w:highlight w:val="none"/>
          <w:shd w:fill="FFFFFF" w:val="clear"/>
        </w:rPr>
      </w:pPr>
      <w:bookmarkStart w:id="22" w:name="_Toc3637"/>
      <w:r>
        <w:rPr>
          <w:shd w:fill="FFFFFF" w:val="clear"/>
        </w:rPr>
        <w:t>Eléments exigés au titre de l'offre</w:t>
      </w:r>
      <w:bookmarkEnd w:id="22"/>
    </w:p>
    <w:p>
      <w:pPr>
        <w:pStyle w:val="Titre3"/>
        <w:numPr>
          <w:ilvl w:val="2"/>
          <w:numId w:val="2"/>
        </w:numPr>
        <w:rPr>
          <w:highlight w:val="none"/>
          <w:shd w:fill="FFFFFF" w:val="clear"/>
        </w:rPr>
      </w:pPr>
      <w:bookmarkStart w:id="23" w:name="_Toc3638"/>
      <w:r>
        <w:rPr>
          <w:shd w:fill="FFFFFF" w:val="clear"/>
        </w:rPr>
        <w:t>Présentation des offres</w:t>
      </w:r>
      <w:bookmarkEnd w:id="23"/>
    </w:p>
    <w:p>
      <w:pPr>
        <w:pStyle w:val="Titre3"/>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un </w:t>
      </w:r>
      <w:r>
        <w:rPr>
          <w:rFonts w:eastAsia="arial" w:cs="arial" w:ascii="arial" w:hAnsi="arial"/>
          <w:b/>
          <w:i w:val="false"/>
          <w:color w:val="000000"/>
          <w:sz w:val="20"/>
          <w:u w:val="none"/>
          <w:shd w:fill="FFFFFF" w:val="clear"/>
        </w:rPr>
        <w:t>Acte d'Engagement par lot</w:t>
      </w:r>
      <w:r>
        <w:rPr>
          <w:rFonts w:eastAsia="arial" w:cs="arial" w:ascii="arial" w:hAnsi="arial"/>
          <w:b w:val="false"/>
          <w:i w:val="false"/>
          <w:color w:val="000000"/>
          <w:sz w:val="20"/>
          <w:u w:val="none"/>
          <w:shd w:fill="FFFFFF" w:val="clear"/>
        </w:rPr>
        <w:t>, dûment complété.</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none"/>
          <w:shd w:fill="FFFFFF" w:val="clear"/>
        </w:rPr>
        <w:t>- Nota Bene</w:t>
      </w:r>
      <w:r>
        <w:rPr>
          <w:rFonts w:eastAsia="arial" w:cs="arial" w:ascii="arial" w:hAnsi="arial"/>
          <w:b w:val="false"/>
          <w:i w:val="false"/>
          <w:color w:val="000000"/>
          <w:sz w:val="20"/>
          <w:u w:val="none"/>
          <w:shd w:fill="FFFFFF" w:val="clear"/>
        </w:rPr>
        <w:t xml:space="preserve"> : l'annexe à l'acte d'engagement concernant la "Protection des données et Politique de sécurité"  n'est que facultative au moment du dépôt de l'offre, mais elle sera exigée pour l'attributaire, si ce dernier ne l'a pas déjà remise dans son offre.</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le </w:t>
      </w:r>
      <w:r>
        <w:rPr>
          <w:rFonts w:eastAsia="arial" w:cs="arial" w:ascii="arial" w:hAnsi="arial"/>
          <w:b/>
          <w:bCs/>
          <w:i w:val="false"/>
          <w:color w:val="000000"/>
          <w:sz w:val="20"/>
          <w:u w:val="none"/>
          <w:shd w:fill="FFFFFF" w:val="clear"/>
        </w:rPr>
        <w:t xml:space="preserve">Bordereau de Prix Unitaires (BPU) </w:t>
      </w:r>
      <w:r>
        <w:rPr>
          <w:rFonts w:eastAsia="arial" w:cs="arial" w:ascii="arial" w:hAnsi="arial"/>
          <w:b/>
          <w:bCs/>
          <w:i w:val="false"/>
          <w:color w:val="000000"/>
          <w:sz w:val="20"/>
          <w:u w:val="single"/>
          <w:shd w:fill="FFFFFF" w:val="clear"/>
        </w:rPr>
        <w:t>intégralement complété</w:t>
      </w:r>
      <w:r>
        <w:rPr>
          <w:rFonts w:eastAsia="arial" w:cs="arial" w:ascii="arial" w:hAnsi="arial"/>
          <w:b w:val="false"/>
          <w:i w:val="false"/>
          <w:color w:val="000000"/>
          <w:sz w:val="20"/>
          <w:u w:val="none"/>
          <w:shd w:fill="FFFFFF" w:val="clear"/>
        </w:rPr>
        <w:t>, concernant le ou les lots pour le(s)quel(s) le candidat souhaite soumissionner</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le </w:t>
      </w:r>
      <w:r>
        <w:rPr>
          <w:rFonts w:eastAsia="arial" w:cs="arial" w:ascii="arial" w:hAnsi="arial"/>
          <w:b/>
          <w:bCs/>
          <w:i w:val="false"/>
          <w:color w:val="000000"/>
          <w:sz w:val="20"/>
          <w:u w:val="none"/>
          <w:shd w:fill="FFFFFF" w:val="clear"/>
        </w:rPr>
        <w:t>Détail Quantitatif et Estimatif (DQE)</w:t>
      </w:r>
      <w:r>
        <w:rPr>
          <w:rFonts w:eastAsia="arial" w:cs="arial" w:ascii="arial" w:hAnsi="arial"/>
          <w:b w:val="false"/>
          <w:i w:val="false"/>
          <w:color w:val="000000"/>
          <w:sz w:val="20"/>
          <w:u w:val="none"/>
          <w:shd w:fill="FFFFFF" w:val="clear"/>
        </w:rPr>
        <w:t xml:space="preserve"> concernant le ou les lots pour le(s)quel(s) le candidat souhaite soumissionner </w:t>
      </w:r>
      <w:r>
        <w:rPr>
          <w:rFonts w:eastAsia="arial" w:cs="arial" w:ascii="arial" w:hAnsi="arial"/>
          <w:b w:val="false"/>
          <w:i w:val="false"/>
          <w:color w:val="000000"/>
          <w:sz w:val="20"/>
          <w:u w:val="none"/>
          <w:shd w:fill="auto" w:val="clear"/>
        </w:rPr>
        <w:t>(Lot 1, lot 2, lot 3)</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 Décomposition du Prix Global et Forfaitaire (DPGF) concernant le ou les lots pour le(s)quel(s) le candidat souhaite soumissionner</w:t>
      </w:r>
      <w:r>
        <w:rPr>
          <w:rFonts w:eastAsia="arial" w:cs="arial" w:ascii="arial" w:hAnsi="arial"/>
          <w:b w:val="false"/>
          <w:i w:val="false"/>
          <w:color w:val="000000"/>
          <w:sz w:val="20"/>
          <w:u w:val="none"/>
          <w:shd w:fill="auto" w:val="clear"/>
        </w:rPr>
        <w:t xml:space="preserve"> (lot 4)</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le mémoire technique du candidat concernant le ou les lots pour le(s)quel(s) le candidat souhaite soumissionner où doivent figurer les éléments suivants :</w:t>
      </w:r>
    </w:p>
    <w:p>
      <w:pPr>
        <w:pStyle w:val="Normal"/>
        <w:rPr>
          <w:highlight w:val="none"/>
          <w:shd w:fill="FFFFFF" w:val="clear"/>
        </w:rPr>
      </w:pPr>
      <w:r>
        <w:rPr>
          <w:rFonts w:eastAsia="arial" w:cs="arial" w:ascii="arial" w:hAnsi="arial"/>
          <w:b w:val="false"/>
          <w:i w:val="false"/>
          <w:color w:val="000000"/>
          <w:sz w:val="20"/>
          <w:u w:val="none"/>
          <w:shd w:fill="FFFFFF" w:val="clear"/>
        </w:rPr>
        <w:t>-Procédure de mise en œuvre de la prestation</w:t>
      </w:r>
    </w:p>
    <w:p>
      <w:pPr>
        <w:pStyle w:val="Normal"/>
        <w:rPr>
          <w:highlight w:val="none"/>
          <w:shd w:fill="FFFFFF" w:val="clear"/>
        </w:rPr>
      </w:pPr>
      <w:r>
        <w:rPr>
          <w:rFonts w:eastAsia="arial" w:cs="arial" w:ascii="arial" w:hAnsi="arial"/>
          <w:b w:val="false"/>
          <w:i w:val="false"/>
          <w:color w:val="000000"/>
          <w:sz w:val="20"/>
          <w:u w:val="none"/>
          <w:shd w:fill="FFFFFF" w:val="clear"/>
        </w:rPr>
        <w:t>-Fiche technique des contenants utilisés.</w:t>
      </w:r>
    </w:p>
    <w:p>
      <w:pPr>
        <w:pStyle w:val="Normal"/>
        <w:rPr>
          <w:highlight w:val="none"/>
          <w:shd w:fill="FFFFFF" w:val="clear"/>
        </w:rPr>
      </w:pPr>
      <w:r>
        <w:rPr>
          <w:rFonts w:eastAsia="arial" w:cs="arial" w:ascii="arial" w:hAnsi="arial"/>
          <w:b w:val="false"/>
          <w:i w:val="false"/>
          <w:color w:val="000000"/>
          <w:sz w:val="20"/>
          <w:u w:val="none"/>
          <w:shd w:fill="FFFFFF" w:val="clear"/>
        </w:rPr>
        <w:t>-Fiche technique des pinces plastique</w:t>
      </w:r>
    </w:p>
    <w:p>
      <w:pPr>
        <w:pStyle w:val="Normal"/>
        <w:rPr>
          <w:highlight w:val="none"/>
          <w:shd w:fill="FFFFFF" w:val="clear"/>
        </w:rPr>
      </w:pPr>
      <w:r>
        <w:rPr>
          <w:rFonts w:eastAsia="arial" w:cs="arial" w:ascii="arial" w:hAnsi="arial"/>
          <w:b w:val="false"/>
          <w:i w:val="false"/>
          <w:color w:val="000000"/>
          <w:sz w:val="20"/>
          <w:u w:val="none"/>
          <w:shd w:fill="FFFFFF" w:val="clear"/>
        </w:rPr>
        <w:t>-Nombre de véhicules mis à disposition du marché</w:t>
      </w:r>
    </w:p>
    <w:p>
      <w:pPr>
        <w:pStyle w:val="Normal"/>
        <w:rPr>
          <w:highlight w:val="none"/>
          <w:shd w:fill="FFFFFF" w:val="clear"/>
        </w:rPr>
      </w:pPr>
      <w:r>
        <w:rPr>
          <w:rFonts w:eastAsia="arial" w:cs="arial" w:ascii="arial" w:hAnsi="arial"/>
          <w:b w:val="false"/>
          <w:i w:val="false"/>
          <w:color w:val="000000"/>
          <w:sz w:val="20"/>
          <w:u w:val="none"/>
          <w:shd w:fill="FFFFFF" w:val="clear"/>
        </w:rPr>
        <w:t>-Caractéristiques techniques et environnementales (énergie et crit’air) des véhicules dédiés au présent marché</w:t>
      </w:r>
    </w:p>
    <w:p>
      <w:pPr>
        <w:pStyle w:val="Normal"/>
        <w:rPr>
          <w:highlight w:val="none"/>
          <w:shd w:fill="FFFFFF" w:val="clear"/>
        </w:rPr>
      </w:pPr>
      <w:r>
        <w:rPr>
          <w:rFonts w:eastAsia="arial" w:cs="arial" w:ascii="arial" w:hAnsi="arial"/>
          <w:b w:val="false"/>
          <w:i w:val="false"/>
          <w:color w:val="000000"/>
          <w:sz w:val="20"/>
          <w:u w:val="none"/>
          <w:shd w:fill="FFFFFF" w:val="clear"/>
        </w:rPr>
        <w:t>-Modèle du bordereau d’élimination et de son suivi qui sera utilisé et où doivent apparaître les mentions suivantes :</w:t>
      </w:r>
    </w:p>
    <w:p>
      <w:pPr>
        <w:pStyle w:val="Normal"/>
        <w:rPr>
          <w:highlight w:val="none"/>
          <w:shd w:fill="FFFFFF" w:val="clear"/>
        </w:rPr>
      </w:pPr>
      <w:r>
        <w:rPr>
          <w:rFonts w:eastAsia="arial" w:cs="arial" w:ascii="arial" w:hAnsi="arial"/>
          <w:b w:val="false"/>
          <w:i w:val="false"/>
          <w:color w:val="000000"/>
          <w:sz w:val="20"/>
          <w:u w:val="none"/>
          <w:shd w:fill="FFFFFF" w:val="clear"/>
        </w:rPr>
        <w:tab/>
        <w:t xml:space="preserve">  • </w:t>
      </w:r>
      <w:r>
        <w:rPr>
          <w:rFonts w:eastAsia="arial" w:cs="arial" w:ascii="arial" w:hAnsi="arial"/>
          <w:b w:val="false"/>
          <w:i w:val="false"/>
          <w:color w:val="000000"/>
          <w:sz w:val="20"/>
          <w:u w:val="none"/>
          <w:shd w:fill="FFFFFF" w:val="clear"/>
          <w:lang w:val="zxx"/>
        </w:rPr>
        <w:t>La dénomination de la personne responsable de l'élimination des déchets,</w:t>
      </w:r>
    </w:p>
    <w:p>
      <w:pPr>
        <w:pStyle w:val="Corpsdetexte"/>
        <w:spacing w:before="0" w:after="26"/>
        <w:rPr>
          <w:highlight w:val="none"/>
          <w:shd w:fill="FFFFFF" w:val="clear"/>
        </w:rPr>
      </w:pPr>
      <w:r>
        <w:rPr>
          <w:color w:val="993366"/>
          <w:shd w:fill="FFFFFF" w:val="clear"/>
        </w:rPr>
        <w:t xml:space="preserve"> </w:t>
      </w:r>
      <w:r>
        <w:rPr>
          <w:color w:val="993366"/>
          <w:shd w:fill="FFFFFF" w:val="clear"/>
        </w:rPr>
        <w:tab/>
      </w:r>
      <w:r>
        <w:rPr>
          <w:color w:val="000000"/>
          <w:shd w:fill="FFFFFF" w:val="clear"/>
        </w:rPr>
        <w:t xml:space="preserve"> • </w:t>
      </w:r>
      <w:r>
        <w:rPr>
          <w:color w:val="000000"/>
          <w:shd w:fill="FFFFFF" w:val="clear"/>
          <w:lang w:val="zxx"/>
        </w:rPr>
        <w:t>Les coordonnées de la personne responsable de l'élimination des déchets,</w:t>
      </w:r>
    </w:p>
    <w:p>
      <w:pPr>
        <w:pStyle w:val="Corpsdetexte"/>
        <w:spacing w:before="0" w:after="0"/>
        <w:rPr>
          <w:color w:val="000000"/>
          <w:highlight w:val="none"/>
          <w:shd w:fill="FFFFFF" w:val="clear"/>
        </w:rPr>
      </w:pPr>
      <w:r>
        <w:rPr>
          <w:color w:val="000000"/>
          <w:shd w:fill="FFFFFF" w:val="clear"/>
          <w:lang w:val="zxx"/>
        </w:rPr>
        <w:tab/>
        <w:t xml:space="preserve"> </w:t>
      </w:r>
      <w:r>
        <w:rPr>
          <w:color w:val="000000"/>
          <w:shd w:fill="FFFFFF" w:val="clear"/>
        </w:rPr>
        <w:t xml:space="preserve">• </w:t>
      </w:r>
      <w:r>
        <w:rPr>
          <w:color w:val="000000"/>
          <w:shd w:fill="FFFFFF" w:val="clear"/>
          <w:lang w:val="zxx"/>
        </w:rPr>
        <w:t>La date de la collecte,</w:t>
      </w:r>
    </w:p>
    <w:p>
      <w:pPr>
        <w:pStyle w:val="Corpsdetexte"/>
        <w:spacing w:before="0" w:after="0"/>
        <w:rPr>
          <w:color w:val="000000"/>
          <w:highlight w:val="none"/>
          <w:shd w:fill="FFFFFF" w:val="clear"/>
        </w:rPr>
      </w:pPr>
      <w:r>
        <w:rPr>
          <w:color w:val="000000"/>
          <w:shd w:fill="FFFFFF" w:val="clear"/>
        </w:rPr>
        <w:tab/>
        <w:t xml:space="preserve">• </w:t>
      </w:r>
      <w:r>
        <w:rPr>
          <w:color w:val="000000"/>
          <w:shd w:fill="FFFFFF" w:val="clear"/>
          <w:lang w:val="zxx"/>
        </w:rPr>
        <w:t>La dénomination du collecteur,</w:t>
      </w:r>
    </w:p>
    <w:p>
      <w:pPr>
        <w:pStyle w:val="Corpsdetexte"/>
        <w:spacing w:before="0" w:after="0"/>
        <w:rPr>
          <w:color w:val="000000"/>
          <w:highlight w:val="none"/>
          <w:shd w:fill="FFFFFF" w:val="clear"/>
        </w:rPr>
      </w:pPr>
      <w:r>
        <w:rPr>
          <w:color w:val="000000"/>
          <w:shd w:fill="FFFFFF" w:val="clear"/>
        </w:rPr>
        <w:tab/>
        <w:t xml:space="preserve">• </w:t>
      </w:r>
      <w:r>
        <w:rPr>
          <w:color w:val="000000"/>
          <w:shd w:fill="FFFFFF" w:val="clear"/>
          <w:lang w:val="zxx"/>
        </w:rPr>
        <w:t>Les coordonnées du collecteur,</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code professionnel du collecteur,</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La dénomination de l'installation d'incinération ou de prétraitement par désinfection,</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type de contenants collectés</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nombre de fûts collectés,</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nom et la signature de la personne responsable de l'élimination des déchets,</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La signature du collecteur.</w:t>
      </w:r>
    </w:p>
    <w:p>
      <w:pPr>
        <w:pStyle w:val="Corpsdetexte"/>
        <w:spacing w:before="0" w:after="83"/>
        <w:rPr>
          <w:color w:val="000000"/>
          <w:highlight w:val="none"/>
          <w:shd w:fill="FFFFFF" w:val="clear"/>
        </w:rPr>
      </w:pPr>
      <w:r>
        <w:rPr>
          <w:color w:val="000000"/>
          <w:shd w:fill="FFFFFF" w:val="clear"/>
          <w:lang w:val="zxx"/>
        </w:rPr>
        <w:tab/>
        <w:t xml:space="preserve">   Le centre de traitement des déchets remplit sur le feuillet n°1 du bordereau de suivi des       </w:t>
        <w:tab/>
        <w:t>déchets :</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type de contenant éliminé (en l'occurrence fût en plastique pour DASRI de volume Y)</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Le nombre de contenants éliminés</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La voie d'élimination (incinération ou prétraitement par désinfection)</w:t>
      </w:r>
    </w:p>
    <w:p>
      <w:pPr>
        <w:pStyle w:val="Corpsdetexte"/>
        <w:spacing w:before="0" w:after="26"/>
        <w:rPr>
          <w:color w:val="000000"/>
          <w:highlight w:val="none"/>
          <w:shd w:fill="FFFFFF" w:val="clear"/>
        </w:rPr>
      </w:pPr>
      <w:r>
        <w:rPr>
          <w:color w:val="000000"/>
          <w:shd w:fill="FFFFFF" w:val="clear"/>
        </w:rPr>
        <w:tab/>
        <w:t xml:space="preserve">• </w:t>
      </w:r>
      <w:r>
        <w:rPr>
          <w:color w:val="000000"/>
          <w:shd w:fill="FFFFFF" w:val="clear"/>
          <w:lang w:val="zxx"/>
        </w:rPr>
        <w:t>La date de l'élimination</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-Fiche technique des EPI fourni aux personnels dédiés au marché : Gants et masques.</w:t>
      </w:r>
    </w:p>
    <w:p>
      <w:pPr>
        <w:pStyle w:val="Normal"/>
        <w:rPr>
          <w:highlight w:val="none"/>
          <w:shd w:fill="FFFFFF" w:val="clear"/>
        </w:rPr>
      </w:pPr>
      <w:r>
        <w:rPr>
          <w:rFonts w:eastAsia="arial" w:cs="arial" w:ascii="arial" w:hAnsi="arial"/>
          <w:b w:val="false"/>
          <w:i w:val="false"/>
          <w:color w:val="000000"/>
          <w:sz w:val="20"/>
          <w:u w:val="none"/>
          <w:shd w:fill="FFFFFF" w:val="clear"/>
        </w:rPr>
        <w:t>-Nombre de personnel mis à disposition du présent marché</w:t>
      </w:r>
    </w:p>
    <w:p>
      <w:pPr>
        <w:pStyle w:val="Normal"/>
        <w:rPr>
          <w:highlight w:val="none"/>
          <w:shd w:fill="FFFFFF" w:val="clear"/>
        </w:rPr>
      </w:pPr>
      <w:r>
        <w:rPr>
          <w:shd w:fill="FFFFFF" w:val="clear"/>
        </w:rPr>
      </w:r>
    </w:p>
    <w:p>
      <w:pPr>
        <w:pStyle w:val="Titre3"/>
        <w:numPr>
          <w:ilvl w:val="2"/>
          <w:numId w:val="2"/>
        </w:numPr>
        <w:rPr>
          <w:highlight w:val="none"/>
          <w:shd w:fill="FFFFFF" w:val="clear"/>
        </w:rPr>
      </w:pPr>
      <w:bookmarkStart w:id="24" w:name="_Toc3639"/>
      <w:r>
        <w:rPr>
          <w:shd w:fill="FFFFFF" w:val="clear"/>
        </w:rPr>
        <w:t>Présentation de variantes</w:t>
      </w:r>
      <w:bookmarkEnd w:id="24"/>
    </w:p>
    <w:p>
      <w:pPr>
        <w:pStyle w:val="Normal"/>
        <w:rPr>
          <w:highlight w:val="none"/>
          <w:shd w:fill="FFFFFF" w:val="clear"/>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highlight w:val="none"/>
          <w:shd w:fill="FFFFFF" w:val="clear"/>
        </w:rPr>
      </w:pPr>
      <w:bookmarkStart w:id="25" w:name="_Toc3640"/>
      <w:r>
        <w:rPr>
          <w:shd w:fill="FFFFFF" w:val="clear"/>
        </w:rPr>
        <w:t>Visite sur site</w:t>
      </w:r>
      <w:bookmarkEnd w:id="25"/>
    </w:p>
    <w:p>
      <w:pPr>
        <w:pStyle w:val="Normal"/>
        <w:rPr>
          <w:highlight w:val="none"/>
          <w:shd w:fill="FFFFFF" w:val="clear"/>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highlight w:val="none"/>
          <w:shd w:fill="FFFFFF" w:val="clear"/>
        </w:rPr>
      </w:pPr>
      <w:bookmarkStart w:id="26" w:name="_Toc3641"/>
      <w:r>
        <w:rPr>
          <w:shd w:fill="FFFFFF" w:val="clear"/>
        </w:rPr>
        <w:t>REMISE DES PLIS PAR LES CANDIDATS</w:t>
      </w:r>
      <w:bookmarkEnd w:id="26"/>
    </w:p>
    <w:p>
      <w:pPr>
        <w:pStyle w:val="Titre2"/>
        <w:numPr>
          <w:ilvl w:val="1"/>
          <w:numId w:val="2"/>
        </w:numPr>
        <w:rPr>
          <w:highlight w:val="none"/>
          <w:shd w:fill="FFFFFF" w:val="clear"/>
        </w:rPr>
      </w:pPr>
      <w:bookmarkStart w:id="27" w:name="_Toc3642"/>
      <w:r>
        <w:rPr>
          <w:shd w:fill="FFFFFF" w:val="clear"/>
        </w:rPr>
        <w:t>Remise électronique</w:t>
      </w:r>
      <w:bookmarkEnd w:id="27"/>
    </w:p>
    <w:p>
      <w:pPr>
        <w:pStyle w:val="Normal"/>
        <w:rPr>
          <w:highlight w:val="none"/>
          <w:shd w:fill="FFFFFF" w:val="clear"/>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highlight w:val="none"/>
          <w:shd w:fill="FFFFFF" w:val="clear"/>
        </w:rPr>
      </w:pPr>
      <w:bookmarkStart w:id="28" w:name="_Toc3643"/>
      <w:r>
        <w:rPr>
          <w:shd w:fill="FFFFFF" w:val="clear"/>
        </w:rPr>
        <w:t>Copie de sauvegarde</w:t>
      </w:r>
      <w:bookmarkEnd w:id="28"/>
    </w:p>
    <w:p>
      <w:pPr>
        <w:pStyle w:val="Normal"/>
        <w:rPr>
          <w:highlight w:val="none"/>
          <w:shd w:fill="FFFFFF" w:val="clear"/>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ENVOI POSTAL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d'envoi postal, les copies de sauvegarde doivent être adressées à l'adresse suivante :</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Ville de Marseille</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Service de la Santé Publique</w:t>
      </w:r>
      <w:r>
        <w:rPr>
          <w:rFonts w:eastAsia="arial" w:cs="arial" w:ascii="arial" w:hAnsi="arial"/>
          <w:b/>
          <w:i w:val="false"/>
          <w:color w:val="000000"/>
          <w:sz w:val="20"/>
          <w:u w:val="none"/>
          <w:shd w:fill="FFFFFF" w:val="clear"/>
        </w:rPr>
        <w:t xml:space="preserve"> </w:t>
      </w:r>
      <w:r>
        <w:rPr>
          <w:rFonts w:eastAsia="arial" w:cs="arial" w:ascii="arial" w:hAnsi="arial"/>
          <w:b/>
          <w:i w:val="false"/>
          <w:color w:val="000000"/>
          <w:sz w:val="20"/>
          <w:u w:val="none"/>
          <w:shd w:fill="FFFFFF" w:val="clear"/>
        </w:rPr>
        <w:t>et de l’Inclusion</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Immeuble Communica</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2, Place François Mireur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13233 MARSEILLE Cedex 20</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REMISE CONTRE RECEPISSE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copies de sauvegarde peuvent être remises contre récépissé à l'adresse suivante :</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Ville de Marseille</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Service de la Santé Publique</w:t>
      </w:r>
      <w:r>
        <w:rPr>
          <w:rFonts w:eastAsia="arial" w:cs="arial" w:ascii="arial" w:hAnsi="arial"/>
          <w:b/>
          <w:i w:val="false"/>
          <w:color w:val="000000"/>
          <w:sz w:val="20"/>
          <w:u w:val="none"/>
          <w:shd w:fill="FFFFFF" w:val="clear"/>
        </w:rPr>
        <w:t xml:space="preserve"> </w:t>
      </w:r>
      <w:r>
        <w:rPr>
          <w:rFonts w:eastAsia="arial" w:cs="arial" w:ascii="arial" w:hAnsi="arial"/>
          <w:b/>
          <w:i w:val="false"/>
          <w:color w:val="000000"/>
          <w:sz w:val="20"/>
          <w:u w:val="none"/>
          <w:shd w:fill="FFFFFF" w:val="clear"/>
        </w:rPr>
        <w:t>et de l’Inclusion</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Immeuble Communica</w:t>
      </w:r>
    </w:p>
    <w:p>
      <w:pPr>
        <w:pStyle w:val="Normal"/>
        <w:spacing w:before="120" w:after="0"/>
        <w:rPr>
          <w:highlight w:val="none"/>
          <w:shd w:fill="FFFFFF" w:val="clear"/>
        </w:rPr>
      </w:pPr>
      <w:r>
        <w:rPr>
          <w:rFonts w:eastAsia="arial" w:cs="arial" w:ascii="arial" w:hAnsi="arial"/>
          <w:b/>
          <w:i w:val="false"/>
          <w:color w:val="000000"/>
          <w:sz w:val="20"/>
          <w:u w:val="none"/>
          <w:shd w:fill="FFFFFF" w:val="clear"/>
        </w:rPr>
        <w:t>2, Place François Mireur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13001 MARSEILLE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13h00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highlight w:val="none"/>
          <w:shd w:fill="FFFFFF" w:val="clear"/>
        </w:rPr>
      </w:pPr>
      <w:bookmarkStart w:id="29" w:name="_Toc3644"/>
      <w:r>
        <w:rPr>
          <w:shd w:fill="FFFFFF" w:val="clear"/>
        </w:rPr>
        <w:t>Échantillons, maquettes, prototypes ou modèles réduits</w:t>
      </w:r>
      <w:bookmarkEnd w:id="29"/>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2"/>
        <w:numPr>
          <w:ilvl w:val="1"/>
          <w:numId w:val="2"/>
        </w:numPr>
        <w:rPr>
          <w:highlight w:val="none"/>
          <w:shd w:fill="FFFFFF" w:val="clear"/>
        </w:rPr>
      </w:pPr>
      <w:bookmarkStart w:id="30" w:name="_Toc3645"/>
      <w:r>
        <w:rPr>
          <w:shd w:fill="FFFFFF" w:val="clear"/>
        </w:rPr>
        <w:t>Date et heure limites de remise des plis</w:t>
      </w:r>
      <w:bookmarkEnd w:id="30"/>
    </w:p>
    <w:p>
      <w:pPr>
        <w:pStyle w:val="Normal"/>
        <w:rPr>
          <w:highlight w:val="none"/>
          <w:shd w:fill="FFFFFF" w:val="clear"/>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highlight w:val="none"/>
          <w:shd w:fill="FFFFFF" w:val="clear"/>
        </w:rPr>
      </w:pPr>
      <w:bookmarkStart w:id="31" w:name="_Toc3646"/>
      <w:r>
        <w:rPr>
          <w:shd w:fill="FFFFFF" w:val="clear"/>
        </w:rPr>
        <w:t>Délai de validité des offres</w:t>
      </w:r>
      <w:bookmarkEnd w:id="31"/>
    </w:p>
    <w:p>
      <w:pPr>
        <w:pStyle w:val="Normal"/>
        <w:rPr>
          <w:highlight w:val="none"/>
          <w:shd w:fill="FFFFFF" w:val="clear"/>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highlight w:val="none"/>
          <w:shd w:fill="FFFFFF" w:val="clear"/>
        </w:rPr>
      </w:pPr>
      <w:r>
        <w:rPr>
          <w:shd w:fill="FFFFFF" w:val="clear"/>
        </w:rPr>
      </w:r>
    </w:p>
    <w:p>
      <w:pPr>
        <w:pStyle w:val="Titre1"/>
        <w:numPr>
          <w:ilvl w:val="0"/>
          <w:numId w:val="2"/>
        </w:numPr>
        <w:rPr>
          <w:highlight w:val="none"/>
          <w:shd w:fill="FFFFFF" w:val="clear"/>
        </w:rPr>
      </w:pPr>
      <w:bookmarkStart w:id="32" w:name="_Toc3647"/>
      <w:r>
        <w:rPr>
          <w:shd w:fill="FFFFFF" w:val="clear"/>
        </w:rPr>
        <w:t>EXAMEN DES PLIS</w:t>
      </w:r>
      <w:bookmarkEnd w:id="32"/>
    </w:p>
    <w:p>
      <w:pPr>
        <w:pStyle w:val="Titre1"/>
        <w:numPr>
          <w:ilvl w:val="0"/>
          <w:numId w:val="0"/>
        </w:numPr>
        <w:ind w:left="0"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0"/>
          <w:numId w:val="0"/>
        </w:numPr>
        <w:ind w:left="0" w:hanging="0"/>
        <w:rPr>
          <w:highlight w:val="none"/>
          <w:shd w:fill="FFFFFF" w:val="clear"/>
        </w:rPr>
      </w:pPr>
      <w:r>
        <w:rPr>
          <w:shd w:fill="FFFFFF" w:val="clear"/>
        </w:rPr>
      </w:r>
    </w:p>
    <w:p>
      <w:pPr>
        <w:pStyle w:val="Titre2"/>
        <w:numPr>
          <w:ilvl w:val="1"/>
          <w:numId w:val="2"/>
        </w:numPr>
        <w:rPr>
          <w:highlight w:val="none"/>
          <w:shd w:fill="FFFFFF" w:val="clear"/>
        </w:rPr>
      </w:pPr>
      <w:bookmarkStart w:id="33" w:name="_Toc3648"/>
      <w:r>
        <w:rPr>
          <w:shd w:fill="FFFFFF" w:val="clear"/>
        </w:rPr>
        <w:t xml:space="preserve">Examen des candidatures </w:t>
      </w:r>
      <w:bookmarkEnd w:id="33"/>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n'est pas exigé de niveaux minimaux de capacités financières ou technique.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Code de la Commande Publique prévoit différents cas d'exclusion laissés à l'appréciation de la Collectivité, et notamment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En application de </w:t>
      </w:r>
      <w:r>
        <w:rPr>
          <w:rFonts w:eastAsia="arial" w:cs="arial" w:ascii="arial" w:hAnsi="arial"/>
          <w:b/>
          <w:i w:val="false"/>
          <w:color w:val="000000"/>
          <w:sz w:val="20"/>
          <w:u w:val="none"/>
          <w:shd w:fill="FFFFFF" w:val="clear"/>
        </w:rPr>
        <w:t>l'article L2141-8 du code de la commande publique</w:t>
      </w:r>
      <w:r>
        <w:rPr>
          <w:rFonts w:eastAsia="arial" w:cs="arial" w:ascii="arial" w:hAnsi="arial"/>
          <w:b w:val="false"/>
          <w:i w:val="false"/>
          <w:color w:val="000000"/>
          <w:sz w:val="20"/>
          <w:u w:val="none"/>
          <w:shd w:fill="FFFFFF"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De même, en application de</w:t>
      </w:r>
      <w:r>
        <w:rPr>
          <w:rFonts w:eastAsia="arial" w:cs="arial" w:ascii="arial" w:hAnsi="arial"/>
          <w:b/>
          <w:i w:val="false"/>
          <w:color w:val="000000"/>
          <w:sz w:val="20"/>
          <w:u w:val="none"/>
          <w:shd w:fill="FFFFFF" w:val="clear"/>
        </w:rPr>
        <w:t xml:space="preserve"> l'article L2141-10 du code de la commande publique</w:t>
      </w:r>
      <w:r>
        <w:rPr>
          <w:rFonts w:eastAsia="arial" w:cs="arial" w:ascii="arial" w:hAnsi="arial"/>
          <w:b w:val="false"/>
          <w:i w:val="false"/>
          <w:color w:val="000000"/>
          <w:sz w:val="20"/>
          <w:u w:val="none"/>
          <w:shd w:fill="FFFFFF"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34" w:name="_Toc3649"/>
      <w:r>
        <w:rPr>
          <w:shd w:fill="FFFFFF" w:val="clear"/>
        </w:rPr>
        <w:t>Jugement des offres</w:t>
      </w:r>
      <w:bookmarkEnd w:id="34"/>
    </w:p>
    <w:p>
      <w:pPr>
        <w:pStyle w:val="Titre2"/>
        <w:numPr>
          <w:ilvl w:val="0"/>
          <w:numId w:val="0"/>
        </w:numPr>
        <w:ind w:left="1701" w:hanging="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Représentant du Pouvoir Adjudicateur procède à l'analyse des offres et rejette les offres inappropriées.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Conformément aux dispositions des articles R2123-4 et 5 du Code de la commande publique, le pouvoir adjudicateur</w:t>
      </w:r>
      <w:r>
        <w:rPr>
          <w:rFonts w:eastAsia="arial" w:cs="arial" w:ascii="arial" w:hAnsi="arial"/>
          <w:b/>
          <w:i w:val="false"/>
          <w:color w:val="000000"/>
          <w:sz w:val="20"/>
          <w:u w:val="none"/>
          <w:shd w:fill="FFFFFF" w:val="clear"/>
        </w:rPr>
        <w:t xml:space="preserve">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single"/>
          <w:shd w:fill="FFFFFF" w:val="clear"/>
        </w:rPr>
        <w:t>Le jugement des offres sera effectué, pour chacun des lots, sur les critères pondérés suivants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 Prix de l'offre 60 %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2°) Valeur technique de l'offre 3</w:t>
      </w:r>
      <w:r>
        <w:rPr>
          <w:rFonts w:eastAsia="arial" w:cs="arial" w:ascii="arial" w:hAnsi="arial"/>
          <w:b/>
          <w:i w:val="false"/>
          <w:color w:val="000000"/>
          <w:sz w:val="20"/>
          <w:u w:val="none"/>
          <w:shd w:fill="FFFFFF" w:val="clear"/>
        </w:rPr>
        <w:t>5</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jc w:val="both"/>
        <w:rPr>
          <w:highlight w:val="none"/>
          <w:shd w:fill="FFFFFF" w:val="clear"/>
        </w:rPr>
      </w:pPr>
      <w:r>
        <w:rPr>
          <w:rFonts w:eastAsia="arial" w:cs="arial" w:ascii="arial" w:hAnsi="arial"/>
          <w:b w:val="false"/>
          <w:i w:val="false"/>
          <w:color w:val="000000"/>
          <w:sz w:val="20"/>
          <w:u w:val="none"/>
          <w:shd w:fill="FFFFFF" w:val="clear"/>
        </w:rPr>
        <w:t xml:space="preserve">3°) </w:t>
      </w:r>
      <w:r>
        <w:rPr>
          <w:rFonts w:eastAsia="Arial" w:cs="Arial"/>
          <w:color w:val="000000"/>
          <w:sz w:val="20"/>
          <w:shd w:fill="FFFFFF" w:val="clear"/>
        </w:rPr>
        <w:t>Critères répondant aux questions environnementales et de développement durable (DD)</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5 %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i w:val="false"/>
          <w:color w:val="000000"/>
          <w:sz w:val="20"/>
          <w:u w:val="single"/>
          <w:shd w:fill="FFFFFF" w:val="clear"/>
        </w:rPr>
        <w:t>Modalités de mise en œuvre de ces critères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1°) Prix de l'offre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La note maximum est de </w:t>
      </w:r>
      <w:r>
        <w:rPr>
          <w:rFonts w:eastAsia="arial" w:cs="arial" w:ascii="arial" w:hAnsi="arial"/>
          <w:b w:val="false"/>
          <w:i w:val="false"/>
          <w:color w:val="000000"/>
          <w:sz w:val="20"/>
          <w:u w:val="none"/>
          <w:shd w:fill="FFFFFF" w:val="clear"/>
        </w:rPr>
        <w:t>6</w:t>
      </w:r>
      <w:r>
        <w:rPr>
          <w:rFonts w:eastAsia="arial" w:cs="arial" w:ascii="arial" w:hAnsi="arial"/>
          <w:b w:val="false"/>
          <w:i w:val="false"/>
          <w:color w:val="000000"/>
          <w:sz w:val="20"/>
          <w:u w:val="none"/>
          <w:shd w:fill="FFFFFF" w:val="clear"/>
        </w:rPr>
        <w:t xml:space="preserve">0 points. Après élimination des offres anormalement basses, la notation de l'offre du candidat (i) sera effectuée à l'aide de la formule suivante :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N(i) = </w:t>
      </w:r>
      <w:r>
        <w:rPr>
          <w:rFonts w:eastAsia="arial" w:cs="arial" w:ascii="arial" w:hAnsi="arial"/>
          <w:b w:val="false"/>
          <w:i w:val="false"/>
          <w:color w:val="000000"/>
          <w:sz w:val="20"/>
          <w:u w:val="none"/>
          <w:shd w:fill="FFFFFF" w:val="clear"/>
        </w:rPr>
        <w:t>6</w:t>
      </w:r>
      <w:r>
        <w:rPr>
          <w:rFonts w:eastAsia="arial" w:cs="arial" w:ascii="arial" w:hAnsi="arial"/>
          <w:b w:val="false"/>
          <w:i w:val="false"/>
          <w:color w:val="000000"/>
          <w:sz w:val="20"/>
          <w:u w:val="none"/>
          <w:shd w:fill="FFFFFF" w:val="clear"/>
        </w:rPr>
        <w:t>0 x P(m)/P(i)</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Dans laquelle :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N(i) est la note attribuée à l'offre de prix du candidat (i)</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P(i) est le prix de l'offre du candidat</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2°) Valeur technique de l'offre</w:t>
      </w:r>
    </w:p>
    <w:p>
      <w:pPr>
        <w:pStyle w:val="Normal"/>
        <w:spacing w:before="120" w:after="0"/>
        <w:rPr>
          <w:highlight w:val="none"/>
          <w:shd w:fill="FFFFFF" w:val="clear"/>
        </w:rPr>
      </w:pPr>
      <w:r>
        <w:rPr>
          <w:shd w:fill="FFFFFF" w:val="clear"/>
        </w:rPr>
      </w:r>
    </w:p>
    <w:p>
      <w:pPr>
        <w:pStyle w:val="Normal"/>
        <w:spacing w:before="0" w:after="0"/>
        <w:ind w:left="0" w:right="0" w:hanging="0"/>
        <w:jc w:val="both"/>
        <w:rPr>
          <w:highlight w:val="none"/>
          <w:shd w:fill="FFFFFF" w:val="clear"/>
        </w:rPr>
      </w:pPr>
      <w:r>
        <w:rPr>
          <w:rFonts w:eastAsia="Arial" w:cs="Arial"/>
          <w:color w:val="000000"/>
          <w:sz w:val="20"/>
          <w:shd w:fill="FFFFFF" w:val="clear"/>
        </w:rPr>
        <w:t>La valeur technique sera appréciée à partir du mémoire technique fourni par le candidat, selon le cadre du modèle joint au dossier de consultation ou tout document fourni par le candidat, mais dont le contenu devra comporter les éléments nécessaires à l'analyse ci-dessous :</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 La procédure de mise en œuvre de la prestation : 10 points</w:t>
      </w:r>
    </w:p>
    <w:p>
      <w:pPr>
        <w:pStyle w:val="Normal"/>
        <w:spacing w:before="200" w:after="0"/>
        <w:ind w:left="0" w:right="0" w:hanging="0"/>
        <w:jc w:val="both"/>
        <w:rPr>
          <w:highlight w:val="none"/>
          <w:shd w:fill="FFFFFF" w:val="clear"/>
        </w:rPr>
      </w:pPr>
      <w:r>
        <w:rPr>
          <w:rFonts w:eastAsia="Arial" w:cs="Arial"/>
          <w:color w:val="000000"/>
          <w:sz w:val="20"/>
          <w:shd w:fill="FFFFFF" w:val="clear"/>
        </w:rPr>
        <w:t>- Les fiches techniques : 12 points</w:t>
      </w:r>
    </w:p>
    <w:p>
      <w:pPr>
        <w:pStyle w:val="Normal"/>
        <w:spacing w:before="200" w:after="0"/>
        <w:ind w:left="0" w:right="0" w:hanging="0"/>
        <w:jc w:val="both"/>
        <w:rPr>
          <w:highlight w:val="none"/>
          <w:shd w:fill="FFFFFF" w:val="clear"/>
        </w:rPr>
      </w:pPr>
      <w:r>
        <w:rPr>
          <w:rFonts w:eastAsia="Arial" w:cs="Arial"/>
          <w:color w:val="000000"/>
          <w:sz w:val="20"/>
          <w:shd w:fill="FFFFFF" w:val="clear"/>
        </w:rPr>
        <w:t>- Un bordereau de suivi "type", depuis le centre de collecte jusqu'au centre de tri: 5 points</w:t>
      </w:r>
    </w:p>
    <w:p>
      <w:pPr>
        <w:pStyle w:val="Normal"/>
        <w:spacing w:before="200" w:after="0"/>
        <w:ind w:left="0" w:right="0" w:hanging="0"/>
        <w:jc w:val="both"/>
        <w:rPr>
          <w:highlight w:val="none"/>
          <w:shd w:fill="FFFFFF" w:val="clear"/>
        </w:rPr>
      </w:pPr>
      <w:r>
        <w:rPr>
          <w:rFonts w:eastAsia="Arial" w:cs="Arial"/>
          <w:color w:val="000000"/>
          <w:sz w:val="20"/>
          <w:shd w:fill="FFFFFF" w:val="clear"/>
        </w:rPr>
        <w:t>- Les moyens humains et techniques (véhicules)mis à disposition du marché: 8 points</w:t>
      </w:r>
    </w:p>
    <w:p>
      <w:pPr>
        <w:pStyle w:val="Normal"/>
        <w:spacing w:before="200" w:after="0"/>
        <w:ind w:left="0" w:right="0" w:hanging="0"/>
        <w:jc w:val="both"/>
        <w:rPr>
          <w:highlight w:val="none"/>
          <w:shd w:fill="FFFFFF" w:val="clear"/>
        </w:rPr>
      </w:pPr>
      <w:r>
        <w:rPr>
          <w:rFonts w:eastAsia="Arial" w:cs="Arial"/>
          <w:color w:val="000000"/>
          <w:sz w:val="20"/>
          <w:shd w:fill="FFFFFF" w:val="clear"/>
        </w:rPr>
        <w:t>Le total des points relatif à la valeur technique constituera la valeur technique (VT) du candidat, le maximum pouvant être de 35 points</w:t>
      </w:r>
      <w:r>
        <w:rPr>
          <w:rFonts w:eastAsia="Arial" w:cs="Arial"/>
          <w:b/>
          <w:color w:val="000000"/>
          <w:sz w:val="20"/>
          <w:shd w:fill="FFFFFF" w:val="clear"/>
        </w:rPr>
        <w:t>.</w:t>
      </w:r>
    </w:p>
    <w:p>
      <w:pPr>
        <w:pStyle w:val="Normal"/>
        <w:spacing w:before="200" w:after="0"/>
        <w:ind w:left="0" w:right="0" w:hanging="0"/>
        <w:jc w:val="both"/>
        <w:rPr>
          <w:highlight w:val="none"/>
          <w:shd w:fill="FFFFFF" w:val="clear"/>
        </w:rPr>
      </w:pPr>
      <w:r>
        <w:rPr>
          <w:rFonts w:eastAsia="Arial" w:cs="Arial"/>
          <w:color w:val="000000"/>
          <w:sz w:val="20"/>
          <w:shd w:fill="FFFFFF" w:val="clear"/>
        </w:rPr>
        <w:t>Le total des points attribués à chaque sous-critère, constituera la valeur technique initiale VT (i) du candidat.</w:t>
      </w:r>
    </w:p>
    <w:p>
      <w:pPr>
        <w:pStyle w:val="Normal"/>
        <w:spacing w:before="200" w:after="0"/>
        <w:ind w:left="0" w:right="0" w:hanging="0"/>
        <w:jc w:val="both"/>
        <w:rPr>
          <w:highlight w:val="none"/>
          <w:shd w:fill="FFFFFF" w:val="clear"/>
        </w:rPr>
      </w:pPr>
      <w:r>
        <w:rPr>
          <w:rFonts w:eastAsia="Arial" w:cs="Arial"/>
          <w:color w:val="000000"/>
          <w:sz w:val="20"/>
          <w:shd w:fill="FFFFFF" w:val="clear"/>
        </w:rPr>
        <w:t>Après élimination éventuelle des offres irrégulières ou inappropriées, la notation de l'offre du candidat (i) sera effectuée à l'aide de la formule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VT = 35 * (VT(i)/VT(m))</w:t>
      </w:r>
    </w:p>
    <w:p>
      <w:pPr>
        <w:pStyle w:val="Normal"/>
        <w:spacing w:before="200" w:after="0"/>
        <w:ind w:left="0" w:right="0" w:hanging="0"/>
        <w:jc w:val="both"/>
        <w:rPr>
          <w:highlight w:val="none"/>
          <w:shd w:fill="FFFFFF" w:val="clear"/>
        </w:rPr>
      </w:pPr>
      <w:r>
        <w:rPr>
          <w:rFonts w:eastAsia="Arial" w:cs="Arial"/>
          <w:color w:val="000000"/>
          <w:sz w:val="20"/>
          <w:shd w:fill="FFFFFF" w:val="clear"/>
        </w:rPr>
        <w:t>Dans laquelle :</w:t>
      </w:r>
    </w:p>
    <w:p>
      <w:pPr>
        <w:pStyle w:val="Normal"/>
        <w:spacing w:before="200" w:after="0"/>
        <w:ind w:left="0" w:right="0" w:hanging="0"/>
        <w:jc w:val="both"/>
        <w:rPr>
          <w:highlight w:val="none"/>
          <w:shd w:fill="FFFFFF" w:val="clear"/>
        </w:rPr>
      </w:pPr>
      <w:r>
        <w:rPr>
          <w:rFonts w:eastAsia="Arial" w:cs="Arial"/>
          <w:color w:val="000000"/>
          <w:sz w:val="20"/>
          <w:shd w:fill="FFFFFF" w:val="clear"/>
        </w:rPr>
        <w:t>VT est la note finale attribuée à la valeur technique du candidat (i) ;</w:t>
      </w:r>
    </w:p>
    <w:p>
      <w:pPr>
        <w:pStyle w:val="Normal"/>
        <w:spacing w:before="200" w:after="0"/>
        <w:ind w:left="0" w:right="0" w:hanging="0"/>
        <w:jc w:val="both"/>
        <w:rPr>
          <w:highlight w:val="none"/>
          <w:shd w:fill="FFFFFF" w:val="clear"/>
        </w:rPr>
      </w:pPr>
      <w:r>
        <w:rPr>
          <w:rFonts w:eastAsia="Arial" w:cs="Arial"/>
          <w:color w:val="000000"/>
          <w:sz w:val="20"/>
          <w:shd w:fill="FFFFFF" w:val="clear"/>
        </w:rPr>
        <w:t>VT (i) est la valeur technique initiale obtenue par le candidat (i) ;</w:t>
      </w:r>
    </w:p>
    <w:p>
      <w:pPr>
        <w:pStyle w:val="Normal"/>
        <w:spacing w:before="200" w:after="0"/>
        <w:ind w:left="0" w:right="0" w:hanging="0"/>
        <w:jc w:val="both"/>
        <w:rPr>
          <w:highlight w:val="none"/>
          <w:shd w:fill="FFFFFF" w:val="clear"/>
        </w:rPr>
      </w:pPr>
      <w:r>
        <w:rPr>
          <w:rFonts w:eastAsia="Arial" w:cs="Arial"/>
          <w:color w:val="000000"/>
          <w:sz w:val="20"/>
          <w:shd w:fill="FFFFFF" w:val="clear"/>
        </w:rPr>
        <w:t>VT (m) est la valeur technique initiale obtenue par le candidat ayant la meilleure offre.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3°) Critères Environnementaux</w:t>
      </w:r>
    </w:p>
    <w:p>
      <w:pPr>
        <w:pStyle w:val="Normal"/>
        <w:spacing w:before="120" w:after="0"/>
        <w:rPr>
          <w:rFonts w:ascii="arial" w:hAnsi="arial" w:eastAsia="arial" w:cs="arial"/>
          <w:b w:val="false"/>
          <w:b w:val="false"/>
          <w:bCs w:val="false"/>
          <w:i w:val="false"/>
          <w:i w:val="false"/>
          <w:color w:val="000000"/>
          <w:sz w:val="20"/>
          <w:szCs w:val="20"/>
          <w:highlight w:val="none"/>
          <w:u w:val="single"/>
          <w:shd w:fill="FFFFFF" w:val="clear"/>
        </w:rPr>
      </w:pPr>
      <w:r>
        <w:rPr>
          <w:rFonts w:eastAsia="arial" w:cs="arial" w:ascii="arial" w:hAnsi="arial"/>
          <w:b w:val="false"/>
          <w:bCs w:val="false"/>
          <w:i w:val="false"/>
          <w:color w:val="000000"/>
          <w:sz w:val="20"/>
          <w:szCs w:val="20"/>
          <w:u w:val="single"/>
          <w:shd w:fill="FFFFFF" w:val="clear"/>
        </w:rPr>
      </w:r>
    </w:p>
    <w:p>
      <w:pPr>
        <w:pStyle w:val="Normal"/>
        <w:spacing w:before="200" w:after="0"/>
        <w:ind w:left="0" w:right="0" w:hanging="0"/>
        <w:jc w:val="both"/>
        <w:rPr>
          <w:highlight w:val="none"/>
          <w:shd w:fill="FFFFFF" w:val="clear"/>
        </w:rPr>
      </w:pPr>
      <w:r>
        <w:rPr>
          <w:rFonts w:eastAsia="Arial" w:cs="Arial"/>
          <w:color w:val="000000"/>
          <w:sz w:val="20"/>
          <w:shd w:fill="FFFFFF" w:val="clear"/>
        </w:rPr>
        <w:t>- Type de véhicule utilisé dans le cadre du marché en objet (energie, crit'air): 2 points</w:t>
      </w:r>
    </w:p>
    <w:p>
      <w:pPr>
        <w:pStyle w:val="Normal"/>
        <w:spacing w:before="200" w:after="0"/>
        <w:ind w:left="0" w:right="0" w:hanging="0"/>
        <w:jc w:val="both"/>
        <w:rPr>
          <w:highlight w:val="none"/>
          <w:shd w:fill="FFFFFF" w:val="clear"/>
        </w:rPr>
      </w:pPr>
      <w:r>
        <w:rPr>
          <w:rFonts w:eastAsia="Arial" w:cs="Arial"/>
          <w:color w:val="000000"/>
          <w:sz w:val="20"/>
          <w:shd w:fill="FFFFFF" w:val="clear"/>
        </w:rPr>
        <w:t>- Matériaux composant les contenants utilisés, ou la plus grande partie des contenants utilisés: 3 points</w:t>
      </w:r>
      <w:r>
        <w:rPr>
          <w:shd w:fill="FFFFFF" w:val="clear"/>
        </w:rPr>
        <w:br/>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Le total des points relatif aux critères environnementaux constituera la valeur critères environnementaux (CE) du candidat, le maximum pouvant être de 5 points.</w:t>
      </w:r>
    </w:p>
    <w:p>
      <w:pPr>
        <w:pStyle w:val="Normal"/>
        <w:spacing w:before="200" w:after="0"/>
        <w:ind w:left="0" w:right="0" w:hanging="0"/>
        <w:jc w:val="both"/>
        <w:rPr>
          <w:highlight w:val="none"/>
          <w:shd w:fill="FFFFFF" w:val="clear"/>
        </w:rPr>
      </w:pPr>
      <w:r>
        <w:rPr>
          <w:rFonts w:eastAsia="Arial" w:cs="Arial"/>
          <w:color w:val="000000"/>
          <w:sz w:val="20"/>
          <w:shd w:fill="FFFFFF" w:val="clear"/>
        </w:rPr>
        <w:t>Le total des points attribués à chaque sous-critère, constituera la valeur critères environnementaux initiale CE (i) du candidat.</w:t>
      </w:r>
    </w:p>
    <w:p>
      <w:pPr>
        <w:pStyle w:val="Normal"/>
        <w:spacing w:before="200" w:after="0"/>
        <w:ind w:left="0" w:right="0" w:hanging="0"/>
        <w:jc w:val="both"/>
        <w:rPr>
          <w:highlight w:val="none"/>
          <w:shd w:fill="FFFFFF" w:val="clear"/>
        </w:rPr>
      </w:pPr>
      <w:r>
        <w:rPr>
          <w:rFonts w:eastAsia="Arial" w:cs="Arial"/>
          <w:color w:val="000000"/>
          <w:sz w:val="20"/>
          <w:shd w:fill="FFFFFF" w:val="clear"/>
        </w:rPr>
        <w:t>Après élimination éventuelle des offres irrégulières ou inappropriées, la notation de l'offre du candidat (i) sera effectuée à l'aide de la formule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CE = 5 * (CE(i)/CE(m))</w:t>
      </w:r>
    </w:p>
    <w:p>
      <w:pPr>
        <w:pStyle w:val="Normal"/>
        <w:spacing w:before="200" w:after="0"/>
        <w:ind w:left="0" w:right="0" w:hanging="0"/>
        <w:jc w:val="both"/>
        <w:rPr>
          <w:highlight w:val="none"/>
          <w:shd w:fill="FFFFFF" w:val="clear"/>
        </w:rPr>
      </w:pPr>
      <w:r>
        <w:rPr>
          <w:rFonts w:eastAsia="Arial" w:cs="Arial"/>
          <w:color w:val="000000"/>
          <w:sz w:val="20"/>
          <w:shd w:fill="FFFFFF" w:val="clear"/>
        </w:rPr>
        <w:t>Dans laquelle :</w:t>
      </w:r>
    </w:p>
    <w:p>
      <w:pPr>
        <w:pStyle w:val="Normal"/>
        <w:spacing w:before="200" w:after="0"/>
        <w:ind w:left="0" w:right="0" w:hanging="0"/>
        <w:jc w:val="both"/>
        <w:rPr>
          <w:highlight w:val="none"/>
          <w:shd w:fill="FFFFFF" w:val="clear"/>
        </w:rPr>
      </w:pPr>
      <w:r>
        <w:rPr>
          <w:rFonts w:eastAsia="Arial" w:cs="Arial"/>
          <w:color w:val="000000"/>
          <w:sz w:val="20"/>
          <w:shd w:fill="FFFFFF" w:val="clear"/>
        </w:rPr>
        <w:t>CE est la note finale attribuée à la valeur technique du candidat (i) ;</w:t>
      </w:r>
    </w:p>
    <w:p>
      <w:pPr>
        <w:pStyle w:val="Normal"/>
        <w:spacing w:before="200" w:after="0"/>
        <w:ind w:left="0" w:right="0" w:hanging="0"/>
        <w:jc w:val="both"/>
        <w:rPr>
          <w:highlight w:val="none"/>
          <w:shd w:fill="FFFFFF" w:val="clear"/>
        </w:rPr>
      </w:pPr>
      <w:r>
        <w:rPr>
          <w:rFonts w:eastAsia="Arial" w:cs="Arial"/>
          <w:color w:val="000000"/>
          <w:sz w:val="20"/>
          <w:shd w:fill="FFFFFF" w:val="clear"/>
        </w:rPr>
        <w:t>CE (i) est la valeur technique initiale obtenue par le candidat (i) ;</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CE (m) est la valeur technique initiale obtenue par le candidat ayant la meilleure offre. </w:t>
      </w:r>
    </w:p>
    <w:p>
      <w:pPr>
        <w:pStyle w:val="Normal"/>
        <w:spacing w:before="200" w:after="0"/>
        <w:ind w:left="0" w:right="0" w:hanging="0"/>
        <w:jc w:val="both"/>
        <w:rPr>
          <w:highlight w:val="none"/>
          <w:shd w:fill="FFFFFF" w:val="clear"/>
        </w:rPr>
      </w:pPr>
      <w:r>
        <w:rPr>
          <w:shd w:fill="FFFFFF" w:val="clear"/>
        </w:rPr>
      </w:r>
    </w:p>
    <w:p>
      <w:pPr>
        <w:pStyle w:val="Normal"/>
        <w:spacing w:before="200" w:after="0"/>
        <w:ind w:left="0" w:right="0" w:hanging="0"/>
        <w:jc w:val="both"/>
        <w:rPr>
          <w:highlight w:val="none"/>
          <w:shd w:fill="FFFFFF" w:val="clear"/>
        </w:rPr>
      </w:pPr>
      <w:r>
        <w:rPr>
          <w:shd w:fill="FFFFFF" w:val="clear"/>
        </w:rPr>
      </w:r>
    </w:p>
    <w:p>
      <w:pPr>
        <w:pStyle w:val="Normal"/>
        <w:spacing w:before="200" w:after="0"/>
        <w:ind w:left="0" w:right="0" w:hanging="0"/>
        <w:jc w:val="both"/>
        <w:rPr>
          <w:highlight w:val="none"/>
          <w:shd w:fill="FFFFFF" w:val="clear"/>
        </w:rPr>
      </w:pPr>
      <w:r>
        <w:rPr>
          <w:shd w:fill="FFFFFF" w:val="clear"/>
        </w:rPr>
        <w:br/>
      </w:r>
    </w:p>
    <w:p>
      <w:pPr>
        <w:pStyle w:val="Normal"/>
        <w:rPr>
          <w:highlight w:val="none"/>
          <w:shd w:fill="FFFFFF" w:val="clear"/>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offres doivent obligatoirement être libellées en euros.</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none"/>
          <w:shd w:fill="FFFFFF" w:val="clear"/>
        </w:rPr>
        <w:t>Prix global et forfaitaire :</w:t>
      </w:r>
      <w:r>
        <w:rPr>
          <w:shd w:fill="FFFFFF" w:val="clear"/>
        </w:rPr>
        <w:t xml:space="preserve"> concernant le lot N° 4</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quantités figurant dans la Décomposition du Prix Global et Forfaitaire (DPGF) ne sont pas contractuelles et sont données à titre indicatif. Il est rappelé que, compte tenu du caractère forfaitaire du marché, il appartient au candidat de vérifier les quantités estimées par le pouvoir adjudicateur. Les divergences qui pourraient être constatées à l'exécution entre les quantités figurant à la DPGF et les quantités réellement exécutées ne pourront donner lieu à aucune modification d'engagement, ni à aucun recours envers le pouvoir adjudicateur.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prix de l'offre sera analysé sur la base de celui figurant dans l'acte d'engagement du lot n° 4. Ce dernier devra être identique à celui figurant dans la DPGF. En cas de discordance entre ces deux montants, le montant indiqué dans l'acte d'engagement prévaudra.</w:t>
      </w:r>
    </w:p>
    <w:p>
      <w:pPr>
        <w:pStyle w:val="Normal"/>
        <w:rPr>
          <w:highlight w:val="none"/>
          <w:shd w:fill="FFFFFF" w:val="clear"/>
        </w:rPr>
      </w:pPr>
      <w:r>
        <w:rPr>
          <w:rFonts w:eastAsia="arial" w:cs="arial" w:ascii="arial" w:hAnsi="arial"/>
          <w:b/>
          <w:i w:val="false"/>
          <w:color w:val="000000"/>
          <w:sz w:val="20"/>
          <w:u w:val="none"/>
          <w:shd w:fill="FFFFFF" w:val="clear"/>
        </w:rPr>
        <w:t>Prix unitaires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 , concernant les lots 1, 2 et 3.</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 dernier complétera le Bordereau de Prix Unitaires (BPU) ainsi que le DQE fournis en indiquant les prix unitaires et totaux.</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Évaluation finale :</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La pondération s'effectuera sur la base de : </w:t>
      </w:r>
      <w:r>
        <w:rPr>
          <w:rFonts w:eastAsia="arial" w:cs="arial" w:ascii="arial" w:hAnsi="arial"/>
          <w:b w:val="false"/>
          <w:i w:val="false"/>
          <w:color w:val="000000"/>
          <w:sz w:val="20"/>
          <w:u w:val="none"/>
          <w:shd w:fill="FFFFFF" w:val="clear"/>
        </w:rPr>
        <w:t>6</w:t>
      </w:r>
      <w:r>
        <w:rPr>
          <w:rFonts w:eastAsia="arial" w:cs="arial" w:ascii="arial" w:hAnsi="arial"/>
          <w:b w:val="false"/>
          <w:i w:val="false"/>
          <w:color w:val="000000"/>
          <w:sz w:val="20"/>
          <w:u w:val="none"/>
          <w:shd w:fill="FFFFFF" w:val="clear"/>
        </w:rPr>
        <w:t xml:space="preserve">0% pour le prix, </w:t>
      </w:r>
      <w:r>
        <w:rPr>
          <w:rFonts w:eastAsia="arial" w:cs="arial" w:ascii="arial" w:hAnsi="arial"/>
          <w:b w:val="false"/>
          <w:i w:val="false"/>
          <w:color w:val="000000"/>
          <w:sz w:val="20"/>
          <w:u w:val="none"/>
          <w:shd w:fill="FFFFFF" w:val="clear"/>
        </w:rPr>
        <w:t>3</w:t>
      </w:r>
      <w:r>
        <w:rPr>
          <w:rFonts w:eastAsia="arial" w:cs="arial" w:ascii="arial" w:hAnsi="arial"/>
          <w:b w:val="false"/>
          <w:i w:val="false"/>
          <w:color w:val="000000"/>
          <w:sz w:val="20"/>
          <w:u w:val="none"/>
          <w:shd w:fill="FFFFFF" w:val="clear"/>
        </w:rPr>
        <w:t>5% pour la valeur technique, et 5% pour la valeur environnementale, en fonction de la formule suivante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N(note définitive) = N(i) + VT + DD</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pouvoir adjudicateur peut ne pas donner suite à la consultation.</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FFFFFF" w:val="clear"/>
        </w:rPr>
      </w:pPr>
      <w:bookmarkStart w:id="35" w:name="_Toc3650"/>
      <w:r>
        <w:rPr>
          <w:shd w:fill="FFFFFF" w:val="clear"/>
        </w:rPr>
        <w:t>PIÈCES A REMETTRE PAR LE(S) CANDIDAT(S) RETENU(S)</w:t>
      </w:r>
      <w:bookmarkEnd w:id="35"/>
    </w:p>
    <w:p>
      <w:pPr>
        <w:pStyle w:val="Normal"/>
        <w:rPr>
          <w:highlight w:val="none"/>
          <w:shd w:fill="FFFFFF" w:val="clear"/>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highlight w:val="none"/>
          <w:shd w:fill="FFFFFF" w:val="clear"/>
        </w:rPr>
      </w:pPr>
      <w:r>
        <w:rPr>
          <w:shd w:fill="FFFFFF" w:val="clear"/>
        </w:rPr>
      </w:r>
    </w:p>
    <w:p>
      <w:pPr>
        <w:pStyle w:val="Normal"/>
        <w:spacing w:before="120" w:after="0"/>
        <w:rPr/>
      </w:pPr>
      <w:r>
        <w:rPr>
          <w:rFonts w:eastAsia="arial" w:cs="arial" w:ascii="arial" w:hAnsi="arial"/>
          <w:b w:val="false"/>
          <w:i w:val="false"/>
          <w:color w:val="000000"/>
          <w:sz w:val="20"/>
          <w:u w:val="none"/>
          <w:shd w:fill="FFFFFF" w:val="clea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2">
        <w:r>
          <w:rPr>
            <w:rStyle w:val="LienInternet"/>
            <w:rFonts w:eastAsia="arial" w:cs="arial" w:ascii="arial" w:hAnsi="arial"/>
            <w:b w:val="false"/>
            <w:i w:val="false"/>
            <w:color w:val="000000"/>
            <w:sz w:val="20"/>
            <w:u w:val="none"/>
            <w:shd w:fill="FFFFFF" w:val="clear"/>
          </w:rPr>
          <w:t>http://www.e-attestations.com/</w:t>
        </w:r>
      </w:hyperlink>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FFFFFF" w:val="clear"/>
        </w:rPr>
      </w:pPr>
      <w:bookmarkStart w:id="36" w:name="_Toc3651"/>
      <w:r>
        <w:rPr>
          <w:shd w:fill="FFFFFF" w:val="clear"/>
        </w:rPr>
        <w:t>MODALITÉS RELATIVES AUX COMMUNICATIONS ET AUX ÉCHANGES D'INFORMATION</w:t>
      </w:r>
      <w:bookmarkEnd w:id="36"/>
    </w:p>
    <w:p>
      <w:pPr>
        <w:pStyle w:val="Titre2"/>
        <w:numPr>
          <w:ilvl w:val="1"/>
          <w:numId w:val="2"/>
        </w:numPr>
        <w:rPr>
          <w:highlight w:val="none"/>
          <w:shd w:fill="FFFFFF" w:val="clear"/>
        </w:rPr>
      </w:pPr>
      <w:bookmarkStart w:id="37" w:name="_Toc3652"/>
      <w:r>
        <w:rPr>
          <w:shd w:fill="FFFFFF" w:val="clear"/>
        </w:rPr>
        <w:t>Règles liées aux échanges électroniques</w:t>
      </w:r>
      <w:bookmarkEnd w:id="37"/>
    </w:p>
    <w:p>
      <w:pPr>
        <w:pStyle w:val="Normal"/>
        <w:rPr>
          <w:highlight w:val="none"/>
          <w:shd w:fill="FFFFFF" w:val="clear"/>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highlight w:val="none"/>
          <w:shd w:fill="FFFFFF" w:val="clear"/>
        </w:rPr>
      </w:pPr>
      <w:bookmarkStart w:id="38" w:name="_Toc3653"/>
      <w:r>
        <w:rPr>
          <w:shd w:fill="FFFFFF" w:val="clear"/>
        </w:rPr>
        <w:t>Demandes de renseignements en cours de consultation</w:t>
      </w:r>
      <w:bookmarkEnd w:id="38"/>
    </w:p>
    <w:p>
      <w:pPr>
        <w:pStyle w:val="Normal"/>
        <w:rPr>
          <w:highlight w:val="none"/>
          <w:shd w:fill="FFFFFF" w:val="clear"/>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la date limite de remise des plis, à tous les candidats ayant retiré un dossier de consultation.</w:t>
      </w:r>
    </w:p>
    <w:p>
      <w:pPr>
        <w:pStyle w:val="Normal"/>
        <w:rPr>
          <w:highlight w:val="none"/>
          <w:shd w:fill="FFFFFF" w:val="clear"/>
        </w:rPr>
      </w:pPr>
      <w:r>
        <w:rPr/>
      </w:r>
    </w:p>
    <w:sectPr>
      <w:headerReference w:type="default" r:id="rId3"/>
      <w:headerReference w:type="first" r:id="rId4"/>
      <w:footerReference w:type="default" r:id="rId5"/>
      <w:footerReference w:type="first" r:id="rId6"/>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RC_Collecte, transport et traitement des Déchets d'Activités de Soins à Risques Infectieux (DASRI) dans divers sites municipaux et sur la voie publique..docx</w:t>
    </w:r>
    <w:r>
      <w:rPr/>
      <w:tab/>
      <w:tab/>
    </w:r>
    <w:r>
      <w:rPr/>
      <w:fldChar w:fldCharType="begin"/>
    </w:r>
    <w:r>
      <w:rPr/>
      <w:instrText> PAGE </w:instrText>
    </w:r>
    <w:r>
      <w:rPr/>
      <w:fldChar w:fldCharType="separate"/>
    </w:r>
    <w:r>
      <w:rPr/>
      <w:t>16</w:t>
    </w:r>
    <w:r>
      <w:rPr/>
      <w:fldChar w:fldCharType="end"/>
    </w:r>
    <w:r>
      <w:rPr/>
      <w:t>/</w:t>
    </w:r>
    <w:r>
      <w:rPr/>
      <w:fldChar w:fldCharType="begin"/>
    </w:r>
    <w:r>
      <w:rPr/>
      <w:instrText> NUMPAGES </w:instrText>
    </w:r>
    <w:r>
      <w:rPr/>
      <w:fldChar w:fldCharType="separate"/>
    </w:r>
    <w:r>
      <w:rPr/>
      <w:t>16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23_0792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29"/>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30"/>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31"/>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32"/>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33"/>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34"/>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35"/>
    <w:qFormat/>
    <w:pPr>
      <w:numPr>
        <w:ilvl w:val="6"/>
        <w:numId w:val="1"/>
      </w:numPr>
      <w:spacing w:before="283" w:after="57"/>
      <w:jc w:val="both"/>
      <w:outlineLvl w:val="6"/>
    </w:pPr>
    <w:rPr>
      <w:bCs/>
      <w:sz w:val="22"/>
    </w:rPr>
  </w:style>
  <w:style w:type="paragraph" w:styleId="Titre8">
    <w:name w:val="Heading 8"/>
    <w:basedOn w:val="Titre"/>
    <w:link w:val="836"/>
    <w:qFormat/>
    <w:pPr>
      <w:numPr>
        <w:ilvl w:val="7"/>
        <w:numId w:val="1"/>
      </w:numPr>
      <w:spacing w:before="283" w:after="57"/>
      <w:jc w:val="both"/>
      <w:outlineLvl w:val="7"/>
    </w:pPr>
    <w:rPr>
      <w:bCs/>
      <w:sz w:val="21"/>
    </w:rPr>
  </w:style>
  <w:style w:type="paragraph" w:styleId="Titre9">
    <w:name w:val="Heading 9"/>
    <w:basedOn w:val="Titre"/>
    <w:link w:val="837"/>
    <w:qFormat/>
    <w:pPr>
      <w:numPr>
        <w:ilvl w:val="8"/>
        <w:numId w:val="1"/>
      </w:numPr>
      <w:spacing w:before="283" w:after="57"/>
      <w:jc w:val="both"/>
      <w:outlineLvl w:val="8"/>
    </w:pPr>
    <w:rPr>
      <w:bCs/>
      <w:sz w:val="21"/>
    </w:rPr>
  </w:style>
  <w:style w:type="character" w:styleId="Heading1Char">
    <w:name w:val="Heading 1 Char"/>
    <w:basedOn w:val="DefaultParagraphFont"/>
    <w:link w:val="819"/>
    <w:uiPriority w:val="9"/>
    <w:qFormat/>
    <w:rPr>
      <w:rFonts w:ascii="Arial" w:hAnsi="Arial" w:eastAsia="Arial" w:cs="Arial"/>
      <w:sz w:val="40"/>
      <w:szCs w:val="40"/>
    </w:rPr>
  </w:style>
  <w:style w:type="character" w:styleId="Heading2Char">
    <w:name w:val="Heading 2 Char"/>
    <w:basedOn w:val="DefaultParagraphFont"/>
    <w:link w:val="820"/>
    <w:uiPriority w:val="9"/>
    <w:qFormat/>
    <w:rPr>
      <w:rFonts w:ascii="Arial" w:hAnsi="Arial" w:eastAsia="Arial" w:cs="Arial"/>
      <w:sz w:val="34"/>
    </w:rPr>
  </w:style>
  <w:style w:type="character" w:styleId="Heading3Char">
    <w:name w:val="Heading 3 Char"/>
    <w:basedOn w:val="DefaultParagraphFont"/>
    <w:link w:val="821"/>
    <w:uiPriority w:val="9"/>
    <w:qFormat/>
    <w:rPr>
      <w:rFonts w:ascii="Arial" w:hAnsi="Arial" w:eastAsia="Arial" w:cs="Arial"/>
      <w:sz w:val="30"/>
      <w:szCs w:val="30"/>
    </w:rPr>
  </w:style>
  <w:style w:type="character" w:styleId="Heading4Char">
    <w:name w:val="Heading 4 Char"/>
    <w:basedOn w:val="DefaultParagraphFont"/>
    <w:link w:val="822"/>
    <w:uiPriority w:val="9"/>
    <w:qFormat/>
    <w:rPr>
      <w:rFonts w:ascii="Arial" w:hAnsi="Arial" w:eastAsia="Arial" w:cs="Arial"/>
      <w:b/>
      <w:bCs/>
      <w:sz w:val="26"/>
      <w:szCs w:val="26"/>
    </w:rPr>
  </w:style>
  <w:style w:type="character" w:styleId="Heading5Char">
    <w:name w:val="Heading 5 Char"/>
    <w:basedOn w:val="DefaultParagraphFont"/>
    <w:link w:val="823"/>
    <w:uiPriority w:val="9"/>
    <w:qFormat/>
    <w:rPr>
      <w:rFonts w:ascii="Arial" w:hAnsi="Arial" w:eastAsia="Arial" w:cs="Arial"/>
      <w:b/>
      <w:bCs/>
      <w:sz w:val="24"/>
      <w:szCs w:val="24"/>
    </w:rPr>
  </w:style>
  <w:style w:type="character" w:styleId="Heading6Char">
    <w:name w:val="Heading 6 Char"/>
    <w:basedOn w:val="DefaultParagraphFont"/>
    <w:link w:val="824"/>
    <w:uiPriority w:val="9"/>
    <w:qFormat/>
    <w:rPr>
      <w:rFonts w:ascii="Arial" w:hAnsi="Arial" w:eastAsia="Arial" w:cs="Arial"/>
      <w:b/>
      <w:bCs/>
      <w:sz w:val="22"/>
      <w:szCs w:val="22"/>
    </w:rPr>
  </w:style>
  <w:style w:type="character" w:styleId="Heading7Char">
    <w:name w:val="Heading 7 Char"/>
    <w:basedOn w:val="DefaultParagraphFont"/>
    <w:link w:val="825"/>
    <w:uiPriority w:val="9"/>
    <w:qFormat/>
    <w:rPr>
      <w:rFonts w:ascii="Arial" w:hAnsi="Arial" w:eastAsia="Arial" w:cs="Arial"/>
      <w:b/>
      <w:bCs/>
      <w:i/>
      <w:iCs/>
      <w:sz w:val="22"/>
      <w:szCs w:val="22"/>
    </w:rPr>
  </w:style>
  <w:style w:type="character" w:styleId="Heading8Char">
    <w:name w:val="Heading 8 Char"/>
    <w:basedOn w:val="DefaultParagraphFont"/>
    <w:link w:val="826"/>
    <w:uiPriority w:val="9"/>
    <w:qFormat/>
    <w:rPr>
      <w:rFonts w:ascii="Arial" w:hAnsi="Arial" w:eastAsia="Arial" w:cs="Arial"/>
      <w:i/>
      <w:iCs/>
      <w:sz w:val="22"/>
      <w:szCs w:val="22"/>
    </w:rPr>
  </w:style>
  <w:style w:type="character" w:styleId="Heading9Char">
    <w:name w:val="Heading 9 Char"/>
    <w:basedOn w:val="DefaultParagraphFont"/>
    <w:link w:val="827"/>
    <w:uiPriority w:val="9"/>
    <w:qFormat/>
    <w:rPr>
      <w:rFonts w:ascii="Arial" w:hAnsi="Arial" w:eastAsia="Arial" w:cs="Arial"/>
      <w:i/>
      <w:iCs/>
      <w:sz w:val="21"/>
      <w:szCs w:val="21"/>
    </w:rPr>
  </w:style>
  <w:style w:type="character" w:styleId="TitleChar">
    <w:name w:val="Title Char"/>
    <w:basedOn w:val="DefaultParagraphFont"/>
    <w:link w:val="862"/>
    <w:uiPriority w:val="10"/>
    <w:qFormat/>
    <w:rPr>
      <w:sz w:val="48"/>
      <w:szCs w:val="48"/>
    </w:rPr>
  </w:style>
  <w:style w:type="character" w:styleId="SubtitleChar">
    <w:name w:val="Subtitle Char"/>
    <w:basedOn w:val="DefaultParagraphFont"/>
    <w:link w:val="863"/>
    <w:uiPriority w:val="11"/>
    <w:qFormat/>
    <w:rPr>
      <w:sz w:val="24"/>
      <w:szCs w:val="24"/>
    </w:rPr>
  </w:style>
  <w:style w:type="character" w:styleId="QuoteChar">
    <w:name w:val="Quote Char"/>
    <w:link w:val="864"/>
    <w:uiPriority w:val="29"/>
    <w:qFormat/>
    <w:rPr>
      <w:i/>
    </w:rPr>
  </w:style>
  <w:style w:type="character" w:styleId="IntenseQuoteChar">
    <w:name w:val="Intense Quote Char"/>
    <w:link w:val="865"/>
    <w:uiPriority w:val="30"/>
    <w:qFormat/>
    <w:rPr>
      <w:i/>
    </w:rPr>
  </w:style>
  <w:style w:type="character" w:styleId="HeaderChar">
    <w:name w:val="Header Char"/>
    <w:basedOn w:val="DefaultParagraphFont"/>
    <w:link w:val="880"/>
    <w:uiPriority w:val="99"/>
    <w:qFormat/>
    <w:rPr/>
  </w:style>
  <w:style w:type="character" w:styleId="CaptionChar">
    <w:name w:val="Caption Char"/>
    <w:link w:val="888"/>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66"/>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67"/>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19"/>
    <w:uiPriority w:val="9"/>
    <w:qFormat/>
    <w:rPr>
      <w:rFonts w:ascii="Arial" w:hAnsi="Arial" w:eastAsia="Arial" w:cs="Arial"/>
      <w:sz w:val="40"/>
      <w:szCs w:val="40"/>
    </w:rPr>
  </w:style>
  <w:style w:type="character" w:styleId="Titre2Car" w:customStyle="1">
    <w:name w:val="Titre 2 Car"/>
    <w:basedOn w:val="DefaultParagraphFont"/>
    <w:link w:val="820"/>
    <w:uiPriority w:val="9"/>
    <w:qFormat/>
    <w:rPr>
      <w:rFonts w:ascii="Arial" w:hAnsi="Arial"/>
      <w:b/>
      <w:bCs/>
      <w:iCs/>
      <w:color w:val="666699"/>
      <w:sz w:val="22"/>
      <w:szCs w:val="28"/>
      <w:u w:val="single"/>
    </w:rPr>
  </w:style>
  <w:style w:type="character" w:styleId="Titre3Car" w:customStyle="1">
    <w:name w:val="Titre 3 Car"/>
    <w:basedOn w:val="DefaultParagraphFont"/>
    <w:link w:val="821"/>
    <w:uiPriority w:val="9"/>
    <w:qFormat/>
    <w:rPr>
      <w:rFonts w:ascii="Arial" w:hAnsi="Arial" w:eastAsia="Arial" w:cs="Arial"/>
      <w:sz w:val="30"/>
      <w:szCs w:val="30"/>
    </w:rPr>
  </w:style>
  <w:style w:type="character" w:styleId="Titre4Car" w:customStyle="1">
    <w:name w:val="Titre 4 Car"/>
    <w:basedOn w:val="DefaultParagraphFont"/>
    <w:link w:val="822"/>
    <w:uiPriority w:val="9"/>
    <w:qFormat/>
    <w:rPr>
      <w:rFonts w:ascii="Arial" w:hAnsi="Arial" w:eastAsia="Arial" w:cs="Arial"/>
      <w:b/>
      <w:bCs/>
      <w:sz w:val="26"/>
      <w:szCs w:val="26"/>
    </w:rPr>
  </w:style>
  <w:style w:type="character" w:styleId="Titre5Car" w:customStyle="1">
    <w:name w:val="Titre 5 Car"/>
    <w:basedOn w:val="DefaultParagraphFont"/>
    <w:link w:val="823"/>
    <w:uiPriority w:val="9"/>
    <w:qFormat/>
    <w:rPr>
      <w:rFonts w:ascii="Arial" w:hAnsi="Arial" w:eastAsia="Arial" w:cs="Arial"/>
      <w:b/>
      <w:bCs/>
      <w:sz w:val="24"/>
      <w:szCs w:val="24"/>
    </w:rPr>
  </w:style>
  <w:style w:type="character" w:styleId="Titre6Car" w:customStyle="1">
    <w:name w:val="Titre 6 Car"/>
    <w:basedOn w:val="DefaultParagraphFont"/>
    <w:link w:val="824"/>
    <w:uiPriority w:val="9"/>
    <w:qFormat/>
    <w:rPr>
      <w:rFonts w:ascii="Arial" w:hAnsi="Arial" w:eastAsia="Arial" w:cs="Arial"/>
      <w:b/>
      <w:bCs/>
      <w:sz w:val="22"/>
      <w:szCs w:val="22"/>
    </w:rPr>
  </w:style>
  <w:style w:type="character" w:styleId="Titre7Car" w:customStyle="1">
    <w:name w:val="Titre 7 Car"/>
    <w:basedOn w:val="DefaultParagraphFont"/>
    <w:link w:val="825"/>
    <w:uiPriority w:val="9"/>
    <w:qFormat/>
    <w:rPr>
      <w:rFonts w:ascii="Arial" w:hAnsi="Arial" w:eastAsia="Arial" w:cs="Arial"/>
      <w:b/>
      <w:bCs/>
      <w:i/>
      <w:iCs/>
      <w:sz w:val="22"/>
      <w:szCs w:val="22"/>
    </w:rPr>
  </w:style>
  <w:style w:type="character" w:styleId="Titre8Car" w:customStyle="1">
    <w:name w:val="Titre 8 Car"/>
    <w:basedOn w:val="DefaultParagraphFont"/>
    <w:link w:val="826"/>
    <w:uiPriority w:val="9"/>
    <w:qFormat/>
    <w:rPr>
      <w:rFonts w:ascii="Arial" w:hAnsi="Arial" w:eastAsia="Arial" w:cs="Arial"/>
      <w:i/>
      <w:iCs/>
      <w:sz w:val="22"/>
      <w:szCs w:val="22"/>
    </w:rPr>
  </w:style>
  <w:style w:type="character" w:styleId="Titre9Car" w:customStyle="1">
    <w:name w:val="Titre 9 Car"/>
    <w:basedOn w:val="DefaultParagraphFont"/>
    <w:link w:val="827"/>
    <w:uiPriority w:val="9"/>
    <w:qFormat/>
    <w:rPr>
      <w:rFonts w:ascii="Arial" w:hAnsi="Arial" w:eastAsia="Arial" w:cs="Arial"/>
      <w:i/>
      <w:iCs/>
      <w:sz w:val="21"/>
      <w:szCs w:val="21"/>
    </w:rPr>
  </w:style>
  <w:style w:type="character" w:styleId="TitreCar" w:customStyle="1">
    <w:name w:val="Titre Car"/>
    <w:basedOn w:val="DefaultParagraphFont"/>
    <w:link w:val="855"/>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88"/>
    <w:uiPriority w:val="99"/>
    <w:qFormat/>
    <w:rPr/>
  </w:style>
  <w:style w:type="character" w:styleId="NotedebasdepageCar" w:customStyle="1">
    <w:name w:val="Note de bas de page Car"/>
    <w:link w:val="866"/>
    <w:uiPriority w:val="99"/>
    <w:qFormat/>
    <w:rPr>
      <w:sz w:val="18"/>
    </w:rPr>
  </w:style>
  <w:style w:type="character" w:styleId="NotedefinCar" w:customStyle="1">
    <w:name w:val="Note de fin Car"/>
    <w:link w:val="867"/>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74"/>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38"/>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40"/>
    <w:uiPriority w:val="29"/>
    <w:qFormat/>
    <w:pPr>
      <w:ind w:left="720" w:right="720" w:hanging="0"/>
    </w:pPr>
    <w:rPr>
      <w:i/>
    </w:rPr>
  </w:style>
  <w:style w:type="paragraph" w:styleId="IntenseQuote">
    <w:name w:val="Intense Quote"/>
    <w:basedOn w:val="Normal"/>
    <w:link w:val="84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45"/>
    <w:uiPriority w:val="99"/>
    <w:semiHidden/>
    <w:unhideWhenUsed/>
    <w:qFormat/>
    <w:pPr>
      <w:spacing w:before="120" w:after="40"/>
    </w:pPr>
    <w:rPr>
      <w:sz w:val="18"/>
    </w:rPr>
  </w:style>
  <w:style w:type="paragraph" w:styleId="Notedefin">
    <w:name w:val="Endnote Text"/>
    <w:basedOn w:val="Normal"/>
    <w:link w:val="848"/>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53"/>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44"/>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ttestations.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139</TotalTime>
  <Application>LibreOffice/7.2.7.2$Windows_X86_64 LibreOffice_project/8d71d29d553c0f7dcbfa38fbfda25ee34cce99a2</Application>
  <AppVersion>15.0000</AppVersion>
  <Pages>16</Pages>
  <Words>5893</Words>
  <Characters>25565</Characters>
  <CharactersWithSpaces>29869</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2023-04-04T14:14:43Z</dcterms:created>
  <dc:creator>Apache POI</dc:creator>
  <dc:description/>
  <dc:language>fr-FR</dc:language>
  <cp:lastModifiedBy/>
  <cp:lastPrinted>2023-04-24T08:22:28Z</cp:lastPrinted>
  <dcterms:modified xsi:type="dcterms:W3CDTF">2023-06-20T12:34:48Z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