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49" w:rsidRDefault="00BE63F9">
      <w:pPr>
        <w:keepNext/>
        <w:widowControl w:val="0"/>
        <w:spacing w:after="0" w:line="240" w:lineRule="auto"/>
        <w:jc w:val="center"/>
        <w:rPr>
          <w:rFonts w:ascii="Calibri" w:eastAsia="Calibri" w:hAnsi="Calibri" w:cs="Calibri"/>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952A49" w:rsidRDefault="00952A49">
      <w:pPr>
        <w:widowControl w:val="0"/>
        <w:spacing w:before="120" w:after="0" w:line="240" w:lineRule="auto"/>
        <w:jc w:val="both"/>
        <w:rPr>
          <w:rFonts w:ascii="Arial" w:eastAsia="Arial" w:hAnsi="Arial" w:cs="Arial"/>
          <w:b/>
          <w:color w:val="000000"/>
          <w:sz w:val="20"/>
          <w:u w:val="single"/>
        </w:rPr>
      </w:pPr>
    </w:p>
    <w:p w:rsidR="00952A49" w:rsidRDefault="00952A49">
      <w:pPr>
        <w:widowControl w:val="0"/>
        <w:spacing w:before="120" w:after="0" w:line="240" w:lineRule="auto"/>
        <w:jc w:val="both"/>
        <w:rPr>
          <w:rFonts w:ascii="Arial" w:eastAsia="Arial" w:hAnsi="Arial" w:cs="Arial"/>
          <w:b/>
          <w:color w:val="000000"/>
          <w:sz w:val="20"/>
          <w:u w:val="single"/>
        </w:rPr>
      </w:pPr>
    </w:p>
    <w:p w:rsidR="00952A49" w:rsidRDefault="00BE63F9">
      <w:pPr>
        <w:widowControl w:val="0"/>
        <w:spacing w:before="120" w:after="0" w:line="240" w:lineRule="auto"/>
        <w:jc w:val="center"/>
        <w:rPr>
          <w:rFonts w:ascii="Arial" w:eastAsia="Arial" w:hAnsi="Arial" w:cs="Arial"/>
          <w:b/>
          <w:color w:val="000000"/>
          <w:sz w:val="20"/>
          <w:u w:val="single"/>
        </w:rPr>
      </w:pPr>
      <w:r>
        <w:rPr>
          <w:noProof/>
        </w:rPr>
        <mc:AlternateContent>
          <mc:Choice Requires="wps">
            <w:drawing>
              <wp:anchor distT="0" distB="0" distL="0" distR="0" simplePos="0" relativeHeight="251657216" behindDoc="0" locked="0" layoutInCell="0" allowOverlap="1">
                <wp:simplePos x="0" y="0"/>
                <wp:positionH relativeFrom="column">
                  <wp:posOffset>635</wp:posOffset>
                </wp:positionH>
                <wp:positionV relativeFrom="paragraph">
                  <wp:posOffset>635</wp:posOffset>
                </wp:positionV>
                <wp:extent cx="638175" cy="638175"/>
                <wp:effectExtent l="0" t="0" r="0" b="0"/>
                <wp:wrapNone/>
                <wp:docPr id="1" name="_x0000_tole_rId2"/>
                <wp:cNvGraphicFramePr/>
                <a:graphic xmlns:a="http://schemas.openxmlformats.org/drawingml/2006/main">
                  <a:graphicData uri="http://schemas.microsoft.com/office/word/2010/wordprocessingShape">
                    <wps:wsp>
                      <wps:cNvSpPr/>
                      <wps:spPr>
                        <a:xfrm>
                          <a:off x="0" y="0"/>
                          <a:ext cx="637560" cy="63756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038B60A" id="_x0000_tole_rId2" o:spid="_x0000_s1026" style="position:absolute;margin-left:.05pt;margin-top:.05pt;width:50.25pt;height:50.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" o:allowincell="f" filled="f" stroked="f" strokeweight="0"/>
            </w:pict>
          </mc:Fallback>
        </mc:AlternateContent>
      </w:r>
      <w:r w:rsidR="001A32C0">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BFD06" id="_x0000_tole_rId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LzkMc1dAgAAsQQAAA4AAAAAAAAAAAAAAAAALgIAAGRycy9lMm9Eb2MueG1sUEsB&#10;Ai0AFAAGAAgAAAAhAIZbh9XYAAAABQEAAA8AAAAAAAAAAAAAAAAAtwQAAGRycy9kb3ducmV2Lnht&#10;bFBLBQYAAAAABAAEAPMAAAC8BQAAAAA=&#10;" filled="f" stroked="f">
                <o:lock v:ext="edit" aspectratio="t" selection="t"/>
              </v:rect>
            </w:pict>
          </mc:Fallback>
        </mc:AlternateContent>
      </w:r>
      <w:r>
        <w:object w:dxaOrig="291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145.5pt;height:97.5pt;visibility:visible;mso-wrap-distance-right:0" o:ole="">
            <v:imagedata r:id="rId8" o:title=""/>
          </v:shape>
          <o:OLEObject Type="Embed" ProgID="StaticMetafile" ShapeID="ole_rId2" DrawAspect="Content" ObjectID="_1738656453" r:id="rId9"/>
        </w:object>
      </w:r>
    </w:p>
    <w:p w:rsidR="00952A49" w:rsidRDefault="00952A49">
      <w:pPr>
        <w:widowControl w:val="0"/>
        <w:spacing w:before="120" w:after="0" w:line="240" w:lineRule="auto"/>
        <w:jc w:val="both"/>
        <w:rPr>
          <w:rFonts w:ascii="Arial" w:eastAsia="Arial" w:hAnsi="Arial" w:cs="Arial"/>
          <w:b/>
          <w:color w:val="000000"/>
          <w:sz w:val="20"/>
          <w:u w:val="single"/>
        </w:rPr>
      </w:pPr>
    </w:p>
    <w:p w:rsidR="00952A49" w:rsidRDefault="00BE63F9">
      <w:pPr>
        <w:spacing w:before="120" w:after="0" w:line="240" w:lineRule="auto"/>
        <w:jc w:val="center"/>
        <w:rPr>
          <w:rFonts w:ascii="Arial" w:eastAsia="Times New Roman" w:hAnsi="Arial" w:cs="Arial"/>
          <w:sz w:val="36"/>
          <w:szCs w:val="36"/>
        </w:rPr>
      </w:pPr>
      <w:r>
        <w:rPr>
          <w:rFonts w:ascii="Arial" w:eastAsia="Times New Roman" w:hAnsi="Arial" w:cs="Arial"/>
          <w:color w:val="4472C4"/>
          <w:sz w:val="36"/>
          <w:szCs w:val="36"/>
        </w:rPr>
        <w:t>Mairie de Marseille</w:t>
      </w:r>
    </w:p>
    <w:p w:rsidR="00952A49" w:rsidRDefault="00BE63F9">
      <w:pPr>
        <w:spacing w:before="120" w:after="0" w:line="240" w:lineRule="auto"/>
        <w:jc w:val="center"/>
        <w:rPr>
          <w:rFonts w:ascii="Arial" w:eastAsia="Times New Roman" w:hAnsi="Arial" w:cs="Arial"/>
          <w:sz w:val="20"/>
          <w:szCs w:val="24"/>
        </w:rPr>
      </w:pPr>
      <w:r>
        <w:rPr>
          <w:rFonts w:ascii="Arial" w:eastAsia="Times New Roman" w:hAnsi="Arial" w:cs="Arial"/>
          <w:color w:val="4472C4"/>
          <w:sz w:val="36"/>
          <w:szCs w:val="36"/>
        </w:rPr>
        <w:t>MISSION JO ET GRANDS EVENEMENTS</w:t>
      </w:r>
    </w:p>
    <w:p w:rsidR="00952A49" w:rsidRDefault="00952A49">
      <w:pPr>
        <w:spacing w:before="120" w:after="0" w:line="240" w:lineRule="auto"/>
        <w:jc w:val="both"/>
        <w:rPr>
          <w:rFonts w:ascii="Arial" w:eastAsia="Times New Roman" w:hAnsi="Arial" w:cs="Arial"/>
          <w:sz w:val="20"/>
          <w:szCs w:val="20"/>
        </w:rPr>
      </w:pPr>
    </w:p>
    <w:p w:rsidR="00952A49" w:rsidRDefault="00952A49">
      <w:pPr>
        <w:shd w:val="clear" w:color="auto" w:fill="FFFFFF"/>
        <w:spacing w:after="0" w:line="240" w:lineRule="auto"/>
        <w:rPr>
          <w:rFonts w:ascii="Arial" w:eastAsia="simsun, 宋体" w:hAnsi="Arial" w:cs="Times New Roman"/>
          <w:b/>
          <w:color w:val="5B9BD5"/>
          <w:sz w:val="44"/>
          <w:szCs w:val="44"/>
          <w:highlight w:val="white"/>
          <w:lang w:eastAsia="zh-CN"/>
        </w:rPr>
      </w:pPr>
    </w:p>
    <w:p w:rsidR="00952A49" w:rsidRDefault="00BE63F9">
      <w:pPr>
        <w:shd w:val="clear" w:color="auto" w:fill="FFFFFF"/>
        <w:spacing w:after="0" w:line="240" w:lineRule="auto"/>
        <w:jc w:val="center"/>
        <w:rPr>
          <w:rFonts w:ascii="Arial" w:eastAsia="simsun, 宋体" w:hAnsi="Arial" w:cs="Times New Roman"/>
          <w:b/>
          <w:color w:val="00000A"/>
          <w:sz w:val="40"/>
          <w:szCs w:val="24"/>
          <w:lang w:eastAsia="zh-CN"/>
        </w:rPr>
      </w:pPr>
      <w:r>
        <w:rPr>
          <w:rFonts w:ascii="Arial" w:eastAsia="simsun, 宋体" w:hAnsi="Arial" w:cs="Arial"/>
          <w:b/>
          <w:color w:val="5B9BD5"/>
          <w:sz w:val="44"/>
          <w:szCs w:val="44"/>
          <w:shd w:val="clear" w:color="auto" w:fill="FFFFFF"/>
          <w:lang w:eastAsia="zh-CN"/>
        </w:rPr>
        <w:t>Cahier des clauses techniques particulières</w:t>
      </w:r>
    </w:p>
    <w:p w:rsidR="00952A49" w:rsidRDefault="00952A49">
      <w:pPr>
        <w:widowControl w:val="0"/>
        <w:spacing w:before="120" w:after="0" w:line="240" w:lineRule="auto"/>
        <w:jc w:val="both"/>
        <w:rPr>
          <w:rFonts w:ascii="Arial" w:eastAsia="Arial" w:hAnsi="Arial" w:cs="Arial"/>
          <w:sz w:val="20"/>
        </w:rPr>
      </w:pPr>
    </w:p>
    <w:p w:rsidR="00952A49" w:rsidRDefault="00952A49">
      <w:pPr>
        <w:widowControl w:val="0"/>
        <w:spacing w:before="120" w:after="0" w:line="240" w:lineRule="auto"/>
        <w:jc w:val="both"/>
        <w:rPr>
          <w:rFonts w:ascii="Arial" w:eastAsia="Arial" w:hAnsi="Arial" w:cs="Arial"/>
          <w:sz w:val="20"/>
        </w:rPr>
      </w:pPr>
    </w:p>
    <w:p w:rsidR="00952A49" w:rsidRDefault="00952A49">
      <w:pPr>
        <w:widowControl w:val="0"/>
        <w:spacing w:before="120" w:after="0" w:line="240" w:lineRule="auto"/>
        <w:jc w:val="both"/>
        <w:rPr>
          <w:rFonts w:ascii="Arial" w:eastAsia="Arial" w:hAnsi="Arial" w:cs="Arial"/>
          <w:sz w:val="20"/>
        </w:rPr>
      </w:pPr>
    </w:p>
    <w:p w:rsidR="00952A49" w:rsidRDefault="00952A49">
      <w:pPr>
        <w:widowControl w:val="0"/>
        <w:spacing w:after="0" w:line="240" w:lineRule="auto"/>
        <w:jc w:val="center"/>
        <w:rPr>
          <w:rFonts w:ascii="Arial" w:eastAsia="Arial" w:hAnsi="Arial" w:cs="Arial"/>
          <w:b/>
          <w:sz w:val="20"/>
          <w:shd w:val="clear" w:color="auto" w:fill="FFFFFF"/>
        </w:rPr>
      </w:pPr>
    </w:p>
    <w:p w:rsidR="00952A49" w:rsidRDefault="00952A49">
      <w:pPr>
        <w:widowControl w:val="0"/>
        <w:spacing w:after="0" w:line="240" w:lineRule="auto"/>
        <w:jc w:val="center"/>
        <w:rPr>
          <w:rFonts w:ascii="Arial" w:eastAsia="Arial" w:hAnsi="Arial" w:cs="Arial"/>
          <w:b/>
          <w:sz w:val="20"/>
          <w:shd w:val="clear" w:color="auto" w:fill="FFFFFF"/>
        </w:rPr>
      </w:pPr>
    </w:p>
    <w:tbl>
      <w:tblPr>
        <w:tblStyle w:val="Grilledutableau"/>
        <w:tblW w:w="9062" w:type="dxa"/>
        <w:tblInd w:w="113" w:type="dxa"/>
        <w:tblLayout w:type="fixed"/>
        <w:tblLook w:val="04A0" w:firstRow="1" w:lastRow="0" w:firstColumn="1" w:lastColumn="0" w:noHBand="0" w:noVBand="1"/>
      </w:tblPr>
      <w:tblGrid>
        <w:gridCol w:w="9062"/>
      </w:tblGrid>
      <w:tr w:rsidR="00952A49">
        <w:tc>
          <w:tcPr>
            <w:tcW w:w="9062" w:type="dxa"/>
          </w:tcPr>
          <w:p w:rsidR="00952A49" w:rsidRDefault="00BE63F9" w:rsidP="0077581B">
            <w:pPr>
              <w:widowControl w:val="0"/>
              <w:spacing w:after="0" w:line="240" w:lineRule="auto"/>
              <w:jc w:val="center"/>
              <w:rPr>
                <w:rFonts w:ascii="Arial" w:eastAsia="Arial" w:hAnsi="Arial" w:cs="Arial"/>
                <w:b/>
                <w:color w:val="5B9BD5"/>
                <w:sz w:val="44"/>
                <w:shd w:val="clear" w:color="auto" w:fill="FFFFFF"/>
              </w:rPr>
            </w:pPr>
            <w:r>
              <w:rPr>
                <w:rFonts w:ascii="Arial" w:eastAsia="Arial" w:hAnsi="Arial" w:cs="Arial"/>
                <w:b/>
                <w:color w:val="5B9BD5"/>
                <w:sz w:val="44"/>
                <w:shd w:val="clear" w:color="auto" w:fill="FFFFFF"/>
              </w:rPr>
              <w:t>LOT 2 – Prestation d’hébergement</w:t>
            </w:r>
            <w:r w:rsidR="0077581B">
              <w:rPr>
                <w:rFonts w:ascii="Arial" w:eastAsia="Arial" w:hAnsi="Arial" w:cs="Arial"/>
                <w:b/>
                <w:color w:val="5B9BD5"/>
                <w:sz w:val="44"/>
                <w:shd w:val="clear" w:color="auto" w:fill="FFFFFF"/>
              </w:rPr>
              <w:t>s</w:t>
            </w:r>
            <w:r>
              <w:rPr>
                <w:rFonts w:ascii="Arial" w:eastAsia="Arial" w:hAnsi="Arial" w:cs="Arial"/>
                <w:b/>
                <w:color w:val="5B9BD5"/>
                <w:sz w:val="44"/>
                <w:shd w:val="clear" w:color="auto" w:fill="FFFFFF"/>
              </w:rPr>
              <w:t xml:space="preserve"> en demi-pension </w:t>
            </w:r>
          </w:p>
          <w:p w:rsidR="0077581B" w:rsidRDefault="0077581B" w:rsidP="0077581B">
            <w:pPr>
              <w:widowControl w:val="0"/>
              <w:spacing w:after="0" w:line="240" w:lineRule="auto"/>
              <w:jc w:val="center"/>
              <w:rPr>
                <w:rFonts w:ascii="Arial" w:eastAsia="Arial" w:hAnsi="Arial" w:cs="Arial"/>
                <w:b/>
                <w:color w:val="5B9BD5"/>
                <w:sz w:val="44"/>
                <w:shd w:val="clear" w:color="auto" w:fill="FFFFFF"/>
              </w:rPr>
            </w:pPr>
            <w:r>
              <w:rPr>
                <w:rFonts w:ascii="Arial" w:eastAsia="Arial" w:hAnsi="Arial" w:cs="Arial"/>
                <w:b/>
                <w:color w:val="5B9BD5"/>
                <w:sz w:val="44"/>
                <w:shd w:val="clear" w:color="auto" w:fill="FFFFFF"/>
              </w:rPr>
              <w:t>Consultation n°23_0090</w:t>
            </w:r>
          </w:p>
        </w:tc>
      </w:tr>
    </w:tbl>
    <w:p w:rsidR="00952A49" w:rsidRDefault="00952A49">
      <w:pPr>
        <w:widowControl w:val="0"/>
        <w:spacing w:after="0" w:line="240" w:lineRule="auto"/>
        <w:jc w:val="center"/>
        <w:rPr>
          <w:rFonts w:ascii="Arial" w:eastAsia="Arial" w:hAnsi="Arial" w:cs="Arial"/>
          <w:b/>
          <w:sz w:val="20"/>
          <w:shd w:val="clear" w:color="auto" w:fill="FFFFFF"/>
        </w:rPr>
      </w:pPr>
    </w:p>
    <w:p w:rsidR="00952A49" w:rsidRDefault="00952A49">
      <w:pPr>
        <w:pStyle w:val="western"/>
        <w:spacing w:before="119" w:beforeAutospacing="0" w:after="119" w:line="360" w:lineRule="auto"/>
        <w:rPr>
          <w:rFonts w:ascii="Times New Roman" w:hAnsi="Times New Roman" w:cs="Times New Roman"/>
          <w:color w:val="000000"/>
          <w:sz w:val="24"/>
          <w:szCs w:val="24"/>
        </w:rPr>
      </w:pPr>
      <w:bookmarkStart w:id="0" w:name="_GoBack"/>
      <w:bookmarkEnd w:id="0"/>
    </w:p>
    <w:p w:rsidR="00952A49" w:rsidRDefault="00952A49">
      <w:pPr>
        <w:pStyle w:val="Default"/>
        <w:widowControl w:val="0"/>
        <w:rPr>
          <w:rFonts w:eastAsia="Arial"/>
        </w:rPr>
      </w:pPr>
    </w:p>
    <w:p w:rsidR="00952A49" w:rsidRDefault="00952A49">
      <w:pPr>
        <w:pStyle w:val="Default"/>
        <w:widowControl w:val="0"/>
        <w:rPr>
          <w:rFonts w:eastAsia="Arial"/>
        </w:rPr>
      </w:pPr>
    </w:p>
    <w:p w:rsidR="00952A49" w:rsidRDefault="00952A49">
      <w:pPr>
        <w:widowControl w:val="0"/>
        <w:spacing w:after="0" w:line="240" w:lineRule="auto"/>
        <w:rPr>
          <w:rFonts w:eastAsia="Arial"/>
        </w:rPr>
      </w:pPr>
    </w:p>
    <w:sdt>
      <w:sdtPr>
        <w:rPr>
          <w:rFonts w:asciiTheme="minorHAnsi" w:eastAsiaTheme="minorEastAsia" w:hAnsiTheme="minorHAnsi" w:cstheme="minorBidi"/>
          <w:color w:val="auto"/>
          <w:sz w:val="22"/>
          <w:szCs w:val="22"/>
        </w:rPr>
        <w:id w:val="1985577705"/>
        <w:docPartObj>
          <w:docPartGallery w:val="Table of Contents"/>
          <w:docPartUnique/>
        </w:docPartObj>
      </w:sdtPr>
      <w:sdtEndPr/>
      <w:sdtContent>
        <w:p w:rsidR="00952A49" w:rsidRDefault="00BE63F9">
          <w:pPr>
            <w:pStyle w:val="En-ttedetabledesmatires"/>
          </w:pPr>
          <w:r>
            <w:br w:type="page"/>
          </w:r>
          <w:r>
            <w:lastRenderedPageBreak/>
            <w:t>Table des matières</w:t>
          </w:r>
        </w:p>
        <w:p w:rsidR="00021F9E" w:rsidRDefault="00BE63F9">
          <w:pPr>
            <w:pStyle w:val="TM1"/>
            <w:tabs>
              <w:tab w:val="left" w:pos="1320"/>
              <w:tab w:val="right" w:leader="dot" w:pos="9062"/>
            </w:tabs>
            <w:rPr>
              <w:noProof/>
            </w:rPr>
          </w:pPr>
          <w:r>
            <w:fldChar w:fldCharType="begin"/>
          </w:r>
          <w:r>
            <w:rPr>
              <w:rStyle w:val="Sautdindex"/>
              <w:webHidden/>
            </w:rPr>
            <w:instrText>TOC \z \o "1-3" \u \h</w:instrText>
          </w:r>
          <w:r>
            <w:rPr>
              <w:rStyle w:val="Sautdindex"/>
            </w:rPr>
            <w:fldChar w:fldCharType="separate"/>
          </w:r>
          <w:hyperlink w:anchor="_Toc128043694" w:history="1">
            <w:r w:rsidR="00021F9E" w:rsidRPr="002400F0">
              <w:rPr>
                <w:rStyle w:val="Lienhypertexte"/>
                <w:rFonts w:eastAsia="Arial"/>
                <w:noProof/>
              </w:rPr>
              <w:t>ARTICLE I.</w:t>
            </w:r>
            <w:r w:rsidR="00021F9E">
              <w:rPr>
                <w:noProof/>
              </w:rPr>
              <w:tab/>
            </w:r>
            <w:r w:rsidR="00021F9E" w:rsidRPr="002400F0">
              <w:rPr>
                <w:rStyle w:val="Lienhypertexte"/>
                <w:rFonts w:eastAsia="Arial"/>
                <w:noProof/>
              </w:rPr>
              <w:t>OBJECTIFS DE LA PRESTATION</w:t>
            </w:r>
            <w:r w:rsidR="00021F9E">
              <w:rPr>
                <w:noProof/>
                <w:webHidden/>
              </w:rPr>
              <w:tab/>
            </w:r>
            <w:r w:rsidR="00021F9E">
              <w:rPr>
                <w:noProof/>
                <w:webHidden/>
              </w:rPr>
              <w:fldChar w:fldCharType="begin"/>
            </w:r>
            <w:r w:rsidR="00021F9E">
              <w:rPr>
                <w:noProof/>
                <w:webHidden/>
              </w:rPr>
              <w:instrText xml:space="preserve"> PAGEREF _Toc128043694 \h </w:instrText>
            </w:r>
            <w:r w:rsidR="00021F9E">
              <w:rPr>
                <w:noProof/>
                <w:webHidden/>
              </w:rPr>
            </w:r>
            <w:r w:rsidR="00021F9E">
              <w:rPr>
                <w:noProof/>
                <w:webHidden/>
              </w:rPr>
              <w:fldChar w:fldCharType="separate"/>
            </w:r>
            <w:r w:rsidR="00021F9E">
              <w:rPr>
                <w:noProof/>
                <w:webHidden/>
              </w:rPr>
              <w:t>3</w:t>
            </w:r>
            <w:r w:rsidR="00021F9E">
              <w:rPr>
                <w:noProof/>
                <w:webHidden/>
              </w:rPr>
              <w:fldChar w:fldCharType="end"/>
            </w:r>
          </w:hyperlink>
        </w:p>
        <w:p w:rsidR="00021F9E" w:rsidRDefault="00021F9E">
          <w:pPr>
            <w:pStyle w:val="TM1"/>
            <w:tabs>
              <w:tab w:val="left" w:pos="1320"/>
              <w:tab w:val="right" w:leader="dot" w:pos="9062"/>
            </w:tabs>
            <w:rPr>
              <w:noProof/>
            </w:rPr>
          </w:pPr>
          <w:hyperlink w:anchor="_Toc128043695" w:history="1">
            <w:r w:rsidRPr="002400F0">
              <w:rPr>
                <w:rStyle w:val="Lienhypertexte"/>
                <w:noProof/>
              </w:rPr>
              <w:t>ARTICLE II.</w:t>
            </w:r>
            <w:r>
              <w:rPr>
                <w:noProof/>
              </w:rPr>
              <w:tab/>
            </w:r>
            <w:r w:rsidRPr="002400F0">
              <w:rPr>
                <w:rStyle w:val="Lienhypertexte"/>
                <w:noProof/>
              </w:rPr>
              <w:t>MODALITÉS D’EXÉCUTION</w:t>
            </w:r>
            <w:r>
              <w:rPr>
                <w:noProof/>
                <w:webHidden/>
              </w:rPr>
              <w:tab/>
            </w:r>
            <w:r>
              <w:rPr>
                <w:noProof/>
                <w:webHidden/>
              </w:rPr>
              <w:fldChar w:fldCharType="begin"/>
            </w:r>
            <w:r>
              <w:rPr>
                <w:noProof/>
                <w:webHidden/>
              </w:rPr>
              <w:instrText xml:space="preserve"> PAGEREF _Toc128043695 \h </w:instrText>
            </w:r>
            <w:r>
              <w:rPr>
                <w:noProof/>
                <w:webHidden/>
              </w:rPr>
            </w:r>
            <w:r>
              <w:rPr>
                <w:noProof/>
                <w:webHidden/>
              </w:rPr>
              <w:fldChar w:fldCharType="separate"/>
            </w:r>
            <w:r>
              <w:rPr>
                <w:noProof/>
                <w:webHidden/>
              </w:rPr>
              <w:t>3</w:t>
            </w:r>
            <w:r>
              <w:rPr>
                <w:noProof/>
                <w:webHidden/>
              </w:rPr>
              <w:fldChar w:fldCharType="end"/>
            </w:r>
          </w:hyperlink>
        </w:p>
        <w:p w:rsidR="00021F9E" w:rsidRDefault="00021F9E">
          <w:pPr>
            <w:pStyle w:val="TM1"/>
            <w:tabs>
              <w:tab w:val="right" w:leader="dot" w:pos="9062"/>
            </w:tabs>
            <w:rPr>
              <w:noProof/>
            </w:rPr>
          </w:pPr>
          <w:hyperlink w:anchor="_Toc128043696" w:history="1">
            <w:r w:rsidRPr="002400F0">
              <w:rPr>
                <w:rStyle w:val="Lienhypertexte"/>
                <w:rFonts w:ascii="Arial" w:eastAsiaTheme="majorEastAsia" w:hAnsi="Arial" w:cs="Calibri"/>
                <w:noProof/>
              </w:rPr>
              <w:t>2.1 Prestation d’interfaces avec les hôteliers et négociation formule demi- pension</w:t>
            </w:r>
            <w:r>
              <w:rPr>
                <w:noProof/>
                <w:webHidden/>
              </w:rPr>
              <w:tab/>
            </w:r>
            <w:r>
              <w:rPr>
                <w:noProof/>
                <w:webHidden/>
              </w:rPr>
              <w:fldChar w:fldCharType="begin"/>
            </w:r>
            <w:r>
              <w:rPr>
                <w:noProof/>
                <w:webHidden/>
              </w:rPr>
              <w:instrText xml:space="preserve"> PAGEREF _Toc128043696 \h </w:instrText>
            </w:r>
            <w:r>
              <w:rPr>
                <w:noProof/>
                <w:webHidden/>
              </w:rPr>
            </w:r>
            <w:r>
              <w:rPr>
                <w:noProof/>
                <w:webHidden/>
              </w:rPr>
              <w:fldChar w:fldCharType="separate"/>
            </w:r>
            <w:r>
              <w:rPr>
                <w:noProof/>
                <w:webHidden/>
              </w:rPr>
              <w:t>3</w:t>
            </w:r>
            <w:r>
              <w:rPr>
                <w:noProof/>
                <w:webHidden/>
              </w:rPr>
              <w:fldChar w:fldCharType="end"/>
            </w:r>
          </w:hyperlink>
        </w:p>
        <w:p w:rsidR="00021F9E" w:rsidRDefault="00021F9E">
          <w:pPr>
            <w:pStyle w:val="TM1"/>
            <w:tabs>
              <w:tab w:val="right" w:leader="dot" w:pos="9062"/>
            </w:tabs>
            <w:rPr>
              <w:noProof/>
            </w:rPr>
          </w:pPr>
          <w:hyperlink w:anchor="_Toc128043697" w:history="1">
            <w:r w:rsidRPr="002400F0">
              <w:rPr>
                <w:rStyle w:val="Lienhypertexte"/>
                <w:rFonts w:ascii="Arial" w:eastAsiaTheme="majorEastAsia" w:hAnsi="Arial" w:cs="Calibri"/>
                <w:noProof/>
              </w:rPr>
              <w:t>2.2 Conditions de réalisation des prestations</w:t>
            </w:r>
            <w:r>
              <w:rPr>
                <w:noProof/>
                <w:webHidden/>
              </w:rPr>
              <w:tab/>
            </w:r>
            <w:r>
              <w:rPr>
                <w:noProof/>
                <w:webHidden/>
              </w:rPr>
              <w:fldChar w:fldCharType="begin"/>
            </w:r>
            <w:r>
              <w:rPr>
                <w:noProof/>
                <w:webHidden/>
              </w:rPr>
              <w:instrText xml:space="preserve"> PAGEREF _Toc128043697 \h </w:instrText>
            </w:r>
            <w:r>
              <w:rPr>
                <w:noProof/>
                <w:webHidden/>
              </w:rPr>
            </w:r>
            <w:r>
              <w:rPr>
                <w:noProof/>
                <w:webHidden/>
              </w:rPr>
              <w:fldChar w:fldCharType="separate"/>
            </w:r>
            <w:r>
              <w:rPr>
                <w:noProof/>
                <w:webHidden/>
              </w:rPr>
              <w:t>4</w:t>
            </w:r>
            <w:r>
              <w:rPr>
                <w:noProof/>
                <w:webHidden/>
              </w:rPr>
              <w:fldChar w:fldCharType="end"/>
            </w:r>
          </w:hyperlink>
        </w:p>
        <w:p w:rsidR="00021F9E" w:rsidRDefault="00021F9E">
          <w:pPr>
            <w:pStyle w:val="TM1"/>
            <w:tabs>
              <w:tab w:val="left" w:pos="1540"/>
              <w:tab w:val="right" w:leader="dot" w:pos="9062"/>
            </w:tabs>
            <w:rPr>
              <w:noProof/>
            </w:rPr>
          </w:pPr>
          <w:hyperlink w:anchor="_Toc128043698" w:history="1">
            <w:r w:rsidRPr="002400F0">
              <w:rPr>
                <w:rStyle w:val="Lienhypertexte"/>
                <w:rFonts w:ascii="Arial" w:hAnsi="Arial" w:cs="Arial"/>
                <w:noProof/>
              </w:rPr>
              <w:t>ARTICLE III.</w:t>
            </w:r>
            <w:r>
              <w:rPr>
                <w:noProof/>
              </w:rPr>
              <w:tab/>
            </w:r>
            <w:r w:rsidRPr="002400F0">
              <w:rPr>
                <w:rStyle w:val="Lienhypertexte"/>
                <w:rFonts w:ascii="Arial" w:hAnsi="Arial" w:cs="Arial"/>
                <w:noProof/>
              </w:rPr>
              <w:t>DÉVELOPPEMENT DURABLE</w:t>
            </w:r>
            <w:r>
              <w:rPr>
                <w:noProof/>
                <w:webHidden/>
              </w:rPr>
              <w:tab/>
            </w:r>
            <w:r>
              <w:rPr>
                <w:noProof/>
                <w:webHidden/>
              </w:rPr>
              <w:fldChar w:fldCharType="begin"/>
            </w:r>
            <w:r>
              <w:rPr>
                <w:noProof/>
                <w:webHidden/>
              </w:rPr>
              <w:instrText xml:space="preserve"> PAGEREF _Toc128043698 \h </w:instrText>
            </w:r>
            <w:r>
              <w:rPr>
                <w:noProof/>
                <w:webHidden/>
              </w:rPr>
            </w:r>
            <w:r>
              <w:rPr>
                <w:noProof/>
                <w:webHidden/>
              </w:rPr>
              <w:fldChar w:fldCharType="separate"/>
            </w:r>
            <w:r>
              <w:rPr>
                <w:noProof/>
                <w:webHidden/>
              </w:rPr>
              <w:t>5</w:t>
            </w:r>
            <w:r>
              <w:rPr>
                <w:noProof/>
                <w:webHidden/>
              </w:rPr>
              <w:fldChar w:fldCharType="end"/>
            </w:r>
          </w:hyperlink>
        </w:p>
        <w:p w:rsidR="00952A49" w:rsidRDefault="00BE63F9">
          <w:pPr>
            <w:pStyle w:val="TM1"/>
            <w:tabs>
              <w:tab w:val="right" w:leader="dot" w:pos="9072"/>
            </w:tabs>
          </w:pPr>
          <w:r>
            <w:rPr>
              <w:rStyle w:val="Sautdindex"/>
            </w:rPr>
            <w:fldChar w:fldCharType="end"/>
          </w:r>
        </w:p>
      </w:sdtContent>
    </w:sdt>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952A49">
      <w:pPr>
        <w:widowControl w:val="0"/>
        <w:spacing w:after="0" w:line="240" w:lineRule="auto"/>
        <w:rPr>
          <w:rFonts w:ascii="Arial" w:eastAsia="Arial" w:hAnsi="Arial" w:cs="Arial"/>
          <w:sz w:val="20"/>
        </w:rPr>
      </w:pPr>
    </w:p>
    <w:p w:rsidR="00952A49" w:rsidRDefault="00BE63F9">
      <w:pPr>
        <w:pStyle w:val="Titre1"/>
        <w:rPr>
          <w:rFonts w:eastAsia="Arial"/>
        </w:rPr>
      </w:pPr>
      <w:bookmarkStart w:id="1" w:name="_Toc128043694"/>
      <w:r>
        <w:rPr>
          <w:rFonts w:eastAsia="Arial"/>
        </w:rPr>
        <w:t>OBJECTIFS DE LA PRESTATION</w:t>
      </w:r>
      <w:bookmarkEnd w:id="1"/>
      <w:r>
        <w:rPr>
          <w:rFonts w:eastAsia="Arial"/>
        </w:rPr>
        <w:t xml:space="preserve"> </w:t>
      </w:r>
      <w:bookmarkStart w:id="2" w:name="_Toc124415414"/>
      <w:bookmarkEnd w:id="2"/>
    </w:p>
    <w:p w:rsidR="0077581B" w:rsidRDefault="0077581B">
      <w:pPr>
        <w:spacing w:after="0" w:line="240" w:lineRule="auto"/>
        <w:jc w:val="both"/>
        <w:rPr>
          <w:rFonts w:ascii="Arial" w:hAnsi="Arial"/>
          <w:sz w:val="21"/>
          <w:szCs w:val="21"/>
        </w:rPr>
      </w:pPr>
    </w:p>
    <w:p w:rsidR="00952A49" w:rsidRDefault="00BE63F9">
      <w:pPr>
        <w:spacing w:after="0" w:line="240" w:lineRule="auto"/>
        <w:jc w:val="both"/>
        <w:rPr>
          <w:sz w:val="21"/>
          <w:szCs w:val="21"/>
        </w:rPr>
      </w:pPr>
      <w:r>
        <w:rPr>
          <w:rFonts w:ascii="Arial" w:hAnsi="Arial"/>
          <w:sz w:val="21"/>
          <w:szCs w:val="21"/>
        </w:rPr>
        <w:t xml:space="preserve">Dans le cadre de l'organisation un tournoi international de Rugby pour la catégorie de moins de 16 ans à Marseille les 29, 30 avril et 01 mai 2023, le titulaire s’engage à assurer l’hébergement en demi-pension des équipes et accompagnants du </w:t>
      </w:r>
      <w:r w:rsidRPr="00095714">
        <w:rPr>
          <w:rFonts w:ascii="Arial" w:hAnsi="Arial"/>
          <w:bCs/>
          <w:sz w:val="21"/>
          <w:szCs w:val="21"/>
        </w:rPr>
        <w:t>28,29 et 30 avril 2023.</w:t>
      </w:r>
      <w:r>
        <w:rPr>
          <w:rFonts w:ascii="Arial" w:hAnsi="Arial"/>
          <w:sz w:val="21"/>
          <w:szCs w:val="21"/>
        </w:rPr>
        <w:t xml:space="preserve"> A cet effet, il doit mettre à disposition, une plateforme d’appel selon un mode de réservation classique (offline), avec paiement des nuitées d’hôtels et dîner par le prestataire et refacturation à la Ville de Marseille.</w:t>
      </w:r>
    </w:p>
    <w:p w:rsidR="00952A49" w:rsidRDefault="00952A49">
      <w:pPr>
        <w:spacing w:after="0" w:line="240" w:lineRule="auto"/>
        <w:jc w:val="both"/>
        <w:rPr>
          <w:rFonts w:ascii="Arial" w:hAnsi="Arial"/>
          <w:sz w:val="21"/>
          <w:szCs w:val="21"/>
        </w:rPr>
      </w:pPr>
    </w:p>
    <w:p w:rsidR="00952A49" w:rsidRDefault="00BE63F9">
      <w:pPr>
        <w:spacing w:after="0" w:line="240" w:lineRule="auto"/>
        <w:jc w:val="both"/>
        <w:rPr>
          <w:sz w:val="21"/>
          <w:szCs w:val="21"/>
        </w:rPr>
      </w:pPr>
      <w:r>
        <w:rPr>
          <w:rFonts w:ascii="Arial" w:hAnsi="Arial"/>
          <w:sz w:val="21"/>
          <w:szCs w:val="21"/>
        </w:rPr>
        <w:t>Le prix de règlement de l’hébergement doit être dans les limites des dispositions réglementaires prévue au décret 2019-139 du 26 février 2019, publié au JO le 28/02/2019 fixant les conditions et modalités de frais occasionnés par les déplacements temporaires des personnes civils de l’Etat, des arrêtés interministériels concernés et de la politique voyages de la Ville.</w:t>
      </w:r>
    </w:p>
    <w:p w:rsidR="00952A49" w:rsidRDefault="00952A49">
      <w:pPr>
        <w:spacing w:after="0" w:line="240" w:lineRule="auto"/>
        <w:jc w:val="both"/>
        <w:rPr>
          <w:rFonts w:ascii="Arial" w:hAnsi="Arial"/>
          <w:sz w:val="21"/>
          <w:szCs w:val="21"/>
        </w:rPr>
      </w:pPr>
    </w:p>
    <w:p w:rsidR="00952A49" w:rsidRDefault="00BE63F9">
      <w:pPr>
        <w:pStyle w:val="Titre1"/>
      </w:pPr>
      <w:bookmarkStart w:id="3" w:name="_Toc128043695"/>
      <w:r>
        <w:t>MODALITÉS D’EXÉCUTION</w:t>
      </w:r>
      <w:bookmarkEnd w:id="3"/>
      <w:r>
        <w:t xml:space="preserve"> </w:t>
      </w:r>
    </w:p>
    <w:p w:rsidR="00952A49" w:rsidRDefault="00BE63F9">
      <w:pPr>
        <w:keepNext/>
        <w:keepLines/>
        <w:spacing w:before="240" w:after="0"/>
        <w:outlineLvl w:val="0"/>
        <w:rPr>
          <w:rFonts w:ascii="Arial" w:hAnsi="Arial"/>
          <w:sz w:val="21"/>
          <w:szCs w:val="21"/>
        </w:rPr>
      </w:pPr>
      <w:bookmarkStart w:id="4" w:name="_Toc128043696"/>
      <w:r>
        <w:rPr>
          <w:rFonts w:ascii="Arial" w:eastAsiaTheme="majorEastAsia" w:hAnsi="Arial" w:cs="Calibri"/>
          <w:color w:val="2E74B5" w:themeColor="accent1" w:themeShade="BF"/>
          <w:sz w:val="21"/>
          <w:szCs w:val="21"/>
        </w:rPr>
        <w:t>2</w:t>
      </w:r>
      <w:bookmarkStart w:id="5" w:name="_Toc124415420"/>
      <w:r>
        <w:rPr>
          <w:rFonts w:ascii="Arial" w:eastAsiaTheme="majorEastAsia" w:hAnsi="Arial" w:cs="Calibri"/>
          <w:color w:val="2E74B5" w:themeColor="accent1" w:themeShade="BF"/>
          <w:sz w:val="21"/>
          <w:szCs w:val="21"/>
        </w:rPr>
        <w:t>.1 P</w:t>
      </w:r>
      <w:bookmarkEnd w:id="5"/>
      <w:r>
        <w:rPr>
          <w:rFonts w:ascii="Arial" w:eastAsiaTheme="majorEastAsia" w:hAnsi="Arial" w:cs="Calibri"/>
          <w:color w:val="2E74B5" w:themeColor="accent1" w:themeShade="BF"/>
          <w:sz w:val="21"/>
          <w:szCs w:val="21"/>
        </w:rPr>
        <w:t>restation d’interfaces avec les hôteliers et négociation formule demi- pension</w:t>
      </w:r>
      <w:bookmarkEnd w:id="4"/>
    </w:p>
    <w:p w:rsidR="00952A49" w:rsidRDefault="00952A49">
      <w:pPr>
        <w:spacing w:after="0" w:line="240" w:lineRule="auto"/>
        <w:jc w:val="both"/>
        <w:rPr>
          <w:rFonts w:ascii="Arial" w:hAnsi="Arial"/>
          <w:sz w:val="21"/>
          <w:szCs w:val="21"/>
          <w:shd w:val="clear" w:color="auto" w:fill="FFFFFF"/>
        </w:rPr>
      </w:pPr>
    </w:p>
    <w:p w:rsidR="00952A49" w:rsidRDefault="00BE63F9">
      <w:pPr>
        <w:spacing w:after="0" w:line="240" w:lineRule="auto"/>
        <w:jc w:val="both"/>
        <w:rPr>
          <w:rFonts w:ascii="Arial" w:hAnsi="Arial"/>
          <w:sz w:val="21"/>
          <w:szCs w:val="21"/>
        </w:rPr>
      </w:pPr>
      <w:r>
        <w:rPr>
          <w:rFonts w:ascii="Arial" w:hAnsi="Arial" w:cs="Arial"/>
          <w:sz w:val="21"/>
          <w:szCs w:val="21"/>
        </w:rPr>
        <w:t>Le prestataire doit définir une stratégie permettant d'identifier les formules de séjours les plus appropriées, originales avec leur faisabilité et leur coût.</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 titulaire est chargé de trouver, d’assurer l’interface et de négocier avec les hôteliers qui seront chargés de la gestion complète de séjour</w:t>
      </w:r>
      <w:r w:rsidR="00095714">
        <w:rPr>
          <w:rFonts w:ascii="Arial" w:hAnsi="Arial" w:cs="Arial"/>
          <w:sz w:val="21"/>
          <w:szCs w:val="21"/>
        </w:rPr>
        <w:t xml:space="preserve"> (chambres, taxes de séjours, petits déjeuners et diners)</w:t>
      </w:r>
      <w:r>
        <w:rPr>
          <w:rFonts w:ascii="Arial" w:hAnsi="Arial" w:cs="Arial"/>
          <w:sz w:val="21"/>
          <w:szCs w:val="21"/>
        </w:rPr>
        <w:t xml:space="preserve"> des équipes au minimum 23 joueurs + 3 accompagnants et maximum 25 joueurs + 5 accompagnants pour 3 nuitées de la période précitée.</w:t>
      </w:r>
    </w:p>
    <w:p w:rsidR="00952A49" w:rsidRDefault="00952A49">
      <w:pPr>
        <w:spacing w:after="0" w:line="240" w:lineRule="auto"/>
        <w:jc w:val="both"/>
        <w:rPr>
          <w:rFonts w:cs="Arial"/>
        </w:rPr>
      </w:pPr>
    </w:p>
    <w:p w:rsidR="00952A49" w:rsidRDefault="00BE63F9">
      <w:pPr>
        <w:spacing w:after="0" w:line="240" w:lineRule="auto"/>
        <w:jc w:val="both"/>
        <w:rPr>
          <w:rFonts w:ascii="Arial" w:hAnsi="Arial"/>
          <w:sz w:val="21"/>
          <w:szCs w:val="21"/>
        </w:rPr>
      </w:pPr>
      <w:r>
        <w:rPr>
          <w:rFonts w:ascii="Arial" w:hAnsi="Arial" w:cs="Arial"/>
          <w:sz w:val="21"/>
          <w:szCs w:val="21"/>
        </w:rPr>
        <w:t>Afin de minimiser les coûts de la prestation, le prestataire doit proposer des solutions en matière d’hôtellerie dans les meilleures conditions (coûts, délais, service) possibles permettant :</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de proposer un système de réservation d’hôtels simple, rapide et efficace</w:t>
      </w:r>
    </w:p>
    <w:p w:rsidR="002E289D" w:rsidRDefault="002E289D" w:rsidP="002E289D">
      <w:pPr>
        <w:spacing w:after="0" w:line="240" w:lineRule="auto"/>
        <w:jc w:val="both"/>
        <w:rPr>
          <w:rFonts w:ascii="Arial" w:hAnsi="Arial" w:cs="Arial"/>
          <w:sz w:val="21"/>
          <w:szCs w:val="21"/>
        </w:rPr>
      </w:pPr>
      <w:r>
        <w:rPr>
          <w:rFonts w:ascii="Arial" w:hAnsi="Arial" w:cs="Arial"/>
          <w:sz w:val="21"/>
          <w:szCs w:val="21"/>
        </w:rPr>
        <w:t>- de proposer des chambres dans une zone permettant l’accès aux 3 équipements utilisés pour la compétition :</w:t>
      </w:r>
    </w:p>
    <w:p w:rsidR="002E289D" w:rsidRDefault="002E289D" w:rsidP="002E289D">
      <w:pPr>
        <w:spacing w:after="0" w:line="240" w:lineRule="auto"/>
        <w:jc w:val="both"/>
        <w:rPr>
          <w:rFonts w:ascii="Arial" w:hAnsi="Arial" w:cs="Arial"/>
          <w:sz w:val="21"/>
          <w:szCs w:val="21"/>
        </w:rPr>
      </w:pPr>
    </w:p>
    <w:p w:rsidR="002E289D" w:rsidRPr="002E289D" w:rsidRDefault="002E289D" w:rsidP="002E289D">
      <w:pPr>
        <w:spacing w:after="0" w:line="240" w:lineRule="auto"/>
        <w:ind w:firstLine="708"/>
        <w:jc w:val="both"/>
        <w:rPr>
          <w:rFonts w:ascii="Arial" w:hAnsi="Arial" w:cs="Arial"/>
          <w:sz w:val="21"/>
          <w:szCs w:val="21"/>
        </w:rPr>
      </w:pPr>
      <w:r w:rsidRPr="002E289D">
        <w:rPr>
          <w:rFonts w:ascii="Arial" w:hAnsi="Arial" w:cs="Arial"/>
          <w:sz w:val="21"/>
          <w:szCs w:val="21"/>
        </w:rPr>
        <w:t xml:space="preserve">- </w:t>
      </w:r>
      <w:r>
        <w:rPr>
          <w:rFonts w:ascii="Arial" w:hAnsi="Arial" w:cs="Arial"/>
          <w:sz w:val="21"/>
          <w:szCs w:val="21"/>
        </w:rPr>
        <w:t>S</w:t>
      </w:r>
      <w:r w:rsidRPr="002E289D">
        <w:rPr>
          <w:rFonts w:ascii="Arial" w:hAnsi="Arial" w:cs="Arial"/>
          <w:sz w:val="21"/>
          <w:szCs w:val="21"/>
        </w:rPr>
        <w:t>tade Saint Menet - 3 chemin du Mouton, 13011 Marseille</w:t>
      </w:r>
    </w:p>
    <w:p w:rsidR="002E289D" w:rsidRPr="002E289D" w:rsidRDefault="002E289D" w:rsidP="001A32C0">
      <w:pPr>
        <w:spacing w:after="0" w:line="240" w:lineRule="auto"/>
        <w:ind w:firstLine="708"/>
        <w:jc w:val="both"/>
        <w:rPr>
          <w:rFonts w:ascii="Arial" w:hAnsi="Arial" w:cs="Arial"/>
          <w:sz w:val="21"/>
          <w:szCs w:val="21"/>
        </w:rPr>
      </w:pPr>
      <w:r w:rsidRPr="002E289D">
        <w:rPr>
          <w:rFonts w:ascii="Arial" w:hAnsi="Arial" w:cs="Arial"/>
          <w:sz w:val="21"/>
          <w:szCs w:val="21"/>
        </w:rPr>
        <w:t>- Complexe Sportif Jean Bouin - 65 avenue Claude Bey, 13008 Marseille</w:t>
      </w:r>
    </w:p>
    <w:p w:rsidR="002E289D" w:rsidRPr="002E289D" w:rsidRDefault="002E289D" w:rsidP="001A32C0">
      <w:pPr>
        <w:spacing w:after="0" w:line="240" w:lineRule="auto"/>
        <w:ind w:firstLine="708"/>
        <w:jc w:val="both"/>
        <w:rPr>
          <w:rFonts w:ascii="Arial" w:hAnsi="Arial" w:cs="Arial"/>
          <w:sz w:val="21"/>
          <w:szCs w:val="21"/>
        </w:rPr>
      </w:pPr>
      <w:r w:rsidRPr="002E289D">
        <w:rPr>
          <w:rFonts w:ascii="Arial" w:hAnsi="Arial" w:cs="Arial"/>
          <w:sz w:val="21"/>
          <w:szCs w:val="21"/>
        </w:rPr>
        <w:t xml:space="preserve">- </w:t>
      </w:r>
      <w:r w:rsidR="001A32C0">
        <w:rPr>
          <w:rFonts w:ascii="Arial" w:hAnsi="Arial" w:cs="Arial"/>
          <w:sz w:val="21"/>
          <w:szCs w:val="21"/>
        </w:rPr>
        <w:t xml:space="preserve">Stade </w:t>
      </w:r>
      <w:r w:rsidRPr="002E289D">
        <w:rPr>
          <w:rFonts w:ascii="Arial" w:hAnsi="Arial" w:cs="Arial"/>
          <w:sz w:val="21"/>
          <w:szCs w:val="21"/>
        </w:rPr>
        <w:t>Delort – 72 rue Raymond Teisseire, 13008 Marseille</w:t>
      </w:r>
    </w:p>
    <w:p w:rsidR="00DF233E" w:rsidRDefault="00DF233E" w:rsidP="00DF233E">
      <w:pPr>
        <w:spacing w:after="0" w:line="240" w:lineRule="auto"/>
        <w:jc w:val="both"/>
        <w:rPr>
          <w:rFonts w:ascii="Arial" w:hAnsi="Arial" w:cs="Arial"/>
          <w:sz w:val="21"/>
          <w:szCs w:val="21"/>
        </w:rPr>
      </w:pPr>
    </w:p>
    <w:p w:rsidR="00DF233E" w:rsidRPr="00DF233E" w:rsidRDefault="00DF233E" w:rsidP="00DF233E">
      <w:pPr>
        <w:spacing w:after="0" w:line="240" w:lineRule="auto"/>
        <w:jc w:val="both"/>
        <w:rPr>
          <w:rFonts w:ascii="Arial" w:hAnsi="Arial" w:cs="Arial"/>
          <w:sz w:val="21"/>
          <w:szCs w:val="21"/>
        </w:rPr>
      </w:pPr>
      <w:proofErr w:type="gramStart"/>
      <w:r w:rsidRPr="00DF233E">
        <w:rPr>
          <w:rFonts w:ascii="Arial" w:hAnsi="Arial" w:cs="Arial"/>
          <w:sz w:val="21"/>
          <w:szCs w:val="21"/>
        </w:rPr>
        <w:t>avec</w:t>
      </w:r>
      <w:proofErr w:type="gramEnd"/>
      <w:r w:rsidRPr="00DF233E">
        <w:rPr>
          <w:rFonts w:ascii="Arial" w:hAnsi="Arial" w:cs="Arial"/>
          <w:sz w:val="21"/>
          <w:szCs w:val="21"/>
        </w:rPr>
        <w:t xml:space="preserve"> un maximum 10 mn de transport en commun</w:t>
      </w:r>
    </w:p>
    <w:p w:rsidR="002E289D" w:rsidRDefault="002E289D" w:rsidP="002E289D">
      <w:pPr>
        <w:spacing w:after="0" w:line="240" w:lineRule="auto"/>
        <w:jc w:val="both"/>
        <w:rPr>
          <w:rFonts w:ascii="Arial" w:hAnsi="Arial" w:cs="Arial"/>
          <w:sz w:val="21"/>
          <w:szCs w:val="21"/>
        </w:rPr>
      </w:pPr>
    </w:p>
    <w:p w:rsidR="00095714" w:rsidRPr="00095714" w:rsidRDefault="00BE63F9" w:rsidP="00095714">
      <w:pPr>
        <w:spacing w:after="0" w:line="240" w:lineRule="auto"/>
        <w:jc w:val="both"/>
        <w:rPr>
          <w:rFonts w:ascii="Arial" w:hAnsi="Arial" w:cs="Arial"/>
          <w:sz w:val="21"/>
          <w:szCs w:val="21"/>
        </w:rPr>
      </w:pPr>
      <w:r>
        <w:rPr>
          <w:rFonts w:ascii="Arial" w:hAnsi="Arial" w:cs="Arial"/>
          <w:sz w:val="21"/>
          <w:szCs w:val="21"/>
        </w:rPr>
        <w:t xml:space="preserve">- d’offrir aux équipes et accompagnants des solutions hôtelières de qualité </w:t>
      </w:r>
      <w:r w:rsidR="00095714" w:rsidRPr="00095714">
        <w:rPr>
          <w:rFonts w:ascii="Arial" w:hAnsi="Arial" w:cs="Arial"/>
          <w:sz w:val="21"/>
          <w:szCs w:val="21"/>
        </w:rPr>
        <w:t>2/3 étoiles</w:t>
      </w:r>
      <w:r w:rsidR="00095714">
        <w:rPr>
          <w:rFonts w:ascii="Arial" w:hAnsi="Arial" w:cs="Arial"/>
          <w:sz w:val="21"/>
          <w:szCs w:val="21"/>
        </w:rPr>
        <w:t xml:space="preserve"> minimum ou équivalent</w:t>
      </w:r>
      <w:r w:rsidR="00095714" w:rsidRPr="00095714">
        <w:t xml:space="preserve"> </w:t>
      </w:r>
      <w:r w:rsidR="00095714" w:rsidRPr="00095714">
        <w:rPr>
          <w:rFonts w:ascii="Arial" w:hAnsi="Arial" w:cs="Arial"/>
          <w:sz w:val="21"/>
          <w:szCs w:val="21"/>
        </w:rPr>
        <w:t>avec une salle de bain privée</w:t>
      </w:r>
    </w:p>
    <w:p w:rsidR="00952A49" w:rsidRDefault="00BE63F9">
      <w:pPr>
        <w:spacing w:after="0" w:line="240" w:lineRule="auto"/>
        <w:jc w:val="both"/>
        <w:rPr>
          <w:rFonts w:ascii="Arial" w:hAnsi="Arial"/>
          <w:sz w:val="21"/>
          <w:szCs w:val="21"/>
        </w:rPr>
      </w:pPr>
      <w:r>
        <w:rPr>
          <w:rFonts w:ascii="Arial" w:hAnsi="Arial" w:cs="Arial"/>
          <w:sz w:val="21"/>
          <w:szCs w:val="21"/>
        </w:rPr>
        <w:t xml:space="preserve">- de proposer des chambres </w:t>
      </w:r>
      <w:r w:rsidR="00095714">
        <w:rPr>
          <w:rFonts w:ascii="Arial" w:hAnsi="Arial" w:cs="Arial"/>
          <w:sz w:val="21"/>
          <w:szCs w:val="21"/>
        </w:rPr>
        <w:t xml:space="preserve">doubles ou </w:t>
      </w:r>
      <w:r>
        <w:rPr>
          <w:rFonts w:ascii="Arial" w:hAnsi="Arial" w:cs="Arial"/>
          <w:sz w:val="21"/>
          <w:szCs w:val="21"/>
        </w:rPr>
        <w:t>triples pour les joueurs et chambre double ou simple pour les accompagnants</w:t>
      </w:r>
      <w:r w:rsidR="00095714">
        <w:rPr>
          <w:rFonts w:ascii="Arial" w:hAnsi="Arial" w:cs="Arial"/>
          <w:sz w:val="21"/>
          <w:szCs w:val="21"/>
        </w:rPr>
        <w:t xml:space="preserve"> sur Marseille</w:t>
      </w:r>
    </w:p>
    <w:p w:rsidR="00952A49" w:rsidRDefault="00952A49">
      <w:pPr>
        <w:spacing w:after="0" w:line="240" w:lineRule="auto"/>
        <w:jc w:val="both"/>
        <w:rPr>
          <w:rFonts w:ascii="Arial" w:hAnsi="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xml:space="preserve">Le prestataire est force de proposition en ce qui concerne les opportunités d’entamer des négociations avec groupe d’hôtel particulier visant à obtenir une réduction du prix des chambres et repas, la gratuité de certains services (petit déjeuner, internet, la détermination d’un prix fixe sur la durée…). </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Il vérifie également la possibilité de mettre en place des réservations sous forme d’allotements (camping ou résidences de vacances) sur Marseille</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 titulaire met en œuvre une organisation tenant compte des paramètres nécessaires à un service personnalisé et spécialisé dans la gestion et la réservation des hébergements de groupe.</w:t>
      </w:r>
    </w:p>
    <w:p w:rsidR="00952A49" w:rsidRDefault="00952A49">
      <w:pPr>
        <w:spacing w:after="0" w:line="240" w:lineRule="auto"/>
        <w:jc w:val="both"/>
        <w:rPr>
          <w:rFonts w:ascii="Arial" w:hAnsi="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xml:space="preserve">Pour les dîners, le prestataire assure la restauration du soir qui seront des repas assis, servis à l’heure indiquée dans son offre et peuvent être déterminées d’un commun accord avec les équipes et la ville. Les dîners peuvent être un buffet avec des tables et chaises, </w:t>
      </w:r>
      <w:r w:rsidR="00095714">
        <w:rPr>
          <w:rFonts w:ascii="Arial" w:hAnsi="Arial" w:cs="Arial"/>
          <w:sz w:val="21"/>
          <w:szCs w:val="21"/>
        </w:rPr>
        <w:t xml:space="preserve">être </w:t>
      </w:r>
      <w:r>
        <w:rPr>
          <w:rFonts w:ascii="Arial" w:hAnsi="Arial" w:cs="Arial"/>
          <w:sz w:val="21"/>
          <w:szCs w:val="21"/>
        </w:rPr>
        <w:t>servis à l’extérieur et/ou par divers restaurants ou traiteurs proposés par le titulaire sans supplément de prix.</w:t>
      </w:r>
    </w:p>
    <w:p w:rsidR="00952A49" w:rsidRDefault="00952A49">
      <w:pPr>
        <w:spacing w:after="0" w:line="240" w:lineRule="auto"/>
        <w:jc w:val="both"/>
        <w:rPr>
          <w:rFonts w:ascii="Arial" w:hAnsi="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xml:space="preserve">Ce tournoi est composé d’équipes étrangères, de personnalités extérieurs ou de représentants de communautés locales. Le présent marché prévoit donc des </w:t>
      </w:r>
      <w:r>
        <w:rPr>
          <w:rFonts w:ascii="Arial" w:hAnsi="Arial" w:cs="Arial"/>
          <w:color w:val="000000"/>
          <w:sz w:val="21"/>
          <w:szCs w:val="21"/>
        </w:rPr>
        <w:t>prestations de repas, cacher, halal, asiatiques, arméniens, végétari</w:t>
      </w:r>
      <w:r w:rsidR="00095714">
        <w:rPr>
          <w:rFonts w:ascii="Arial" w:hAnsi="Arial" w:cs="Arial"/>
          <w:color w:val="000000"/>
          <w:sz w:val="21"/>
          <w:szCs w:val="21"/>
        </w:rPr>
        <w:t>ens… mais aussi traditionnels (</w:t>
      </w:r>
      <w:r w:rsidR="00021F9E">
        <w:rPr>
          <w:rFonts w:ascii="Arial" w:hAnsi="Arial" w:cs="Arial"/>
          <w:color w:val="000000"/>
          <w:sz w:val="21"/>
          <w:szCs w:val="21"/>
        </w:rPr>
        <w:t>provençaux)</w:t>
      </w:r>
      <w:r>
        <w:rPr>
          <w:rFonts w:ascii="Arial" w:hAnsi="Arial" w:cs="Arial"/>
          <w:color w:val="000000"/>
          <w:sz w:val="21"/>
          <w:szCs w:val="21"/>
        </w:rPr>
        <w:t xml:space="preserve"> afin de prendre en compte la mixité des personnes présentes au tournoi.</w:t>
      </w:r>
    </w:p>
    <w:p w:rsidR="00952A49" w:rsidRDefault="00952A49">
      <w:pPr>
        <w:spacing w:after="0" w:line="240" w:lineRule="auto"/>
        <w:jc w:val="both"/>
        <w:rPr>
          <w:rFonts w:ascii="Arial" w:hAnsi="Arial"/>
          <w:sz w:val="21"/>
          <w:szCs w:val="21"/>
        </w:rPr>
      </w:pPr>
    </w:p>
    <w:p w:rsidR="00952A49" w:rsidRDefault="00BE63F9">
      <w:pPr>
        <w:spacing w:after="0" w:line="240" w:lineRule="auto"/>
        <w:jc w:val="both"/>
        <w:rPr>
          <w:rFonts w:ascii="Arial" w:hAnsi="Arial" w:cs="Arial"/>
          <w:color w:val="000000"/>
          <w:sz w:val="21"/>
          <w:szCs w:val="21"/>
        </w:rPr>
      </w:pPr>
      <w:r>
        <w:rPr>
          <w:rFonts w:ascii="Arial" w:hAnsi="Arial" w:cs="Arial"/>
          <w:color w:val="000000"/>
          <w:sz w:val="21"/>
          <w:szCs w:val="21"/>
        </w:rPr>
        <w:t>Des produits particuliers comme des repas sans gluten, sans lactose … pourront être demandés</w:t>
      </w:r>
    </w:p>
    <w:p w:rsidR="00952A49" w:rsidRDefault="00952A49">
      <w:pPr>
        <w:spacing w:after="0" w:line="240" w:lineRule="auto"/>
        <w:jc w:val="both"/>
        <w:rPr>
          <w:rFonts w:ascii="Arial" w:hAnsi="Arial"/>
          <w:sz w:val="21"/>
          <w:szCs w:val="21"/>
        </w:rPr>
      </w:pPr>
    </w:p>
    <w:p w:rsidR="00952A49" w:rsidRDefault="00BE63F9">
      <w:pPr>
        <w:keepNext/>
        <w:keepLines/>
        <w:spacing w:before="240" w:after="0" w:line="240" w:lineRule="auto"/>
        <w:jc w:val="both"/>
        <w:outlineLvl w:val="0"/>
        <w:rPr>
          <w:rFonts w:ascii="Arial" w:hAnsi="Arial"/>
          <w:sz w:val="21"/>
          <w:szCs w:val="21"/>
        </w:rPr>
      </w:pPr>
      <w:bookmarkStart w:id="6" w:name="_Toc128043697"/>
      <w:r>
        <w:rPr>
          <w:rFonts w:ascii="Arial" w:eastAsiaTheme="majorEastAsia" w:hAnsi="Arial" w:cs="Calibri"/>
          <w:color w:val="2E74B5" w:themeColor="accent1" w:themeShade="BF"/>
          <w:sz w:val="21"/>
          <w:szCs w:val="21"/>
        </w:rPr>
        <w:t>2</w:t>
      </w:r>
      <w:bookmarkStart w:id="7" w:name="_Toc1244154201"/>
      <w:r>
        <w:rPr>
          <w:rFonts w:ascii="Arial" w:eastAsiaTheme="majorEastAsia" w:hAnsi="Arial" w:cs="Calibri"/>
          <w:color w:val="2E74B5" w:themeColor="accent1" w:themeShade="BF"/>
          <w:sz w:val="21"/>
          <w:szCs w:val="21"/>
        </w:rPr>
        <w:t xml:space="preserve">.2 </w:t>
      </w:r>
      <w:bookmarkEnd w:id="7"/>
      <w:r>
        <w:rPr>
          <w:rFonts w:ascii="Arial" w:eastAsiaTheme="majorEastAsia" w:hAnsi="Arial" w:cs="Calibri"/>
          <w:color w:val="2E74B5" w:themeColor="accent1" w:themeShade="BF"/>
          <w:sz w:val="21"/>
          <w:szCs w:val="21"/>
        </w:rPr>
        <w:t>Conditions de réalisation des prestations</w:t>
      </w:r>
      <w:bookmarkEnd w:id="6"/>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 prestataire s’engage dans son offre sur les éléments suivants :</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structure, composition, organisation et localisation du plateau d’affaires ;</w:t>
      </w:r>
    </w:p>
    <w:p w:rsidR="00952A49" w:rsidRDefault="00BE63F9">
      <w:pPr>
        <w:spacing w:after="0" w:line="240" w:lineRule="auto"/>
        <w:jc w:val="both"/>
        <w:rPr>
          <w:rFonts w:ascii="Arial" w:hAnsi="Arial"/>
          <w:sz w:val="21"/>
          <w:szCs w:val="21"/>
        </w:rPr>
      </w:pPr>
      <w:r>
        <w:rPr>
          <w:rFonts w:ascii="Arial" w:hAnsi="Arial" w:cs="Arial"/>
          <w:sz w:val="21"/>
          <w:szCs w:val="21"/>
        </w:rPr>
        <w:t>- délais de réponse (délai d’attente pour les appels entrant, délai de réponses aux demandes de la ville par écrit, délai de transmission des devis, vouchers…) ;</w:t>
      </w:r>
    </w:p>
    <w:p w:rsidR="00952A49" w:rsidRDefault="00BE63F9">
      <w:pPr>
        <w:spacing w:after="0" w:line="240" w:lineRule="auto"/>
        <w:jc w:val="both"/>
        <w:rPr>
          <w:rFonts w:ascii="Arial" w:hAnsi="Arial"/>
          <w:sz w:val="21"/>
          <w:szCs w:val="21"/>
        </w:rPr>
      </w:pPr>
      <w:r>
        <w:rPr>
          <w:rFonts w:ascii="Arial" w:hAnsi="Arial" w:cs="Arial"/>
          <w:sz w:val="21"/>
          <w:szCs w:val="21"/>
        </w:rPr>
        <w:t>- numéro d’appel disponible non surtaxé ;</w:t>
      </w:r>
    </w:p>
    <w:p w:rsidR="00952A49" w:rsidRDefault="00BE63F9">
      <w:pPr>
        <w:spacing w:after="0" w:line="240" w:lineRule="auto"/>
        <w:jc w:val="both"/>
        <w:rPr>
          <w:rFonts w:ascii="Arial" w:hAnsi="Arial"/>
          <w:sz w:val="21"/>
          <w:szCs w:val="21"/>
        </w:rPr>
      </w:pPr>
      <w:r>
        <w:rPr>
          <w:rFonts w:ascii="Arial" w:hAnsi="Arial" w:cs="Arial"/>
          <w:sz w:val="21"/>
          <w:szCs w:val="21"/>
        </w:rPr>
        <w:t>- solution téléphonique de service d’urgence (24h/24h)</w:t>
      </w:r>
    </w:p>
    <w:p w:rsidR="00952A49" w:rsidRDefault="00BE63F9">
      <w:pPr>
        <w:spacing w:after="0" w:line="240" w:lineRule="auto"/>
        <w:jc w:val="both"/>
        <w:rPr>
          <w:rFonts w:ascii="Arial" w:hAnsi="Arial"/>
          <w:sz w:val="21"/>
          <w:szCs w:val="21"/>
        </w:rPr>
      </w:pPr>
      <w:r>
        <w:rPr>
          <w:rFonts w:ascii="Arial" w:hAnsi="Arial" w:cs="Arial"/>
          <w:sz w:val="21"/>
          <w:szCs w:val="21"/>
        </w:rPr>
        <w:t>- il est demand</w:t>
      </w:r>
      <w:r>
        <w:rPr>
          <w:rFonts w:ascii="Arial" w:hAnsi="Arial"/>
          <w:sz w:val="21"/>
          <w:szCs w:val="21"/>
        </w:rPr>
        <w:t>é au prestataire de fournir une capture d'écran (</w:t>
      </w:r>
      <w:proofErr w:type="spellStart"/>
      <w:r>
        <w:rPr>
          <w:rFonts w:ascii="Arial" w:hAnsi="Arial"/>
          <w:sz w:val="21"/>
          <w:szCs w:val="21"/>
        </w:rPr>
        <w:t>google</w:t>
      </w:r>
      <w:proofErr w:type="spellEnd"/>
      <w:r>
        <w:rPr>
          <w:rFonts w:ascii="Arial" w:hAnsi="Arial"/>
          <w:sz w:val="21"/>
          <w:szCs w:val="21"/>
        </w:rPr>
        <w:t xml:space="preserve"> </w:t>
      </w:r>
      <w:proofErr w:type="spellStart"/>
      <w:r>
        <w:rPr>
          <w:rFonts w:ascii="Arial" w:hAnsi="Arial"/>
          <w:sz w:val="21"/>
          <w:szCs w:val="21"/>
        </w:rPr>
        <w:t>maps</w:t>
      </w:r>
      <w:proofErr w:type="spellEnd"/>
      <w:r>
        <w:rPr>
          <w:rFonts w:ascii="Arial" w:hAnsi="Arial"/>
          <w:sz w:val="21"/>
          <w:szCs w:val="21"/>
        </w:rPr>
        <w:t>)</w:t>
      </w:r>
      <w:r w:rsidR="0077581B">
        <w:rPr>
          <w:rFonts w:ascii="Arial" w:hAnsi="Arial" w:cs="Arial"/>
          <w:sz w:val="21"/>
          <w:szCs w:val="21"/>
        </w:rPr>
        <w:t xml:space="preserve"> d</w:t>
      </w:r>
      <w:r>
        <w:rPr>
          <w:rFonts w:ascii="Arial" w:hAnsi="Arial" w:cs="Arial"/>
          <w:sz w:val="21"/>
          <w:szCs w:val="21"/>
        </w:rPr>
        <w:t>es horaires et fr</w:t>
      </w:r>
      <w:r>
        <w:rPr>
          <w:rFonts w:ascii="Arial" w:hAnsi="Arial"/>
          <w:sz w:val="21"/>
          <w:szCs w:val="21"/>
        </w:rPr>
        <w:t>équences des lignes de transports en commun permettant de se rendre de l’aéroport aux lieux d’hébergements</w:t>
      </w:r>
    </w:p>
    <w:p w:rsidR="00952A49" w:rsidRDefault="00952A49">
      <w:pPr>
        <w:spacing w:after="0" w:line="240" w:lineRule="auto"/>
        <w:jc w:val="both"/>
        <w:rPr>
          <w:rFonts w:ascii="Arial" w:hAnsi="Arial"/>
          <w:sz w:val="21"/>
          <w:szCs w:val="21"/>
        </w:rPr>
      </w:pP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xml:space="preserve">Le service de réservation offline est accessible au minimum, les jours ouvrés, du lundi au vendredi, de 9H00 à 18H00, par téléphone, courriel </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 titulaire s’engage à proposer et à réserver des prestations compatibles avec les conditions de prise en charge financière et de localisation décrites à l’article 2.1 du présent CCTP. Il s’efforce de regrouper les équipes dans un nombre restreint d’établissements hôteliers (dans l’idéal chaque équipe en un seul établissement ou tous ensemble).</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xml:space="preserve">Pour la ville, l’enjeu principal est de disposer sur Marseille du nombre de chambres d’hôtel nécessaires pour héberger et assurer les restaurations du soir des équipes et accompagnants sur Marseille, aux dates et périodes cités ci-dessus. </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Pour cela, le titulaire doit proposer un mode d’organisation permettant de pré-réserver en amont le volume de chambres et nombre de convives correspondants au nombre maximum de participants (avec ou sans la room-</w:t>
      </w:r>
      <w:proofErr w:type="spellStart"/>
      <w:r>
        <w:rPr>
          <w:rFonts w:ascii="Arial" w:hAnsi="Arial" w:cs="Arial"/>
          <w:sz w:val="21"/>
          <w:szCs w:val="21"/>
        </w:rPr>
        <w:t>list</w:t>
      </w:r>
      <w:proofErr w:type="spellEnd"/>
      <w:r>
        <w:rPr>
          <w:rFonts w:ascii="Arial" w:hAnsi="Arial" w:cs="Arial"/>
          <w:sz w:val="21"/>
          <w:szCs w:val="21"/>
        </w:rPr>
        <w:t xml:space="preserve">). </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 nombre exact de chambres, de nuitées et de convives est ensuite ajusté, par le service organisateur de la ville.</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w:t>
      </w:r>
      <w:r w:rsidR="00BE6615">
        <w:rPr>
          <w:rFonts w:ascii="Arial" w:hAnsi="Arial" w:cs="Arial"/>
          <w:sz w:val="21"/>
          <w:szCs w:val="21"/>
        </w:rPr>
        <w:t>s chambres et repas pré-réservé</w:t>
      </w:r>
      <w:r>
        <w:rPr>
          <w:rFonts w:ascii="Arial" w:hAnsi="Arial" w:cs="Arial"/>
          <w:sz w:val="21"/>
          <w:szCs w:val="21"/>
        </w:rPr>
        <w:t xml:space="preserve">s sur lesquelles une option a été posée ne sont pas facturées dans la mesure où les demandes de modifications et/ou d’annulations sont communiquées dans les délais indiqués par le titulaire dans sa réponse au mémoire technique. </w:t>
      </w:r>
    </w:p>
    <w:p w:rsidR="00952A49" w:rsidRDefault="00952A49">
      <w:pPr>
        <w:spacing w:after="0" w:line="240" w:lineRule="auto"/>
        <w:jc w:val="both"/>
        <w:rPr>
          <w:rFonts w:ascii="Arial" w:hAnsi="Arial" w:cs="Arial"/>
          <w:sz w:val="21"/>
          <w:szCs w:val="21"/>
        </w:rPr>
      </w:pPr>
    </w:p>
    <w:p w:rsidR="0077581B" w:rsidRDefault="0077581B">
      <w:pPr>
        <w:spacing w:after="0" w:line="240" w:lineRule="auto"/>
        <w:jc w:val="both"/>
        <w:rPr>
          <w:rFonts w:ascii="Arial" w:hAnsi="Arial" w:cs="Arial"/>
          <w:sz w:val="21"/>
          <w:szCs w:val="21"/>
        </w:rPr>
      </w:pPr>
    </w:p>
    <w:p w:rsidR="0077581B" w:rsidRDefault="0077581B">
      <w:pPr>
        <w:spacing w:after="0" w:line="240" w:lineRule="auto"/>
        <w:jc w:val="both"/>
        <w:rPr>
          <w:rFonts w:ascii="Arial" w:hAnsi="Arial" w:cs="Arial"/>
          <w:sz w:val="21"/>
          <w:szCs w:val="21"/>
        </w:rPr>
      </w:pPr>
    </w:p>
    <w:p w:rsidR="0077581B" w:rsidRDefault="0077581B">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lastRenderedPageBreak/>
        <w:t>Le titulaire décrit donc dans son offre le mode d’organisation proposé respectant les exigences suivantes :</w:t>
      </w:r>
    </w:p>
    <w:p w:rsidR="00952A49" w:rsidRDefault="00952A49">
      <w:pPr>
        <w:spacing w:after="0" w:line="240" w:lineRule="auto"/>
        <w:jc w:val="both"/>
        <w:rPr>
          <w:rFonts w:ascii="Arial" w:hAnsi="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 possibilité de pré-réservations et d’ajustements ultérieurs ;</w:t>
      </w:r>
    </w:p>
    <w:p w:rsidR="00952A49" w:rsidRDefault="00BE63F9">
      <w:pPr>
        <w:spacing w:after="0" w:line="240" w:lineRule="auto"/>
        <w:jc w:val="both"/>
        <w:rPr>
          <w:rFonts w:ascii="Arial" w:hAnsi="Arial"/>
          <w:sz w:val="21"/>
          <w:szCs w:val="21"/>
        </w:rPr>
      </w:pPr>
      <w:r>
        <w:rPr>
          <w:rFonts w:ascii="Arial" w:hAnsi="Arial" w:cs="Arial"/>
          <w:sz w:val="21"/>
          <w:szCs w:val="21"/>
        </w:rPr>
        <w:t>- confirmation des pré-réservations, par écrit, dans les 3 jours ouvrés suivant la demande ;</w:t>
      </w:r>
    </w:p>
    <w:p w:rsidR="00952A49" w:rsidRDefault="00BE63F9">
      <w:pPr>
        <w:spacing w:after="0" w:line="240" w:lineRule="auto"/>
        <w:jc w:val="both"/>
        <w:rPr>
          <w:rFonts w:ascii="Arial" w:hAnsi="Arial"/>
          <w:sz w:val="21"/>
          <w:szCs w:val="21"/>
        </w:rPr>
      </w:pPr>
      <w:r>
        <w:rPr>
          <w:rFonts w:ascii="Arial" w:hAnsi="Arial" w:cs="Arial"/>
          <w:sz w:val="21"/>
          <w:szCs w:val="21"/>
        </w:rPr>
        <w:t xml:space="preserve">- transmission des bons de réservation nominatifs dans les 3 jours ouvrés </w:t>
      </w:r>
    </w:p>
    <w:p w:rsidR="00952A49" w:rsidRDefault="00BE63F9">
      <w:pPr>
        <w:spacing w:after="0" w:line="240" w:lineRule="auto"/>
        <w:jc w:val="both"/>
        <w:rPr>
          <w:rFonts w:ascii="Arial" w:hAnsi="Arial"/>
          <w:sz w:val="21"/>
          <w:szCs w:val="21"/>
        </w:rPr>
      </w:pPr>
      <w:r>
        <w:rPr>
          <w:rFonts w:ascii="Arial" w:hAnsi="Arial" w:cs="Arial"/>
          <w:sz w:val="21"/>
          <w:szCs w:val="21"/>
        </w:rPr>
        <w:t>- émission d’une seule facture pour le tournoi ;</w:t>
      </w:r>
    </w:p>
    <w:p w:rsidR="00952A49" w:rsidRDefault="00BE63F9">
      <w:pPr>
        <w:spacing w:after="0" w:line="240" w:lineRule="auto"/>
        <w:jc w:val="both"/>
        <w:rPr>
          <w:rFonts w:ascii="Arial" w:hAnsi="Arial"/>
          <w:sz w:val="21"/>
          <w:szCs w:val="21"/>
        </w:rPr>
      </w:pPr>
      <w:r>
        <w:rPr>
          <w:rFonts w:ascii="Arial" w:hAnsi="Arial" w:cs="Arial"/>
          <w:sz w:val="21"/>
          <w:szCs w:val="21"/>
        </w:rPr>
        <w:t>- facturation à l’issu du séjour concerné.</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Tous les autres frais et services annexes</w:t>
      </w:r>
      <w:r w:rsidR="00BE6615">
        <w:rPr>
          <w:rFonts w:ascii="Arial" w:hAnsi="Arial" w:cs="Arial"/>
          <w:sz w:val="21"/>
          <w:szCs w:val="21"/>
        </w:rPr>
        <w:t xml:space="preserve"> </w:t>
      </w:r>
      <w:r>
        <w:rPr>
          <w:rFonts w:ascii="Arial" w:hAnsi="Arial" w:cs="Arial"/>
          <w:sz w:val="21"/>
          <w:szCs w:val="21"/>
        </w:rPr>
        <w:t xml:space="preserve">(hors chambre, taxe de </w:t>
      </w:r>
      <w:r w:rsidR="00BE6615">
        <w:rPr>
          <w:rFonts w:ascii="Arial" w:hAnsi="Arial" w:cs="Arial"/>
          <w:sz w:val="21"/>
          <w:szCs w:val="21"/>
        </w:rPr>
        <w:t>séjour, petit-déjeuner, diner</w:t>
      </w:r>
      <w:r>
        <w:rPr>
          <w:rFonts w:ascii="Arial" w:hAnsi="Arial" w:cs="Arial"/>
          <w:sz w:val="21"/>
          <w:szCs w:val="21"/>
        </w:rPr>
        <w:t>), proposées par l’hôtel, notamment ceux liés à l’usage du mini bar, du téléphone, d’internet, de la blanchisserie, de garde des bagages… sont à la charge personnelle de l’occupant (sans solidarité possible de la ville).</w:t>
      </w:r>
    </w:p>
    <w:p w:rsidR="00952A49" w:rsidRDefault="00952A49">
      <w:pPr>
        <w:spacing w:after="0" w:line="240" w:lineRule="auto"/>
        <w:jc w:val="both"/>
        <w:rPr>
          <w:rFonts w:ascii="Arial" w:hAnsi="Arial" w:cs="Arial"/>
          <w:sz w:val="21"/>
          <w:szCs w:val="21"/>
        </w:rPr>
      </w:pPr>
    </w:p>
    <w:p w:rsidR="00952A49" w:rsidRDefault="00BE63F9">
      <w:pPr>
        <w:spacing w:after="0" w:line="240" w:lineRule="auto"/>
        <w:jc w:val="both"/>
        <w:rPr>
          <w:rFonts w:ascii="Arial" w:hAnsi="Arial"/>
          <w:sz w:val="21"/>
          <w:szCs w:val="21"/>
        </w:rPr>
      </w:pPr>
      <w:r>
        <w:rPr>
          <w:rFonts w:ascii="Arial" w:hAnsi="Arial" w:cs="Arial"/>
          <w:sz w:val="21"/>
          <w:szCs w:val="21"/>
        </w:rPr>
        <w:t>Le titulaire s’engage à systématiquement informer l’hôtel à ce sujet. Ce dernier s’assure du paiement de ces frais au départ du missionnaire sans que la ville puisse être sollicité à ce sujet en cas de non-paiement.</w:t>
      </w:r>
    </w:p>
    <w:p w:rsidR="00952A49" w:rsidRDefault="00952A49">
      <w:pPr>
        <w:spacing w:after="0" w:line="240" w:lineRule="auto"/>
        <w:jc w:val="both"/>
        <w:rPr>
          <w:rFonts w:ascii="Arial" w:hAnsi="Arial" w:cs="Arial"/>
          <w:sz w:val="21"/>
          <w:szCs w:val="21"/>
        </w:rPr>
      </w:pPr>
    </w:p>
    <w:p w:rsidR="00952A49" w:rsidRDefault="00BE63F9">
      <w:pPr>
        <w:pStyle w:val="Titre1"/>
        <w:spacing w:before="0" w:line="240" w:lineRule="auto"/>
        <w:jc w:val="both"/>
        <w:rPr>
          <w:rFonts w:ascii="Arial" w:hAnsi="Arial" w:cs="Arial"/>
          <w:sz w:val="21"/>
          <w:szCs w:val="21"/>
        </w:rPr>
      </w:pPr>
      <w:bookmarkStart w:id="8" w:name="_Toc128043698"/>
      <w:r>
        <w:rPr>
          <w:rFonts w:ascii="Arial" w:hAnsi="Arial" w:cs="Arial"/>
          <w:sz w:val="21"/>
          <w:szCs w:val="21"/>
        </w:rPr>
        <w:t>DÉVELOPPEMENT DURABLE</w:t>
      </w:r>
      <w:bookmarkEnd w:id="8"/>
    </w:p>
    <w:p w:rsidR="00952A49" w:rsidRDefault="00952A49">
      <w:pPr>
        <w:spacing w:after="0" w:line="240" w:lineRule="auto"/>
        <w:jc w:val="both"/>
        <w:rPr>
          <w:rFonts w:ascii="Arial" w:hAnsi="Arial" w:cs="Arial"/>
          <w:sz w:val="21"/>
          <w:szCs w:val="21"/>
        </w:rPr>
      </w:pPr>
    </w:p>
    <w:p w:rsidR="00952A49" w:rsidRDefault="00BE63F9">
      <w:pPr>
        <w:pStyle w:val="Default"/>
        <w:jc w:val="both"/>
        <w:rPr>
          <w:sz w:val="21"/>
          <w:szCs w:val="21"/>
        </w:rPr>
      </w:pPr>
      <w:r>
        <w:rPr>
          <w:sz w:val="21"/>
          <w:szCs w:val="21"/>
        </w:rPr>
        <w:t xml:space="preserve">La Ville de Marseille souhaite que l’exécution du présent marché soit exemplaire sur l’aspect environnemental et social </w:t>
      </w:r>
    </w:p>
    <w:p w:rsidR="00952A49" w:rsidRDefault="00952A49">
      <w:pPr>
        <w:pStyle w:val="Default"/>
        <w:jc w:val="both"/>
        <w:rPr>
          <w:sz w:val="21"/>
          <w:szCs w:val="21"/>
        </w:rPr>
      </w:pPr>
    </w:p>
    <w:p w:rsidR="00952A49" w:rsidRDefault="00BE63F9">
      <w:pPr>
        <w:pStyle w:val="Default"/>
        <w:jc w:val="both"/>
        <w:rPr>
          <w:sz w:val="21"/>
          <w:szCs w:val="21"/>
        </w:rPr>
      </w:pPr>
      <w:r>
        <w:rPr>
          <w:sz w:val="21"/>
          <w:szCs w:val="21"/>
        </w:rPr>
        <w:t xml:space="preserve">Le contrat comporte des obligations en matière de protection de l'environnement.  Ainsi, le présent marché contient des critères de sélection notamment liés à : </w:t>
      </w:r>
    </w:p>
    <w:p w:rsidR="00952A49" w:rsidRDefault="00952A49">
      <w:pPr>
        <w:pStyle w:val="Default"/>
        <w:jc w:val="both"/>
        <w:rPr>
          <w:sz w:val="21"/>
          <w:szCs w:val="21"/>
        </w:rPr>
      </w:pPr>
    </w:p>
    <w:p w:rsidR="00952A49" w:rsidRDefault="00BE63F9">
      <w:pPr>
        <w:pStyle w:val="Default"/>
        <w:jc w:val="both"/>
        <w:rPr>
          <w:sz w:val="21"/>
          <w:szCs w:val="21"/>
        </w:rPr>
      </w:pPr>
      <w:r>
        <w:rPr>
          <w:sz w:val="21"/>
          <w:szCs w:val="21"/>
        </w:rPr>
        <w:t>- la mise en œuvre de mesures destinées à réduire les consommations énergétiques : par exemple par l'utilisation de matériel plus efficient sur le plan énergétique (appareils électroménagers économes, ampoules basses consommation, etc.), la réalisation de travaux destinés à réduire les consommations (isolation thermique, production d'énergie autonome, etc.) ou encore la formation du personnel et la sensibilisation de la clientèle.</w:t>
      </w:r>
    </w:p>
    <w:p w:rsidR="00952A49" w:rsidRDefault="00952A49">
      <w:pPr>
        <w:pStyle w:val="Default"/>
        <w:jc w:val="both"/>
      </w:pPr>
    </w:p>
    <w:p w:rsidR="00952A49" w:rsidRDefault="00BE63F9">
      <w:pPr>
        <w:pStyle w:val="Default"/>
        <w:jc w:val="both"/>
        <w:rPr>
          <w:sz w:val="21"/>
          <w:szCs w:val="21"/>
        </w:rPr>
      </w:pPr>
      <w:r>
        <w:rPr>
          <w:sz w:val="21"/>
          <w:szCs w:val="21"/>
        </w:rPr>
        <w:t>- la prise en compte du nécessaire traitement des déchets en vue de leur tri, réduction et valorisation ; la mise en place de mesures visant à lutter contre le gaspillage alimentaire (utilisation systématique du tri sélectif, réduction des emballages, sensibilisation de la clientèle, sensibilisation et formation du personnel, don ou vente à prix minoré des denrées non-consommées, etc.)</w:t>
      </w:r>
    </w:p>
    <w:p w:rsidR="00952A49" w:rsidRDefault="00952A49">
      <w:pPr>
        <w:pStyle w:val="Default"/>
        <w:jc w:val="both"/>
      </w:pPr>
    </w:p>
    <w:p w:rsidR="00952A49" w:rsidRDefault="00BE63F9">
      <w:pPr>
        <w:spacing w:after="0" w:line="240" w:lineRule="auto"/>
        <w:jc w:val="both"/>
        <w:rPr>
          <w:rFonts w:ascii="Arial" w:hAnsi="Arial" w:cs="Arial"/>
          <w:sz w:val="21"/>
          <w:szCs w:val="21"/>
        </w:rPr>
      </w:pPr>
      <w:r>
        <w:rPr>
          <w:rFonts w:ascii="Arial" w:hAnsi="Arial" w:cs="Arial"/>
          <w:sz w:val="21"/>
          <w:szCs w:val="21"/>
        </w:rPr>
        <w:t xml:space="preserve">- l'attention portée à l'utilisation de produits et denrées respectueux de l'environnement (utilisation de produits naturels, non polluants, labellisés ou équivalents, biodégradables, issus de circuits-courts, etc.) </w:t>
      </w:r>
    </w:p>
    <w:p w:rsidR="00952A49" w:rsidRDefault="00952A49">
      <w:pPr>
        <w:spacing w:after="0" w:line="240" w:lineRule="auto"/>
        <w:jc w:val="both"/>
        <w:rPr>
          <w:rFonts w:ascii="Arial" w:hAnsi="Arial" w:cs="Arial"/>
          <w:sz w:val="21"/>
          <w:szCs w:val="21"/>
        </w:rPr>
      </w:pPr>
    </w:p>
    <w:p w:rsidR="00952A49" w:rsidRDefault="00952A49">
      <w:pPr>
        <w:spacing w:after="0" w:line="240" w:lineRule="auto"/>
        <w:jc w:val="both"/>
        <w:rPr>
          <w:rFonts w:ascii="Arial" w:hAnsi="Arial" w:cs="Arial"/>
          <w:sz w:val="21"/>
          <w:szCs w:val="21"/>
        </w:rPr>
      </w:pPr>
    </w:p>
    <w:p w:rsidR="00952A49" w:rsidRDefault="00952A49">
      <w:pPr>
        <w:spacing w:after="0" w:line="240" w:lineRule="auto"/>
        <w:jc w:val="both"/>
        <w:rPr>
          <w:rFonts w:ascii="Arial" w:hAnsi="Arial" w:cs="Arial"/>
          <w:sz w:val="21"/>
          <w:szCs w:val="21"/>
        </w:rPr>
      </w:pPr>
    </w:p>
    <w:p w:rsidR="00952A49" w:rsidRDefault="00952A49">
      <w:pPr>
        <w:spacing w:after="0" w:line="240" w:lineRule="auto"/>
        <w:jc w:val="both"/>
        <w:rPr>
          <w:rFonts w:ascii="Arial" w:hAnsi="Arial" w:cs="Arial"/>
          <w:sz w:val="21"/>
          <w:szCs w:val="21"/>
        </w:rPr>
      </w:pPr>
    </w:p>
    <w:p w:rsidR="00952A49" w:rsidRDefault="00952A49">
      <w:pPr>
        <w:spacing w:after="0" w:line="240" w:lineRule="auto"/>
        <w:jc w:val="both"/>
        <w:rPr>
          <w:rFonts w:ascii="Arial" w:hAnsi="Arial"/>
          <w:sz w:val="21"/>
          <w:szCs w:val="21"/>
        </w:rPr>
      </w:pPr>
    </w:p>
    <w:sectPr w:rsidR="00952A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47" w:rsidRDefault="00BE63F9">
      <w:pPr>
        <w:spacing w:after="0" w:line="240" w:lineRule="auto"/>
      </w:pPr>
      <w:r>
        <w:separator/>
      </w:r>
    </w:p>
  </w:endnote>
  <w:endnote w:type="continuationSeparator" w:id="0">
    <w:p w:rsidR="00BD4147" w:rsidRDefault="00BE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 w:name="simsun, 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49" w:rsidRDefault="00952A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34269"/>
      <w:docPartObj>
        <w:docPartGallery w:val="Page Numbers (Top of Page)"/>
        <w:docPartUnique/>
      </w:docPartObj>
    </w:sdtPr>
    <w:sdtEndPr/>
    <w:sdtContent>
      <w:p w:rsidR="00952A49" w:rsidRDefault="00BE63F9">
        <w:pPr>
          <w:pStyle w:val="Pieddepage"/>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sidR="00021F9E">
          <w:rPr>
            <w:b/>
            <w:bCs/>
            <w:noProof/>
            <w:sz w:val="24"/>
            <w:szCs w:val="24"/>
          </w:rPr>
          <w:t>5</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sidR="00021F9E">
          <w:rPr>
            <w:b/>
            <w:bCs/>
            <w:noProof/>
            <w:sz w:val="24"/>
            <w:szCs w:val="24"/>
          </w:rPr>
          <w:t>5</w:t>
        </w:r>
        <w:r>
          <w:rPr>
            <w:b/>
            <w:bCs/>
            <w:sz w:val="24"/>
            <w:szCs w:val="24"/>
          </w:rPr>
          <w:fldChar w:fldCharType="end"/>
        </w:r>
      </w:p>
    </w:sdtContent>
  </w:sdt>
  <w:p w:rsidR="00952A49" w:rsidRDefault="00952A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5643"/>
      <w:docPartObj>
        <w:docPartGallery w:val="Page Numbers (Top of Page)"/>
        <w:docPartUnique/>
      </w:docPartObj>
    </w:sdtPr>
    <w:sdtEndPr/>
    <w:sdtContent>
      <w:p w:rsidR="00952A49" w:rsidRDefault="00BE63F9">
        <w:pPr>
          <w:pStyle w:val="Pieddepage"/>
          <w:jc w:val="right"/>
        </w:pPr>
        <w:r>
          <w:t xml:space="preserve">Page </w:t>
        </w:r>
        <w:r>
          <w:rPr>
            <w:b/>
            <w:bCs/>
            <w:sz w:val="24"/>
            <w:szCs w:val="24"/>
          </w:rPr>
          <w:fldChar w:fldCharType="begin"/>
        </w:r>
        <w:r>
          <w:rPr>
            <w:b/>
            <w:bCs/>
            <w:sz w:val="24"/>
            <w:szCs w:val="24"/>
          </w:rPr>
          <w:instrText>PAGE</w:instrText>
        </w:r>
        <w:r>
          <w:rPr>
            <w:b/>
            <w:bCs/>
            <w:sz w:val="24"/>
            <w:szCs w:val="24"/>
          </w:rPr>
          <w:fldChar w:fldCharType="separate"/>
        </w:r>
        <w:r>
          <w:rPr>
            <w:b/>
            <w:bCs/>
            <w:sz w:val="24"/>
            <w:szCs w:val="24"/>
          </w:rPr>
          <w:t>3</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sidR="00021F9E">
          <w:rPr>
            <w:b/>
            <w:bCs/>
            <w:noProof/>
            <w:sz w:val="24"/>
            <w:szCs w:val="24"/>
          </w:rPr>
          <w:t>5</w:t>
        </w:r>
        <w:r>
          <w:rPr>
            <w:b/>
            <w:bCs/>
            <w:sz w:val="24"/>
            <w:szCs w:val="24"/>
          </w:rPr>
          <w:fldChar w:fldCharType="end"/>
        </w:r>
      </w:p>
    </w:sdtContent>
  </w:sdt>
  <w:p w:rsidR="00952A49" w:rsidRDefault="00952A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47" w:rsidRDefault="00BE63F9">
      <w:pPr>
        <w:spacing w:after="0" w:line="240" w:lineRule="auto"/>
      </w:pPr>
      <w:r>
        <w:separator/>
      </w:r>
    </w:p>
  </w:footnote>
  <w:footnote w:type="continuationSeparator" w:id="0">
    <w:p w:rsidR="00BD4147" w:rsidRDefault="00BE6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49" w:rsidRDefault="00952A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49" w:rsidRDefault="00952A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49" w:rsidRDefault="00952A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141BD"/>
    <w:multiLevelType w:val="multilevel"/>
    <w:tmpl w:val="83C6D8BA"/>
    <w:lvl w:ilvl="0">
      <w:start w:val="1"/>
      <w:numFmt w:val="upperRoman"/>
      <w:pStyle w:val="Titre1"/>
      <w:lvlText w:val="ARTICLE %1."/>
      <w:lvlJc w:val="left"/>
      <w:pPr>
        <w:tabs>
          <w:tab w:val="num" w:pos="0"/>
        </w:tabs>
        <w:ind w:left="0" w:firstLine="0"/>
      </w:pPr>
    </w:lvl>
    <w:lvl w:ilvl="1">
      <w:start w:val="1"/>
      <w:numFmt w:val="decimal"/>
      <w:pStyle w:val="Titre2"/>
      <w:lvlText w:val="3.1"/>
      <w:lvlJc w:val="left"/>
      <w:pPr>
        <w:tabs>
          <w:tab w:val="num" w:pos="0"/>
        </w:tabs>
        <w:ind w:left="0" w:firstLine="0"/>
      </w:pPr>
    </w:lvl>
    <w:lvl w:ilvl="2">
      <w:start w:val="1"/>
      <w:numFmt w:val="lowerLetter"/>
      <w:pStyle w:val="Titre3"/>
      <w:lvlText w:val="(%3)"/>
      <w:lvlJc w:val="left"/>
      <w:pPr>
        <w:tabs>
          <w:tab w:val="num" w:pos="0"/>
        </w:tabs>
        <w:ind w:left="0" w:firstLine="0"/>
      </w:pPr>
    </w:lvl>
    <w:lvl w:ilvl="3">
      <w:start w:val="1"/>
      <w:numFmt w:val="lowerRoman"/>
      <w:pStyle w:val="Titre4"/>
      <w:lvlText w:val="(%4)"/>
      <w:lvlJc w:val="right"/>
      <w:pPr>
        <w:tabs>
          <w:tab w:val="num" w:pos="0"/>
        </w:tabs>
        <w:ind w:left="0" w:firstLine="0"/>
      </w:pPr>
    </w:lvl>
    <w:lvl w:ilvl="4">
      <w:start w:val="1"/>
      <w:numFmt w:val="decimal"/>
      <w:pStyle w:val="Titre5"/>
      <w:lvlText w:val="%5)"/>
      <w:lvlJc w:val="left"/>
      <w:pPr>
        <w:tabs>
          <w:tab w:val="num" w:pos="0"/>
        </w:tabs>
        <w:ind w:left="0" w:firstLine="0"/>
      </w:pPr>
    </w:lvl>
    <w:lvl w:ilvl="5">
      <w:start w:val="1"/>
      <w:numFmt w:val="lowerLetter"/>
      <w:pStyle w:val="Titre6"/>
      <w:lvlText w:val="%6)"/>
      <w:lvlJc w:val="left"/>
      <w:pPr>
        <w:tabs>
          <w:tab w:val="num" w:pos="0"/>
        </w:tabs>
        <w:ind w:left="0" w:firstLine="0"/>
      </w:pPr>
    </w:lvl>
    <w:lvl w:ilvl="6">
      <w:start w:val="1"/>
      <w:numFmt w:val="lowerRoman"/>
      <w:pStyle w:val="Titre7"/>
      <w:lvlText w:val="%7)"/>
      <w:lvlJc w:val="right"/>
      <w:pPr>
        <w:tabs>
          <w:tab w:val="num" w:pos="0"/>
        </w:tabs>
        <w:ind w:left="0" w:firstLine="0"/>
      </w:pPr>
    </w:lvl>
    <w:lvl w:ilvl="7">
      <w:start w:val="1"/>
      <w:numFmt w:val="lowerLetter"/>
      <w:pStyle w:val="Titre8"/>
      <w:lvlText w:val="%8."/>
      <w:lvlJc w:val="left"/>
      <w:pPr>
        <w:tabs>
          <w:tab w:val="num" w:pos="0"/>
        </w:tabs>
        <w:ind w:left="0" w:firstLine="0"/>
      </w:pPr>
    </w:lvl>
    <w:lvl w:ilvl="8">
      <w:start w:val="1"/>
      <w:numFmt w:val="lowerRoman"/>
      <w:pStyle w:val="Titre9"/>
      <w:lvlText w:val="%9."/>
      <w:lvlJc w:val="righ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49"/>
    <w:rsid w:val="00021F9E"/>
    <w:rsid w:val="00095714"/>
    <w:rsid w:val="001A32C0"/>
    <w:rsid w:val="002E289D"/>
    <w:rsid w:val="00766215"/>
    <w:rsid w:val="0077581B"/>
    <w:rsid w:val="00952A49"/>
    <w:rsid w:val="00BD4147"/>
    <w:rsid w:val="00BE63F9"/>
    <w:rsid w:val="00BE6615"/>
    <w:rsid w:val="00DF23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AC951EB-BF66-418D-BA98-14FF2764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98"/>
    <w:pPr>
      <w:spacing w:after="160" w:line="259" w:lineRule="auto"/>
    </w:pPr>
  </w:style>
  <w:style w:type="paragraph" w:styleId="Titre1">
    <w:name w:val="heading 1"/>
    <w:basedOn w:val="Normal"/>
    <w:next w:val="Normal"/>
    <w:link w:val="Titre1Car"/>
    <w:uiPriority w:val="9"/>
    <w:qFormat/>
    <w:rsid w:val="003D40D9"/>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D40D9"/>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D40D9"/>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D40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3D40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3D40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3D40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3D40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D40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3D40D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3D40D9"/>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qFormat/>
    <w:rsid w:val="003D40D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qFormat/>
    <w:rsid w:val="003D40D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qFormat/>
    <w:rsid w:val="003D40D9"/>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qFormat/>
    <w:rsid w:val="003D40D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qFormat/>
    <w:rsid w:val="003D40D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qFormat/>
    <w:rsid w:val="003D40D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qFormat/>
    <w:rsid w:val="003D40D9"/>
    <w:rPr>
      <w:rFonts w:asciiTheme="majorHAnsi" w:eastAsiaTheme="majorEastAsia" w:hAnsiTheme="majorHAnsi" w:cstheme="majorBidi"/>
      <w:i/>
      <w:iCs/>
      <w:color w:val="272727" w:themeColor="text1" w:themeTint="D8"/>
      <w:sz w:val="21"/>
      <w:szCs w:val="21"/>
    </w:rPr>
  </w:style>
  <w:style w:type="character" w:customStyle="1" w:styleId="TextedebullesCar">
    <w:name w:val="Texte de bulles Car"/>
    <w:basedOn w:val="Policepardfaut"/>
    <w:link w:val="Textedebulles"/>
    <w:uiPriority w:val="99"/>
    <w:semiHidden/>
    <w:qFormat/>
    <w:rsid w:val="00D11312"/>
    <w:rPr>
      <w:rFonts w:ascii="Segoe UI" w:hAnsi="Segoe UI" w:cs="Segoe UI"/>
      <w:sz w:val="18"/>
      <w:szCs w:val="18"/>
    </w:rPr>
  </w:style>
  <w:style w:type="character" w:customStyle="1" w:styleId="LienInternet">
    <w:name w:val="Lien Internet"/>
    <w:basedOn w:val="Policepardfaut"/>
    <w:uiPriority w:val="99"/>
    <w:unhideWhenUsed/>
    <w:rsid w:val="00A70C98"/>
    <w:rPr>
      <w:color w:val="0563C1" w:themeColor="hyperlink"/>
      <w:u w:val="single"/>
    </w:rPr>
  </w:style>
  <w:style w:type="character" w:customStyle="1" w:styleId="En-tteCar">
    <w:name w:val="En-tête Car"/>
    <w:basedOn w:val="Policepardfaut"/>
    <w:uiPriority w:val="99"/>
    <w:qFormat/>
    <w:rsid w:val="0017697A"/>
  </w:style>
  <w:style w:type="character" w:customStyle="1" w:styleId="PieddepageCar">
    <w:name w:val="Pied de page Car"/>
    <w:basedOn w:val="Policepardfaut"/>
    <w:link w:val="Pieddepage"/>
    <w:uiPriority w:val="99"/>
    <w:qFormat/>
    <w:rsid w:val="0017697A"/>
  </w:style>
  <w:style w:type="character" w:customStyle="1" w:styleId="Sautdindex">
    <w:name w:val="Saut d'index"/>
    <w:qFormat/>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western">
    <w:name w:val="western"/>
    <w:basedOn w:val="Normal"/>
    <w:qFormat/>
    <w:rsid w:val="003D40D9"/>
    <w:pPr>
      <w:keepNext/>
      <w:spacing w:beforeAutospacing="1" w:after="0" w:line="240" w:lineRule="auto"/>
      <w:jc w:val="both"/>
    </w:pPr>
    <w:rPr>
      <w:rFonts w:ascii="Arial" w:eastAsia="Times New Roman" w:hAnsi="Arial" w:cs="Arial"/>
      <w:sz w:val="20"/>
      <w:szCs w:val="20"/>
    </w:rPr>
  </w:style>
  <w:style w:type="paragraph" w:styleId="Paragraphedeliste">
    <w:name w:val="List Paragraph"/>
    <w:basedOn w:val="Normal"/>
    <w:uiPriority w:val="34"/>
    <w:qFormat/>
    <w:rsid w:val="003D40D9"/>
    <w:pPr>
      <w:ind w:left="720"/>
      <w:contextualSpacing/>
    </w:pPr>
  </w:style>
  <w:style w:type="paragraph" w:styleId="Textedebulles">
    <w:name w:val="Balloon Text"/>
    <w:basedOn w:val="Normal"/>
    <w:link w:val="TextedebullesCar"/>
    <w:uiPriority w:val="99"/>
    <w:semiHidden/>
    <w:unhideWhenUsed/>
    <w:qFormat/>
    <w:rsid w:val="00D11312"/>
    <w:pPr>
      <w:spacing w:after="0" w:line="240" w:lineRule="auto"/>
    </w:pPr>
    <w:rPr>
      <w:rFonts w:ascii="Segoe UI" w:hAnsi="Segoe UI" w:cs="Segoe UI"/>
      <w:sz w:val="18"/>
      <w:szCs w:val="18"/>
    </w:rPr>
  </w:style>
  <w:style w:type="paragraph" w:styleId="Titreindex">
    <w:name w:val="index heading"/>
    <w:basedOn w:val="Titre"/>
  </w:style>
  <w:style w:type="paragraph" w:styleId="En-ttedetabledesmatires">
    <w:name w:val="TOC Heading"/>
    <w:basedOn w:val="Titre1"/>
    <w:next w:val="Normal"/>
    <w:uiPriority w:val="39"/>
    <w:unhideWhenUsed/>
    <w:qFormat/>
    <w:rsid w:val="005F2AF7"/>
    <w:pPr>
      <w:numPr>
        <w:numId w:val="0"/>
      </w:numPr>
      <w:outlineLvl w:val="9"/>
    </w:pPr>
  </w:style>
  <w:style w:type="paragraph" w:styleId="TM1">
    <w:name w:val="toc 1"/>
    <w:basedOn w:val="Normal"/>
    <w:next w:val="Normal"/>
    <w:autoRedefine/>
    <w:uiPriority w:val="39"/>
    <w:unhideWhenUsed/>
    <w:rsid w:val="005F2AF7"/>
    <w:pPr>
      <w:spacing w:after="100"/>
    </w:pPr>
  </w:style>
  <w:style w:type="paragraph" w:styleId="TM2">
    <w:name w:val="toc 2"/>
    <w:basedOn w:val="Normal"/>
    <w:next w:val="Normal"/>
    <w:autoRedefine/>
    <w:uiPriority w:val="39"/>
    <w:unhideWhenUsed/>
    <w:rsid w:val="005F2AF7"/>
    <w:pPr>
      <w:spacing w:after="100"/>
      <w:ind w:left="220"/>
    </w:pPr>
  </w:style>
  <w:style w:type="paragraph" w:customStyle="1" w:styleId="En-tteetpieddepage">
    <w:name w:val="En-tête et pied de page"/>
    <w:basedOn w:val="Normal"/>
    <w:qFormat/>
  </w:style>
  <w:style w:type="paragraph" w:styleId="En-tte">
    <w:name w:val="header"/>
    <w:basedOn w:val="Normal"/>
    <w:uiPriority w:val="99"/>
    <w:unhideWhenUsed/>
    <w:rsid w:val="0017697A"/>
    <w:pPr>
      <w:tabs>
        <w:tab w:val="center" w:pos="4536"/>
        <w:tab w:val="right" w:pos="9072"/>
      </w:tabs>
      <w:spacing w:after="0" w:line="240" w:lineRule="auto"/>
    </w:pPr>
  </w:style>
  <w:style w:type="paragraph" w:styleId="Pieddepage">
    <w:name w:val="footer"/>
    <w:basedOn w:val="Normal"/>
    <w:link w:val="PieddepageCar"/>
    <w:uiPriority w:val="99"/>
    <w:unhideWhenUsed/>
    <w:rsid w:val="0017697A"/>
    <w:pPr>
      <w:tabs>
        <w:tab w:val="center" w:pos="4536"/>
        <w:tab w:val="right" w:pos="9072"/>
      </w:tabs>
      <w:spacing w:after="0" w:line="240" w:lineRule="auto"/>
    </w:pPr>
  </w:style>
  <w:style w:type="paragraph" w:customStyle="1" w:styleId="Standard">
    <w:name w:val="Standard"/>
    <w:qFormat/>
    <w:pPr>
      <w:textAlignment w:val="baseline"/>
    </w:pPr>
    <w:rPr>
      <w:rFonts w:ascii="Georgia" w:eastAsia="Times" w:hAnsi="Georgia" w:cs="Georgia"/>
      <w:kern w:val="2"/>
      <w:sz w:val="24"/>
      <w:szCs w:val="20"/>
      <w:lang w:eastAsia="zh-CN" w:bidi="hi-IN"/>
    </w:rPr>
  </w:style>
  <w:style w:type="paragraph" w:styleId="Retraitcorpsdetexte">
    <w:name w:val="Body Text Indent"/>
    <w:basedOn w:val="Normal"/>
    <w:pPr>
      <w:spacing w:before="120" w:after="0"/>
      <w:ind w:left="567"/>
      <w:jc w:val="both"/>
    </w:pPr>
    <w:rPr>
      <w:rFonts w:ascii="Georgia" w:hAnsi="Georgia" w:cs="Georgia"/>
    </w:rPr>
  </w:style>
  <w:style w:type="paragraph" w:customStyle="1" w:styleId="Default">
    <w:name w:val="Default"/>
    <w:qFormat/>
    <w:rPr>
      <w:rFonts w:ascii="Arial" w:hAnsi="Arial"/>
      <w:color w:val="000000"/>
      <w:sz w:val="24"/>
    </w:rPr>
  </w:style>
  <w:style w:type="table" w:styleId="Grilledutableau">
    <w:name w:val="Table Grid"/>
    <w:basedOn w:val="TableauNormal"/>
    <w:uiPriority w:val="39"/>
    <w:rsid w:val="0046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E63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16869-50D2-4650-83A2-29BB115A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1390</Words>
  <Characters>7650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RTF Template</vt:lpstr>
    </vt:vector>
  </TitlesOfParts>
  <Company>VdM</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RAJAONARIVONY Reine</dc:creator>
  <dc:description/>
  <cp:lastModifiedBy>RAJAONARIVONY Reine</cp:lastModifiedBy>
  <cp:revision>5</cp:revision>
  <cp:lastPrinted>2023-02-23T10:21:00Z</cp:lastPrinted>
  <dcterms:created xsi:type="dcterms:W3CDTF">2023-02-16T08:43:00Z</dcterms:created>
  <dcterms:modified xsi:type="dcterms:W3CDTF">2023-02-23T10:21:00Z</dcterms:modified>
  <dc:language>fr-FR</dc:language>
</cp:coreProperties>
</file>