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96E" w:rsidRDefault="00F55AE3">
      <w:pPr>
        <w:keepNext/>
        <w:widowControl w:val="0"/>
        <w:spacing w:after="0" w:line="240" w:lineRule="auto"/>
        <w:jc w:val="center"/>
        <w:rPr>
          <w:rFonts w:ascii="Calibri" w:eastAsia="Calibri" w:hAnsi="Calibri" w:cs="Calibri"/>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rsidR="0017296E" w:rsidRDefault="0017296E">
      <w:pPr>
        <w:widowControl w:val="0"/>
        <w:spacing w:before="120" w:after="0" w:line="240" w:lineRule="auto"/>
        <w:jc w:val="both"/>
        <w:rPr>
          <w:rFonts w:ascii="Arial" w:eastAsia="Arial" w:hAnsi="Arial" w:cs="Arial"/>
          <w:b/>
          <w:color w:val="000000"/>
          <w:sz w:val="20"/>
          <w:u w:val="single"/>
        </w:rPr>
      </w:pPr>
    </w:p>
    <w:p w:rsidR="0017296E" w:rsidRDefault="0017296E">
      <w:pPr>
        <w:widowControl w:val="0"/>
        <w:spacing w:before="120" w:after="0" w:line="240" w:lineRule="auto"/>
        <w:jc w:val="both"/>
        <w:rPr>
          <w:rFonts w:ascii="Arial" w:eastAsia="Arial" w:hAnsi="Arial" w:cs="Arial"/>
          <w:b/>
          <w:color w:val="000000"/>
          <w:sz w:val="20"/>
          <w:u w:val="single"/>
        </w:rPr>
      </w:pPr>
    </w:p>
    <w:p w:rsidR="0017296E" w:rsidRDefault="00F55AE3">
      <w:pPr>
        <w:widowControl w:val="0"/>
        <w:spacing w:before="120" w:after="0" w:line="240" w:lineRule="auto"/>
        <w:jc w:val="center"/>
        <w:rPr>
          <w:rFonts w:ascii="Arial" w:eastAsia="Arial" w:hAnsi="Arial" w:cs="Arial"/>
          <w:b/>
          <w:color w:val="000000"/>
          <w:sz w:val="20"/>
          <w:u w:val="single"/>
        </w:rPr>
      </w:pPr>
      <w:r>
        <w:rPr>
          <w:noProof/>
        </w:rPr>
        <mc:AlternateContent>
          <mc:Choice Requires="wps">
            <w:drawing>
              <wp:anchor distT="0" distB="0" distL="0" distR="0" simplePos="0" relativeHeight="251657216" behindDoc="0" locked="0" layoutInCell="0" allowOverlap="1">
                <wp:simplePos x="0" y="0"/>
                <wp:positionH relativeFrom="column">
                  <wp:posOffset>0</wp:posOffset>
                </wp:positionH>
                <wp:positionV relativeFrom="paragraph">
                  <wp:posOffset>635</wp:posOffset>
                </wp:positionV>
                <wp:extent cx="635635" cy="635635"/>
                <wp:effectExtent l="0" t="0" r="3175" b="3175"/>
                <wp:wrapNone/>
                <wp:docPr id="1" name="_x0000_tole_rId2" hidden="1"/>
                <wp:cNvGraphicFramePr/>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_x0000_tole_rId2" path="m0,0l-2147483645,0l-2147483645,-2147483646l0,-2147483646xe" stroked="f" o:allowincell="f" style="position:absolute;margin-left:0pt;margin-top:0pt;width:49.95pt;height:49.95pt;mso-wrap-style:none;v-text-anchor:middle">
                <v:fill o:detectmouseclick="t" on="false"/>
                <v:stroke color="#3465a4" joinstyle="round" endcap="flat"/>
                <w10:wrap type="none"/>
              </v:rect>
            </w:pict>
          </mc:Fallback>
        </mc:AlternateContent>
      </w:r>
      <w:r w:rsidR="00A0092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2" o:spid="_x0000_s1027" type="#_x0000_t75" style="position:absolute;left:0;text-align:left;margin-left:0;margin-top:0;width:50pt;height:50pt;z-index:251658240;visibility:hidden;mso-position-horizontal-relative:text;mso-position-vertical-relative:text">
            <o:lock v:ext="edit" selection="t"/>
          </v:shape>
        </w:pict>
      </w:r>
      <w:r>
        <w:object w:dxaOrig="2910" w:dyaOrig="1950">
          <v:shape id="ole_rId2" o:spid="_x0000_i1025" type="#_x0000_t75" style="width:145.5pt;height:97.5pt;visibility:visible;mso-wrap-distance-right:0" o:ole="">
            <v:imagedata r:id="rId8" o:title=""/>
          </v:shape>
          <o:OLEObject Type="Embed" ProgID="StaticMetafile" ShapeID="ole_rId2" DrawAspect="Content" ObjectID="_1738656371" r:id="rId9"/>
        </w:object>
      </w:r>
    </w:p>
    <w:p w:rsidR="0017296E" w:rsidRDefault="0017296E">
      <w:pPr>
        <w:widowControl w:val="0"/>
        <w:spacing w:before="120" w:after="0" w:line="240" w:lineRule="auto"/>
        <w:jc w:val="both"/>
        <w:rPr>
          <w:rFonts w:ascii="Arial" w:eastAsia="Arial" w:hAnsi="Arial" w:cs="Arial"/>
          <w:b/>
          <w:color w:val="000000"/>
          <w:sz w:val="20"/>
          <w:u w:val="single"/>
        </w:rPr>
      </w:pPr>
    </w:p>
    <w:p w:rsidR="0017296E" w:rsidRDefault="00F55AE3">
      <w:pPr>
        <w:spacing w:before="120" w:after="0" w:line="240" w:lineRule="auto"/>
        <w:jc w:val="center"/>
        <w:rPr>
          <w:rFonts w:ascii="Arial" w:eastAsia="Times New Roman" w:hAnsi="Arial" w:cs="Arial"/>
          <w:sz w:val="36"/>
          <w:szCs w:val="36"/>
        </w:rPr>
      </w:pPr>
      <w:r>
        <w:rPr>
          <w:rFonts w:ascii="Arial" w:eastAsia="Times New Roman" w:hAnsi="Arial" w:cs="Arial"/>
          <w:color w:val="4472C4"/>
          <w:sz w:val="36"/>
          <w:szCs w:val="36"/>
        </w:rPr>
        <w:t>Mairie de Marseille</w:t>
      </w:r>
    </w:p>
    <w:p w:rsidR="0017296E" w:rsidRDefault="00F55AE3">
      <w:pPr>
        <w:spacing w:before="120" w:after="0" w:line="240" w:lineRule="auto"/>
        <w:jc w:val="center"/>
        <w:rPr>
          <w:rFonts w:ascii="Arial" w:eastAsia="Times New Roman" w:hAnsi="Arial" w:cs="Arial"/>
          <w:sz w:val="20"/>
          <w:szCs w:val="24"/>
        </w:rPr>
      </w:pPr>
      <w:r>
        <w:rPr>
          <w:rFonts w:ascii="Arial" w:eastAsia="Times New Roman" w:hAnsi="Arial" w:cs="Arial"/>
          <w:color w:val="4472C4"/>
          <w:sz w:val="36"/>
          <w:szCs w:val="36"/>
        </w:rPr>
        <w:t>MISSION JO ET GRANDS EVENEMENTS</w:t>
      </w:r>
    </w:p>
    <w:p w:rsidR="0017296E" w:rsidRDefault="0017296E">
      <w:pPr>
        <w:spacing w:before="120" w:after="0" w:line="240" w:lineRule="auto"/>
        <w:jc w:val="both"/>
        <w:rPr>
          <w:rFonts w:ascii="Arial" w:eastAsia="Times New Roman" w:hAnsi="Arial" w:cs="Arial"/>
          <w:sz w:val="20"/>
          <w:szCs w:val="20"/>
        </w:rPr>
      </w:pPr>
    </w:p>
    <w:p w:rsidR="0017296E" w:rsidRDefault="0017296E">
      <w:pPr>
        <w:shd w:val="clear" w:color="auto" w:fill="FFFFFF"/>
        <w:spacing w:after="0" w:line="240" w:lineRule="auto"/>
        <w:rPr>
          <w:rFonts w:ascii="Arial" w:eastAsia="simsun, 宋体" w:hAnsi="Arial" w:cs="Times New Roman"/>
          <w:b/>
          <w:color w:val="5B9BD5"/>
          <w:sz w:val="44"/>
          <w:szCs w:val="44"/>
          <w:highlight w:val="white"/>
          <w:lang w:eastAsia="zh-CN"/>
        </w:rPr>
      </w:pPr>
    </w:p>
    <w:p w:rsidR="0017296E" w:rsidRDefault="00F55AE3">
      <w:pPr>
        <w:shd w:val="clear" w:color="auto" w:fill="FFFFFF"/>
        <w:spacing w:after="0" w:line="240" w:lineRule="auto"/>
        <w:jc w:val="center"/>
        <w:rPr>
          <w:rFonts w:ascii="Arial" w:eastAsia="simsun, 宋体" w:hAnsi="Arial" w:cs="Times New Roman"/>
          <w:b/>
          <w:color w:val="00000A"/>
          <w:sz w:val="40"/>
          <w:szCs w:val="24"/>
          <w:lang w:eastAsia="zh-CN"/>
        </w:rPr>
      </w:pPr>
      <w:r>
        <w:rPr>
          <w:rFonts w:ascii="Arial" w:eastAsia="simsun, 宋体" w:hAnsi="Arial" w:cs="Arial"/>
          <w:b/>
          <w:color w:val="5B9BD5"/>
          <w:sz w:val="44"/>
          <w:szCs w:val="44"/>
          <w:shd w:val="clear" w:color="auto" w:fill="FFFFFF"/>
          <w:lang w:eastAsia="zh-CN"/>
        </w:rPr>
        <w:t>Cahier des clauses techniques particulières</w:t>
      </w:r>
    </w:p>
    <w:p w:rsidR="0017296E" w:rsidRDefault="0017296E">
      <w:pPr>
        <w:widowControl w:val="0"/>
        <w:spacing w:before="120" w:after="0" w:line="240" w:lineRule="auto"/>
        <w:jc w:val="both"/>
        <w:rPr>
          <w:rFonts w:ascii="Arial" w:eastAsia="Arial" w:hAnsi="Arial" w:cs="Arial"/>
          <w:sz w:val="20"/>
        </w:rPr>
      </w:pPr>
    </w:p>
    <w:p w:rsidR="0017296E" w:rsidRDefault="0017296E">
      <w:pPr>
        <w:widowControl w:val="0"/>
        <w:spacing w:before="120" w:after="0" w:line="240" w:lineRule="auto"/>
        <w:jc w:val="both"/>
        <w:rPr>
          <w:rFonts w:ascii="Arial" w:eastAsia="Arial" w:hAnsi="Arial" w:cs="Arial"/>
          <w:sz w:val="20"/>
        </w:rPr>
      </w:pPr>
    </w:p>
    <w:p w:rsidR="0017296E" w:rsidRDefault="0017296E">
      <w:pPr>
        <w:widowControl w:val="0"/>
        <w:spacing w:before="120" w:after="0" w:line="240" w:lineRule="auto"/>
        <w:jc w:val="both"/>
        <w:rPr>
          <w:rFonts w:ascii="Arial" w:eastAsia="Arial" w:hAnsi="Arial" w:cs="Arial"/>
          <w:sz w:val="20"/>
        </w:rPr>
      </w:pPr>
    </w:p>
    <w:p w:rsidR="0017296E" w:rsidRDefault="0017296E">
      <w:pPr>
        <w:widowControl w:val="0"/>
        <w:spacing w:after="0" w:line="240" w:lineRule="auto"/>
        <w:jc w:val="center"/>
        <w:rPr>
          <w:rFonts w:ascii="Arial" w:eastAsia="Arial" w:hAnsi="Arial" w:cs="Arial"/>
          <w:b/>
          <w:sz w:val="20"/>
          <w:shd w:val="clear" w:color="auto" w:fill="FFFFFF"/>
        </w:rPr>
      </w:pPr>
    </w:p>
    <w:p w:rsidR="0017296E" w:rsidRDefault="0017296E">
      <w:pPr>
        <w:widowControl w:val="0"/>
        <w:spacing w:after="0" w:line="240" w:lineRule="auto"/>
        <w:jc w:val="center"/>
        <w:rPr>
          <w:rFonts w:ascii="Arial" w:eastAsia="Arial" w:hAnsi="Arial" w:cs="Arial"/>
          <w:b/>
          <w:sz w:val="20"/>
          <w:shd w:val="clear" w:color="auto" w:fill="FFFFFF"/>
        </w:rPr>
      </w:pPr>
    </w:p>
    <w:tbl>
      <w:tblPr>
        <w:tblStyle w:val="Grilledutableau"/>
        <w:tblW w:w="9062" w:type="dxa"/>
        <w:tblInd w:w="113" w:type="dxa"/>
        <w:tblLayout w:type="fixed"/>
        <w:tblLook w:val="04A0" w:firstRow="1" w:lastRow="0" w:firstColumn="1" w:lastColumn="0" w:noHBand="0" w:noVBand="1"/>
      </w:tblPr>
      <w:tblGrid>
        <w:gridCol w:w="9062"/>
      </w:tblGrid>
      <w:tr w:rsidR="0017296E">
        <w:tc>
          <w:tcPr>
            <w:tcW w:w="9062" w:type="dxa"/>
          </w:tcPr>
          <w:p w:rsidR="0017296E" w:rsidRDefault="00F55AE3">
            <w:pPr>
              <w:widowControl w:val="0"/>
              <w:spacing w:after="0" w:line="240" w:lineRule="auto"/>
              <w:jc w:val="center"/>
              <w:rPr>
                <w:rFonts w:ascii="Arial" w:eastAsia="Arial" w:hAnsi="Arial" w:cs="Arial"/>
                <w:b/>
                <w:sz w:val="20"/>
                <w:shd w:val="clear" w:color="auto" w:fill="FFFFFF"/>
              </w:rPr>
            </w:pPr>
            <w:r>
              <w:rPr>
                <w:rFonts w:ascii="Arial" w:eastAsia="Arial" w:hAnsi="Arial" w:cs="Arial"/>
                <w:b/>
                <w:color w:val="5B9BD5"/>
                <w:sz w:val="44"/>
                <w:shd w:val="clear" w:color="auto" w:fill="FFFFFF"/>
              </w:rPr>
              <w:t xml:space="preserve">LOT 1 - Organisation du Tournoi International de Rugby U16  </w:t>
            </w:r>
          </w:p>
          <w:p w:rsidR="0017296E" w:rsidRDefault="00F55AE3">
            <w:pPr>
              <w:widowControl w:val="0"/>
              <w:spacing w:after="0" w:line="240" w:lineRule="auto"/>
              <w:jc w:val="center"/>
              <w:rPr>
                <w:rFonts w:ascii="Arial" w:eastAsia="Arial" w:hAnsi="Arial" w:cs="Arial"/>
                <w:b/>
                <w:sz w:val="20"/>
                <w:shd w:val="clear" w:color="auto" w:fill="FFFFFF"/>
              </w:rPr>
            </w:pPr>
            <w:r>
              <w:rPr>
                <w:rFonts w:ascii="Arial" w:eastAsia="Arial" w:hAnsi="Arial" w:cs="Arial"/>
                <w:b/>
                <w:color w:val="5B9BD5"/>
                <w:sz w:val="44"/>
                <w:shd w:val="clear" w:color="auto" w:fill="FFFFFF"/>
              </w:rPr>
              <w:t>Consultation n°23-0090</w:t>
            </w:r>
          </w:p>
        </w:tc>
      </w:tr>
    </w:tbl>
    <w:p w:rsidR="0017296E" w:rsidRDefault="0017296E">
      <w:pPr>
        <w:widowControl w:val="0"/>
        <w:spacing w:after="0" w:line="240" w:lineRule="auto"/>
        <w:jc w:val="center"/>
        <w:rPr>
          <w:rFonts w:ascii="Arial" w:eastAsia="Arial" w:hAnsi="Arial" w:cs="Arial"/>
          <w:b/>
          <w:sz w:val="20"/>
          <w:shd w:val="clear" w:color="auto" w:fill="FFFFFF"/>
        </w:rPr>
      </w:pPr>
    </w:p>
    <w:p w:rsidR="0017296E" w:rsidRDefault="0017296E">
      <w:pPr>
        <w:widowControl w:val="0"/>
        <w:spacing w:after="0" w:line="240" w:lineRule="auto"/>
        <w:jc w:val="center"/>
        <w:rPr>
          <w:color w:val="5B9BD5"/>
        </w:rPr>
      </w:pPr>
    </w:p>
    <w:p w:rsidR="0017296E" w:rsidRDefault="0017296E">
      <w:pPr>
        <w:widowControl w:val="0"/>
        <w:spacing w:after="0" w:line="240" w:lineRule="auto"/>
        <w:rPr>
          <w:rFonts w:ascii="Arial" w:eastAsia="Arial" w:hAnsi="Arial" w:cs="Arial"/>
          <w:vanish/>
          <w:sz w:val="20"/>
        </w:rPr>
      </w:pPr>
    </w:p>
    <w:p w:rsidR="0017296E" w:rsidRDefault="00F55AE3">
      <w:pPr>
        <w:widowControl w:val="0"/>
        <w:spacing w:after="0" w:line="240" w:lineRule="auto"/>
        <w:rPr>
          <w:rFonts w:ascii="Arial" w:eastAsia="Arial" w:hAnsi="Arial" w:cs="Arial"/>
          <w:sz w:val="20"/>
        </w:rPr>
      </w:pPr>
      <w:r>
        <w:rPr>
          <w:rFonts w:ascii="Arial" w:eastAsia="Arial" w:hAnsi="Arial" w:cs="Arial"/>
          <w:sz w:val="20"/>
        </w:rPr>
        <w:t xml:space="preserve"> </w:t>
      </w:r>
    </w:p>
    <w:p w:rsidR="0017296E" w:rsidRDefault="0017296E">
      <w:pPr>
        <w:rPr>
          <w:rFonts w:eastAsia="Arial"/>
        </w:rPr>
      </w:pPr>
    </w:p>
    <w:sdt>
      <w:sdtPr>
        <w:rPr>
          <w:rFonts w:asciiTheme="minorHAnsi" w:eastAsiaTheme="minorEastAsia" w:hAnsiTheme="minorHAnsi" w:cstheme="minorBidi"/>
          <w:color w:val="auto"/>
          <w:sz w:val="22"/>
          <w:szCs w:val="22"/>
        </w:rPr>
        <w:id w:val="1142621427"/>
        <w:docPartObj>
          <w:docPartGallery w:val="Table of Contents"/>
          <w:docPartUnique/>
        </w:docPartObj>
      </w:sdtPr>
      <w:sdtEndPr/>
      <w:sdtContent>
        <w:p w:rsidR="0017296E" w:rsidRDefault="00F55AE3">
          <w:pPr>
            <w:pStyle w:val="En-ttedetabledesmatires"/>
          </w:pPr>
          <w:r>
            <w:br w:type="page"/>
          </w:r>
          <w:r>
            <w:lastRenderedPageBreak/>
            <w:t>Table des matières</w:t>
          </w:r>
        </w:p>
        <w:p w:rsidR="009834F6" w:rsidRDefault="00F55AE3">
          <w:pPr>
            <w:pStyle w:val="TM1"/>
            <w:tabs>
              <w:tab w:val="left" w:pos="1320"/>
              <w:tab w:val="right" w:leader="dot" w:pos="9062"/>
            </w:tabs>
            <w:rPr>
              <w:noProof/>
            </w:rPr>
          </w:pPr>
          <w:r>
            <w:fldChar w:fldCharType="begin"/>
          </w:r>
          <w:r>
            <w:rPr>
              <w:rStyle w:val="Sautdindex"/>
              <w:webHidden/>
            </w:rPr>
            <w:instrText>TOC \z \o "1-3" \u \h</w:instrText>
          </w:r>
          <w:r>
            <w:rPr>
              <w:rStyle w:val="Sautdindex"/>
            </w:rPr>
            <w:fldChar w:fldCharType="separate"/>
          </w:r>
          <w:hyperlink w:anchor="_Toc128036995" w:history="1">
            <w:r w:rsidR="009834F6" w:rsidRPr="001C405B">
              <w:rPr>
                <w:rStyle w:val="Lienhypertexte"/>
                <w:rFonts w:eastAsia="Arial"/>
                <w:noProof/>
              </w:rPr>
              <w:t>ARTICLE I.</w:t>
            </w:r>
            <w:r w:rsidR="009834F6">
              <w:rPr>
                <w:noProof/>
              </w:rPr>
              <w:tab/>
            </w:r>
            <w:r w:rsidR="009834F6" w:rsidRPr="001C405B">
              <w:rPr>
                <w:rStyle w:val="Lienhypertexte"/>
                <w:rFonts w:eastAsia="Arial"/>
                <w:noProof/>
              </w:rPr>
              <w:t>ENJEUX ET DÉFINITION DES PRESTATIONS</w:t>
            </w:r>
            <w:r w:rsidR="009834F6">
              <w:rPr>
                <w:noProof/>
                <w:webHidden/>
              </w:rPr>
              <w:tab/>
            </w:r>
            <w:r w:rsidR="009834F6">
              <w:rPr>
                <w:noProof/>
                <w:webHidden/>
              </w:rPr>
              <w:fldChar w:fldCharType="begin"/>
            </w:r>
            <w:r w:rsidR="009834F6">
              <w:rPr>
                <w:noProof/>
                <w:webHidden/>
              </w:rPr>
              <w:instrText xml:space="preserve"> PAGEREF _Toc128036995 \h </w:instrText>
            </w:r>
            <w:r w:rsidR="009834F6">
              <w:rPr>
                <w:noProof/>
                <w:webHidden/>
              </w:rPr>
            </w:r>
            <w:r w:rsidR="009834F6">
              <w:rPr>
                <w:noProof/>
                <w:webHidden/>
              </w:rPr>
              <w:fldChar w:fldCharType="separate"/>
            </w:r>
            <w:r w:rsidR="00A0092E">
              <w:rPr>
                <w:noProof/>
                <w:webHidden/>
              </w:rPr>
              <w:t>3</w:t>
            </w:r>
            <w:r w:rsidR="009834F6">
              <w:rPr>
                <w:noProof/>
                <w:webHidden/>
              </w:rPr>
              <w:fldChar w:fldCharType="end"/>
            </w:r>
          </w:hyperlink>
        </w:p>
        <w:p w:rsidR="009834F6" w:rsidRDefault="00A0092E">
          <w:pPr>
            <w:pStyle w:val="TM1"/>
            <w:tabs>
              <w:tab w:val="left" w:pos="1320"/>
              <w:tab w:val="right" w:leader="dot" w:pos="9062"/>
            </w:tabs>
            <w:rPr>
              <w:noProof/>
            </w:rPr>
          </w:pPr>
          <w:hyperlink w:anchor="_Toc128036996" w:history="1">
            <w:r w:rsidR="009834F6" w:rsidRPr="001C405B">
              <w:rPr>
                <w:rStyle w:val="Lienhypertexte"/>
                <w:rFonts w:eastAsia="Arial"/>
                <w:noProof/>
              </w:rPr>
              <w:t>ARTICLE II.</w:t>
            </w:r>
            <w:r w:rsidR="009834F6">
              <w:rPr>
                <w:noProof/>
              </w:rPr>
              <w:tab/>
            </w:r>
            <w:r w:rsidR="009834F6" w:rsidRPr="001C405B">
              <w:rPr>
                <w:rStyle w:val="Lienhypertexte"/>
                <w:rFonts w:eastAsia="Arial"/>
                <w:noProof/>
              </w:rPr>
              <w:t>CADRE GÉNÉRAL DU TOURNOI</w:t>
            </w:r>
            <w:r w:rsidR="009834F6">
              <w:rPr>
                <w:noProof/>
                <w:webHidden/>
              </w:rPr>
              <w:tab/>
            </w:r>
            <w:r w:rsidR="009834F6">
              <w:rPr>
                <w:noProof/>
                <w:webHidden/>
              </w:rPr>
              <w:fldChar w:fldCharType="begin"/>
            </w:r>
            <w:r w:rsidR="009834F6">
              <w:rPr>
                <w:noProof/>
                <w:webHidden/>
              </w:rPr>
              <w:instrText xml:space="preserve"> PAGEREF _Toc128036996 \h </w:instrText>
            </w:r>
            <w:r w:rsidR="009834F6">
              <w:rPr>
                <w:noProof/>
                <w:webHidden/>
              </w:rPr>
            </w:r>
            <w:r w:rsidR="009834F6">
              <w:rPr>
                <w:noProof/>
                <w:webHidden/>
              </w:rPr>
              <w:fldChar w:fldCharType="separate"/>
            </w:r>
            <w:r>
              <w:rPr>
                <w:noProof/>
                <w:webHidden/>
              </w:rPr>
              <w:t>4</w:t>
            </w:r>
            <w:r w:rsidR="009834F6">
              <w:rPr>
                <w:noProof/>
                <w:webHidden/>
              </w:rPr>
              <w:fldChar w:fldCharType="end"/>
            </w:r>
          </w:hyperlink>
        </w:p>
        <w:p w:rsidR="009834F6" w:rsidRDefault="00A0092E">
          <w:pPr>
            <w:pStyle w:val="TM1"/>
            <w:tabs>
              <w:tab w:val="left" w:pos="1320"/>
              <w:tab w:val="right" w:leader="dot" w:pos="9062"/>
            </w:tabs>
            <w:rPr>
              <w:noProof/>
            </w:rPr>
          </w:pPr>
          <w:hyperlink w:anchor="_Toc128036997" w:history="1">
            <w:r w:rsidR="009834F6" w:rsidRPr="001C405B">
              <w:rPr>
                <w:rStyle w:val="Lienhypertexte"/>
                <w:noProof/>
              </w:rPr>
              <w:t>ARTICLE III.</w:t>
            </w:r>
            <w:r w:rsidR="009834F6">
              <w:rPr>
                <w:noProof/>
              </w:rPr>
              <w:tab/>
            </w:r>
            <w:r w:rsidR="009834F6" w:rsidRPr="001C405B">
              <w:rPr>
                <w:rStyle w:val="Lienhypertexte"/>
                <w:noProof/>
              </w:rPr>
              <w:t>DÉROULÉ DU TOURNOI</w:t>
            </w:r>
            <w:r w:rsidR="009834F6">
              <w:rPr>
                <w:noProof/>
                <w:webHidden/>
              </w:rPr>
              <w:tab/>
            </w:r>
            <w:r w:rsidR="009834F6">
              <w:rPr>
                <w:noProof/>
                <w:webHidden/>
              </w:rPr>
              <w:fldChar w:fldCharType="begin"/>
            </w:r>
            <w:r w:rsidR="009834F6">
              <w:rPr>
                <w:noProof/>
                <w:webHidden/>
              </w:rPr>
              <w:instrText xml:space="preserve"> PAGEREF _Toc128036997 \h </w:instrText>
            </w:r>
            <w:r w:rsidR="009834F6">
              <w:rPr>
                <w:noProof/>
                <w:webHidden/>
              </w:rPr>
            </w:r>
            <w:r w:rsidR="009834F6">
              <w:rPr>
                <w:noProof/>
                <w:webHidden/>
              </w:rPr>
              <w:fldChar w:fldCharType="separate"/>
            </w:r>
            <w:r>
              <w:rPr>
                <w:noProof/>
                <w:webHidden/>
              </w:rPr>
              <w:t>4</w:t>
            </w:r>
            <w:r w:rsidR="009834F6">
              <w:rPr>
                <w:noProof/>
                <w:webHidden/>
              </w:rPr>
              <w:fldChar w:fldCharType="end"/>
            </w:r>
          </w:hyperlink>
        </w:p>
        <w:p w:rsidR="009834F6" w:rsidRDefault="00A0092E">
          <w:pPr>
            <w:pStyle w:val="TM2"/>
            <w:tabs>
              <w:tab w:val="left" w:pos="880"/>
              <w:tab w:val="right" w:leader="dot" w:pos="9062"/>
            </w:tabs>
            <w:rPr>
              <w:noProof/>
            </w:rPr>
          </w:pPr>
          <w:hyperlink w:anchor="_Toc128036998" w:history="1">
            <w:r w:rsidR="009834F6" w:rsidRPr="001C405B">
              <w:rPr>
                <w:rStyle w:val="Lienhypertexte"/>
                <w:noProof/>
              </w:rPr>
              <w:t>3.1</w:t>
            </w:r>
            <w:r w:rsidR="009834F6">
              <w:rPr>
                <w:noProof/>
              </w:rPr>
              <w:tab/>
            </w:r>
            <w:r w:rsidR="009834F6" w:rsidRPr="001C405B">
              <w:rPr>
                <w:rStyle w:val="Lienhypertexte"/>
                <w:noProof/>
              </w:rPr>
              <w:t>Accueil des équipes et soirée d’inauguration :</w:t>
            </w:r>
            <w:r w:rsidR="009834F6">
              <w:rPr>
                <w:noProof/>
                <w:webHidden/>
              </w:rPr>
              <w:tab/>
            </w:r>
            <w:r w:rsidR="009834F6">
              <w:rPr>
                <w:noProof/>
                <w:webHidden/>
              </w:rPr>
              <w:fldChar w:fldCharType="begin"/>
            </w:r>
            <w:r w:rsidR="009834F6">
              <w:rPr>
                <w:noProof/>
                <w:webHidden/>
              </w:rPr>
              <w:instrText xml:space="preserve"> PAGEREF _Toc128036998 \h </w:instrText>
            </w:r>
            <w:r w:rsidR="009834F6">
              <w:rPr>
                <w:noProof/>
                <w:webHidden/>
              </w:rPr>
            </w:r>
            <w:r w:rsidR="009834F6">
              <w:rPr>
                <w:noProof/>
                <w:webHidden/>
              </w:rPr>
              <w:fldChar w:fldCharType="separate"/>
            </w:r>
            <w:r>
              <w:rPr>
                <w:noProof/>
                <w:webHidden/>
              </w:rPr>
              <w:t>4</w:t>
            </w:r>
            <w:r w:rsidR="009834F6">
              <w:rPr>
                <w:noProof/>
                <w:webHidden/>
              </w:rPr>
              <w:fldChar w:fldCharType="end"/>
            </w:r>
          </w:hyperlink>
        </w:p>
        <w:p w:rsidR="009834F6" w:rsidRDefault="00A0092E">
          <w:pPr>
            <w:pStyle w:val="TM2"/>
            <w:tabs>
              <w:tab w:val="right" w:leader="dot" w:pos="9062"/>
            </w:tabs>
            <w:rPr>
              <w:noProof/>
            </w:rPr>
          </w:pPr>
          <w:hyperlink w:anchor="_Toc128036999" w:history="1">
            <w:r w:rsidR="009834F6" w:rsidRPr="001C405B">
              <w:rPr>
                <w:rStyle w:val="Lienhypertexte"/>
                <w:noProof/>
              </w:rPr>
              <w:t>3.2    Programmation type du tournoi</w:t>
            </w:r>
            <w:r w:rsidR="009834F6">
              <w:rPr>
                <w:noProof/>
                <w:webHidden/>
              </w:rPr>
              <w:tab/>
            </w:r>
            <w:r w:rsidR="009834F6">
              <w:rPr>
                <w:noProof/>
                <w:webHidden/>
              </w:rPr>
              <w:fldChar w:fldCharType="begin"/>
            </w:r>
            <w:r w:rsidR="009834F6">
              <w:rPr>
                <w:noProof/>
                <w:webHidden/>
              </w:rPr>
              <w:instrText xml:space="preserve"> PAGEREF _Toc128036999 \h </w:instrText>
            </w:r>
            <w:r w:rsidR="009834F6">
              <w:rPr>
                <w:noProof/>
                <w:webHidden/>
              </w:rPr>
            </w:r>
            <w:r w:rsidR="009834F6">
              <w:rPr>
                <w:noProof/>
                <w:webHidden/>
              </w:rPr>
              <w:fldChar w:fldCharType="separate"/>
            </w:r>
            <w:r>
              <w:rPr>
                <w:noProof/>
                <w:webHidden/>
              </w:rPr>
              <w:t>4</w:t>
            </w:r>
            <w:r w:rsidR="009834F6">
              <w:rPr>
                <w:noProof/>
                <w:webHidden/>
              </w:rPr>
              <w:fldChar w:fldCharType="end"/>
            </w:r>
          </w:hyperlink>
        </w:p>
        <w:p w:rsidR="009834F6" w:rsidRDefault="00A0092E">
          <w:pPr>
            <w:pStyle w:val="TM1"/>
            <w:tabs>
              <w:tab w:val="left" w:pos="1320"/>
              <w:tab w:val="right" w:leader="dot" w:pos="9062"/>
            </w:tabs>
            <w:rPr>
              <w:noProof/>
            </w:rPr>
          </w:pPr>
          <w:hyperlink w:anchor="_Toc128037000" w:history="1">
            <w:r w:rsidR="009834F6" w:rsidRPr="001C405B">
              <w:rPr>
                <w:rStyle w:val="Lienhypertexte"/>
                <w:noProof/>
              </w:rPr>
              <w:t>ARTICLE IV.</w:t>
            </w:r>
            <w:r w:rsidR="009834F6">
              <w:rPr>
                <w:noProof/>
              </w:rPr>
              <w:tab/>
            </w:r>
            <w:r w:rsidR="009834F6" w:rsidRPr="001C405B">
              <w:rPr>
                <w:rStyle w:val="Lienhypertexte"/>
                <w:noProof/>
              </w:rPr>
              <w:t>MODALITÉS D’EXÉCUTION DES PRESTATIONS</w:t>
            </w:r>
            <w:r w:rsidR="009834F6">
              <w:rPr>
                <w:noProof/>
                <w:webHidden/>
              </w:rPr>
              <w:tab/>
            </w:r>
            <w:r w:rsidR="009834F6">
              <w:rPr>
                <w:noProof/>
                <w:webHidden/>
              </w:rPr>
              <w:fldChar w:fldCharType="begin"/>
            </w:r>
            <w:r w:rsidR="009834F6">
              <w:rPr>
                <w:noProof/>
                <w:webHidden/>
              </w:rPr>
              <w:instrText xml:space="preserve"> PAGEREF _Toc128037000 \h </w:instrText>
            </w:r>
            <w:r w:rsidR="009834F6">
              <w:rPr>
                <w:noProof/>
                <w:webHidden/>
              </w:rPr>
            </w:r>
            <w:r w:rsidR="009834F6">
              <w:rPr>
                <w:noProof/>
                <w:webHidden/>
              </w:rPr>
              <w:fldChar w:fldCharType="separate"/>
            </w:r>
            <w:r>
              <w:rPr>
                <w:noProof/>
                <w:webHidden/>
              </w:rPr>
              <w:t>5</w:t>
            </w:r>
            <w:r w:rsidR="009834F6">
              <w:rPr>
                <w:noProof/>
                <w:webHidden/>
              </w:rPr>
              <w:fldChar w:fldCharType="end"/>
            </w:r>
          </w:hyperlink>
        </w:p>
        <w:p w:rsidR="009834F6" w:rsidRDefault="00A0092E">
          <w:pPr>
            <w:pStyle w:val="TM1"/>
            <w:tabs>
              <w:tab w:val="right" w:leader="dot" w:pos="9062"/>
            </w:tabs>
            <w:rPr>
              <w:noProof/>
            </w:rPr>
          </w:pPr>
          <w:hyperlink w:anchor="_Toc128037001" w:history="1">
            <w:r w:rsidR="009834F6" w:rsidRPr="001C405B">
              <w:rPr>
                <w:rStyle w:val="Lienhypertexte"/>
                <w:rFonts w:eastAsiaTheme="majorEastAsia" w:cs="Calibri"/>
                <w:noProof/>
              </w:rPr>
              <w:t>4.1 Préparation, organisation et programmation du tournoi</w:t>
            </w:r>
            <w:r w:rsidR="009834F6">
              <w:rPr>
                <w:noProof/>
                <w:webHidden/>
              </w:rPr>
              <w:tab/>
            </w:r>
            <w:r w:rsidR="009834F6">
              <w:rPr>
                <w:noProof/>
                <w:webHidden/>
              </w:rPr>
              <w:fldChar w:fldCharType="begin"/>
            </w:r>
            <w:r w:rsidR="009834F6">
              <w:rPr>
                <w:noProof/>
                <w:webHidden/>
              </w:rPr>
              <w:instrText xml:space="preserve"> PAGEREF _Toc128037001 \h </w:instrText>
            </w:r>
            <w:r w:rsidR="009834F6">
              <w:rPr>
                <w:noProof/>
                <w:webHidden/>
              </w:rPr>
            </w:r>
            <w:r w:rsidR="009834F6">
              <w:rPr>
                <w:noProof/>
                <w:webHidden/>
              </w:rPr>
              <w:fldChar w:fldCharType="separate"/>
            </w:r>
            <w:r>
              <w:rPr>
                <w:noProof/>
                <w:webHidden/>
              </w:rPr>
              <w:t>5</w:t>
            </w:r>
            <w:r w:rsidR="009834F6">
              <w:rPr>
                <w:noProof/>
                <w:webHidden/>
              </w:rPr>
              <w:fldChar w:fldCharType="end"/>
            </w:r>
          </w:hyperlink>
        </w:p>
        <w:p w:rsidR="009834F6" w:rsidRDefault="00A0092E">
          <w:pPr>
            <w:pStyle w:val="TM1"/>
            <w:tabs>
              <w:tab w:val="right" w:leader="dot" w:pos="9062"/>
            </w:tabs>
            <w:rPr>
              <w:noProof/>
            </w:rPr>
          </w:pPr>
          <w:hyperlink w:anchor="_Toc128037002" w:history="1">
            <w:r w:rsidR="009834F6" w:rsidRPr="001C405B">
              <w:rPr>
                <w:rStyle w:val="Lienhypertexte"/>
                <w:rFonts w:eastAsiaTheme="majorEastAsia" w:cs="Calibri"/>
                <w:noProof/>
              </w:rPr>
              <w:t>4.2 Interface et gestion administrative des inscriptions et participations</w:t>
            </w:r>
            <w:r w:rsidR="009834F6">
              <w:rPr>
                <w:noProof/>
                <w:webHidden/>
              </w:rPr>
              <w:tab/>
            </w:r>
            <w:r w:rsidR="009834F6">
              <w:rPr>
                <w:noProof/>
                <w:webHidden/>
              </w:rPr>
              <w:fldChar w:fldCharType="begin"/>
            </w:r>
            <w:r w:rsidR="009834F6">
              <w:rPr>
                <w:noProof/>
                <w:webHidden/>
              </w:rPr>
              <w:instrText xml:space="preserve"> PAGEREF _Toc128037002 \h </w:instrText>
            </w:r>
            <w:r w:rsidR="009834F6">
              <w:rPr>
                <w:noProof/>
                <w:webHidden/>
              </w:rPr>
            </w:r>
            <w:r w:rsidR="009834F6">
              <w:rPr>
                <w:noProof/>
                <w:webHidden/>
              </w:rPr>
              <w:fldChar w:fldCharType="separate"/>
            </w:r>
            <w:r>
              <w:rPr>
                <w:noProof/>
                <w:webHidden/>
              </w:rPr>
              <w:t>6</w:t>
            </w:r>
            <w:r w:rsidR="009834F6">
              <w:rPr>
                <w:noProof/>
                <w:webHidden/>
              </w:rPr>
              <w:fldChar w:fldCharType="end"/>
            </w:r>
          </w:hyperlink>
        </w:p>
        <w:p w:rsidR="009834F6" w:rsidRDefault="00A0092E">
          <w:pPr>
            <w:pStyle w:val="TM1"/>
            <w:tabs>
              <w:tab w:val="right" w:leader="dot" w:pos="9062"/>
            </w:tabs>
            <w:rPr>
              <w:noProof/>
            </w:rPr>
          </w:pPr>
          <w:hyperlink w:anchor="_Toc128037003" w:history="1">
            <w:r w:rsidR="009834F6" w:rsidRPr="001C405B">
              <w:rPr>
                <w:rStyle w:val="Lienhypertexte"/>
                <w:rFonts w:ascii="Calibri" w:hAnsi="Calibri" w:cs="Calibri"/>
                <w:noProof/>
              </w:rPr>
              <w:t>4.3 Accueil et communication</w:t>
            </w:r>
            <w:r w:rsidR="009834F6">
              <w:rPr>
                <w:noProof/>
                <w:webHidden/>
              </w:rPr>
              <w:tab/>
            </w:r>
            <w:r w:rsidR="009834F6">
              <w:rPr>
                <w:noProof/>
                <w:webHidden/>
              </w:rPr>
              <w:fldChar w:fldCharType="begin"/>
            </w:r>
            <w:r w:rsidR="009834F6">
              <w:rPr>
                <w:noProof/>
                <w:webHidden/>
              </w:rPr>
              <w:instrText xml:space="preserve"> PAGEREF _Toc128037003 \h </w:instrText>
            </w:r>
            <w:r w:rsidR="009834F6">
              <w:rPr>
                <w:noProof/>
                <w:webHidden/>
              </w:rPr>
            </w:r>
            <w:r w:rsidR="009834F6">
              <w:rPr>
                <w:noProof/>
                <w:webHidden/>
              </w:rPr>
              <w:fldChar w:fldCharType="separate"/>
            </w:r>
            <w:r>
              <w:rPr>
                <w:noProof/>
                <w:webHidden/>
              </w:rPr>
              <w:t>6</w:t>
            </w:r>
            <w:r w:rsidR="009834F6">
              <w:rPr>
                <w:noProof/>
                <w:webHidden/>
              </w:rPr>
              <w:fldChar w:fldCharType="end"/>
            </w:r>
          </w:hyperlink>
        </w:p>
        <w:p w:rsidR="009834F6" w:rsidRDefault="00A0092E">
          <w:pPr>
            <w:pStyle w:val="TM1"/>
            <w:tabs>
              <w:tab w:val="right" w:leader="dot" w:pos="9062"/>
            </w:tabs>
            <w:rPr>
              <w:noProof/>
            </w:rPr>
          </w:pPr>
          <w:hyperlink w:anchor="_Toc128037004" w:history="1">
            <w:r w:rsidR="009834F6" w:rsidRPr="001C405B">
              <w:rPr>
                <w:rStyle w:val="Lienhypertexte"/>
                <w:rFonts w:ascii="Calibri" w:hAnsi="Calibri" w:cs="Calibri"/>
                <w:noProof/>
              </w:rPr>
              <w:t>4.4 Sécurité</w:t>
            </w:r>
            <w:r w:rsidR="009834F6">
              <w:rPr>
                <w:noProof/>
                <w:webHidden/>
              </w:rPr>
              <w:tab/>
            </w:r>
            <w:r w:rsidR="009834F6">
              <w:rPr>
                <w:noProof/>
                <w:webHidden/>
              </w:rPr>
              <w:fldChar w:fldCharType="begin"/>
            </w:r>
            <w:r w:rsidR="009834F6">
              <w:rPr>
                <w:noProof/>
                <w:webHidden/>
              </w:rPr>
              <w:instrText xml:space="preserve"> PAGEREF _Toc128037004 \h </w:instrText>
            </w:r>
            <w:r w:rsidR="009834F6">
              <w:rPr>
                <w:noProof/>
                <w:webHidden/>
              </w:rPr>
            </w:r>
            <w:r w:rsidR="009834F6">
              <w:rPr>
                <w:noProof/>
                <w:webHidden/>
              </w:rPr>
              <w:fldChar w:fldCharType="separate"/>
            </w:r>
            <w:r>
              <w:rPr>
                <w:noProof/>
                <w:webHidden/>
              </w:rPr>
              <w:t>6</w:t>
            </w:r>
            <w:r w:rsidR="009834F6">
              <w:rPr>
                <w:noProof/>
                <w:webHidden/>
              </w:rPr>
              <w:fldChar w:fldCharType="end"/>
            </w:r>
          </w:hyperlink>
        </w:p>
        <w:p w:rsidR="009834F6" w:rsidRDefault="00A0092E">
          <w:pPr>
            <w:pStyle w:val="TM1"/>
            <w:tabs>
              <w:tab w:val="right" w:leader="dot" w:pos="9062"/>
            </w:tabs>
            <w:rPr>
              <w:noProof/>
            </w:rPr>
          </w:pPr>
          <w:hyperlink w:anchor="_Toc128037005" w:history="1">
            <w:r w:rsidR="009834F6" w:rsidRPr="001C405B">
              <w:rPr>
                <w:rStyle w:val="Lienhypertexte"/>
                <w:rFonts w:ascii="Calibri" w:hAnsi="Calibri" w:cs="Calibri"/>
                <w:noProof/>
              </w:rPr>
              <w:t>4.5 Bilan du tournoi</w:t>
            </w:r>
            <w:r w:rsidR="009834F6">
              <w:rPr>
                <w:noProof/>
                <w:webHidden/>
              </w:rPr>
              <w:tab/>
            </w:r>
            <w:r w:rsidR="009834F6">
              <w:rPr>
                <w:noProof/>
                <w:webHidden/>
              </w:rPr>
              <w:fldChar w:fldCharType="begin"/>
            </w:r>
            <w:r w:rsidR="009834F6">
              <w:rPr>
                <w:noProof/>
                <w:webHidden/>
              </w:rPr>
              <w:instrText xml:space="preserve"> PAGEREF _Toc128037005 \h </w:instrText>
            </w:r>
            <w:r w:rsidR="009834F6">
              <w:rPr>
                <w:noProof/>
                <w:webHidden/>
              </w:rPr>
            </w:r>
            <w:r w:rsidR="009834F6">
              <w:rPr>
                <w:noProof/>
                <w:webHidden/>
              </w:rPr>
              <w:fldChar w:fldCharType="separate"/>
            </w:r>
            <w:r>
              <w:rPr>
                <w:noProof/>
                <w:webHidden/>
              </w:rPr>
              <w:t>6</w:t>
            </w:r>
            <w:r w:rsidR="009834F6">
              <w:rPr>
                <w:noProof/>
                <w:webHidden/>
              </w:rPr>
              <w:fldChar w:fldCharType="end"/>
            </w:r>
          </w:hyperlink>
        </w:p>
        <w:p w:rsidR="0017296E" w:rsidRDefault="00F55AE3">
          <w:pPr>
            <w:pStyle w:val="TM1"/>
            <w:tabs>
              <w:tab w:val="right" w:leader="dot" w:pos="9072"/>
            </w:tabs>
          </w:pPr>
          <w:r>
            <w:rPr>
              <w:rStyle w:val="Sautdindex"/>
            </w:rPr>
            <w:fldChar w:fldCharType="end"/>
          </w:r>
        </w:p>
      </w:sdtContent>
    </w:sdt>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17296E">
      <w:pPr>
        <w:widowControl w:val="0"/>
        <w:spacing w:after="0" w:line="240" w:lineRule="auto"/>
        <w:rPr>
          <w:rFonts w:ascii="Arial" w:eastAsia="Arial" w:hAnsi="Arial" w:cs="Arial"/>
          <w:sz w:val="20"/>
        </w:rPr>
      </w:pPr>
    </w:p>
    <w:p w:rsidR="0017296E" w:rsidRDefault="00F55AE3">
      <w:pPr>
        <w:pStyle w:val="Titre1"/>
        <w:rPr>
          <w:rFonts w:eastAsia="Arial"/>
        </w:rPr>
      </w:pPr>
      <w:bookmarkStart w:id="0" w:name="_Toc118362201"/>
      <w:bookmarkStart w:id="1" w:name="_Toc124415414"/>
      <w:bookmarkStart w:id="2" w:name="_Toc128036995"/>
      <w:r>
        <w:rPr>
          <w:rFonts w:eastAsia="Arial"/>
        </w:rPr>
        <w:lastRenderedPageBreak/>
        <w:t>E</w:t>
      </w:r>
      <w:bookmarkEnd w:id="0"/>
      <w:r>
        <w:rPr>
          <w:rFonts w:eastAsia="Arial"/>
        </w:rPr>
        <w:t>NJEUX ET DÉFINITION DES PRESTATIONS</w:t>
      </w:r>
      <w:bookmarkEnd w:id="1"/>
      <w:bookmarkEnd w:id="2"/>
      <w:r>
        <w:rPr>
          <w:rFonts w:eastAsia="Arial"/>
        </w:rPr>
        <w:t xml:space="preserve"> </w:t>
      </w:r>
    </w:p>
    <w:p w:rsidR="0017296E" w:rsidRDefault="0017296E">
      <w:pPr>
        <w:spacing w:after="0" w:line="240" w:lineRule="auto"/>
        <w:jc w:val="both"/>
      </w:pPr>
    </w:p>
    <w:p w:rsidR="0017296E" w:rsidRDefault="00F55AE3">
      <w:pPr>
        <w:spacing w:after="0" w:line="240" w:lineRule="auto"/>
        <w:jc w:val="both"/>
        <w:rPr>
          <w:rFonts w:ascii="Arial" w:hAnsi="Arial"/>
          <w:sz w:val="20"/>
          <w:szCs w:val="20"/>
        </w:rPr>
      </w:pPr>
      <w:r>
        <w:rPr>
          <w:rFonts w:ascii="Arial" w:hAnsi="Arial" w:cs="Arial"/>
          <w:sz w:val="20"/>
          <w:szCs w:val="20"/>
        </w:rPr>
        <w:t xml:space="preserve">Le sport comme vecteur de cohésion sociale, est l’un des objectifs de la politique de la Ville de Marseille, notamment à travers l’accueil de grands évènements sportifs comme la Coupe du Monde du Rugby en 2023. </w:t>
      </w:r>
    </w:p>
    <w:p w:rsidR="0017296E" w:rsidRDefault="0017296E">
      <w:pPr>
        <w:spacing w:after="0" w:line="240" w:lineRule="auto"/>
        <w:jc w:val="both"/>
        <w:rPr>
          <w:rFonts w:ascii="Arial" w:hAnsi="Arial"/>
          <w:sz w:val="20"/>
          <w:szCs w:val="20"/>
        </w:rPr>
      </w:pPr>
    </w:p>
    <w:p w:rsidR="0017296E" w:rsidRDefault="00F55AE3">
      <w:pPr>
        <w:spacing w:after="0" w:line="240" w:lineRule="auto"/>
        <w:jc w:val="both"/>
        <w:rPr>
          <w:rFonts w:ascii="Arial" w:hAnsi="Arial"/>
          <w:sz w:val="20"/>
          <w:szCs w:val="20"/>
        </w:rPr>
      </w:pPr>
      <w:r>
        <w:rPr>
          <w:rFonts w:ascii="Arial" w:hAnsi="Arial" w:cs="Arial"/>
          <w:sz w:val="20"/>
          <w:szCs w:val="20"/>
        </w:rPr>
        <w:t xml:space="preserve">La Ville de Marseille, souhaite organiser un tournoi international de Rugby pour la catégorie de moins de 16 ans à Marseille les 29, 30 avril et 01 mai 2023 qui sera un </w:t>
      </w:r>
      <w:r>
        <w:rPr>
          <w:rFonts w:ascii="Arial" w:eastAsia="Times New Roman" w:hAnsi="Arial" w:cs="Arial"/>
          <w:sz w:val="20"/>
          <w:szCs w:val="20"/>
        </w:rPr>
        <w:t xml:space="preserve">évènement populaire </w:t>
      </w:r>
      <w:r>
        <w:rPr>
          <w:rFonts w:ascii="Arial" w:eastAsia="Times New Roman" w:hAnsi="Arial" w:cs="Arial"/>
          <w:b/>
          <w:bCs/>
          <w:sz w:val="20"/>
          <w:szCs w:val="20"/>
        </w:rPr>
        <w:t xml:space="preserve">qui associe les clubs, les </w:t>
      </w:r>
      <w:r>
        <w:rPr>
          <w:rFonts w:ascii="Arial" w:hAnsi="Arial" w:cs="Arial"/>
          <w:b/>
          <w:bCs/>
          <w:sz w:val="20"/>
          <w:szCs w:val="20"/>
        </w:rPr>
        <w:t>associations, les</w:t>
      </w:r>
      <w:r>
        <w:rPr>
          <w:rFonts w:ascii="Arial" w:eastAsia="Times New Roman" w:hAnsi="Arial" w:cs="Arial"/>
          <w:b/>
          <w:bCs/>
          <w:sz w:val="20"/>
          <w:szCs w:val="20"/>
        </w:rPr>
        <w:t xml:space="preserve"> pratiquants et les habitants</w:t>
      </w:r>
      <w:r>
        <w:rPr>
          <w:rFonts w:ascii="Arial" w:eastAsia="Times New Roman" w:hAnsi="Arial" w:cs="Arial"/>
          <w:sz w:val="20"/>
          <w:szCs w:val="20"/>
        </w:rPr>
        <w:t xml:space="preserve"> autour d’une compétition d’amatrices et d’amateurs.</w:t>
      </w:r>
    </w:p>
    <w:p w:rsidR="0017296E" w:rsidRDefault="0017296E">
      <w:pPr>
        <w:spacing w:after="0" w:line="240" w:lineRule="auto"/>
        <w:jc w:val="both"/>
        <w:rPr>
          <w:rFonts w:ascii="Arial" w:hAnsi="Arial"/>
          <w:sz w:val="20"/>
          <w:szCs w:val="20"/>
        </w:rPr>
      </w:pPr>
    </w:p>
    <w:p w:rsidR="0017296E" w:rsidRDefault="00F55AE3">
      <w:pPr>
        <w:spacing w:after="0" w:line="240" w:lineRule="auto"/>
        <w:jc w:val="both"/>
        <w:rPr>
          <w:rFonts w:ascii="Arial" w:hAnsi="Arial"/>
          <w:sz w:val="20"/>
          <w:szCs w:val="20"/>
        </w:rPr>
      </w:pPr>
      <w:r>
        <w:rPr>
          <w:rFonts w:ascii="Arial" w:hAnsi="Arial" w:cs="Arial"/>
          <w:sz w:val="20"/>
          <w:szCs w:val="20"/>
        </w:rPr>
        <w:t xml:space="preserve">Afin de d’organiser cette manifestation, la Ville de Marseille souhaite confier, à un prestataire extérieur, </w:t>
      </w:r>
      <w:r>
        <w:rPr>
          <w:rFonts w:ascii="Arial" w:hAnsi="Arial"/>
          <w:b/>
          <w:bCs/>
          <w:sz w:val="20"/>
          <w:szCs w:val="20"/>
        </w:rPr>
        <w:t>l’organisation du tournoi comprenant l'interface entre les structures sociales, les particuliers participant et la Ville, la gestion, les inscriptions, l'accueil des structures et particuliers participant au tournoi.</w:t>
      </w:r>
    </w:p>
    <w:p w:rsidR="0017296E" w:rsidRDefault="0017296E">
      <w:pPr>
        <w:pStyle w:val="western"/>
        <w:spacing w:before="280"/>
        <w:rPr>
          <w:b/>
          <w:bCs/>
        </w:rPr>
      </w:pPr>
    </w:p>
    <w:p w:rsidR="0017296E" w:rsidRDefault="00F55AE3">
      <w:pPr>
        <w:spacing w:after="0"/>
        <w:rPr>
          <w:rFonts w:ascii="Arial" w:hAnsi="Arial"/>
          <w:sz w:val="20"/>
          <w:szCs w:val="20"/>
        </w:rPr>
      </w:pPr>
      <w:r>
        <w:rPr>
          <w:rFonts w:ascii="Arial" w:hAnsi="Arial"/>
          <w:b/>
          <w:bCs/>
          <w:sz w:val="20"/>
          <w:szCs w:val="20"/>
        </w:rPr>
        <w:t>Pour l'exécution du présent marché,</w:t>
      </w:r>
      <w:r>
        <w:rPr>
          <w:rFonts w:ascii="Arial" w:hAnsi="Arial" w:cs="Arial"/>
          <w:sz w:val="20"/>
          <w:szCs w:val="20"/>
        </w:rPr>
        <w:t xml:space="preserve"> le titulaire s'engage sur les points suivants :</w:t>
      </w:r>
    </w:p>
    <w:p w:rsidR="0017296E" w:rsidRDefault="0017296E">
      <w:pPr>
        <w:spacing w:after="0" w:line="240" w:lineRule="auto"/>
        <w:jc w:val="both"/>
        <w:rPr>
          <w:rFonts w:ascii="Arial" w:hAnsi="Arial" w:cs="Arial"/>
          <w:sz w:val="20"/>
          <w:szCs w:val="20"/>
        </w:rPr>
      </w:pPr>
    </w:p>
    <w:p w:rsidR="0017296E" w:rsidRDefault="00F55AE3">
      <w:pPr>
        <w:spacing w:after="0" w:line="240" w:lineRule="auto"/>
        <w:jc w:val="both"/>
        <w:rPr>
          <w:rFonts w:ascii="Arial" w:hAnsi="Arial" w:cs="Arial"/>
          <w:sz w:val="20"/>
        </w:rPr>
      </w:pPr>
      <w:r>
        <w:rPr>
          <w:rFonts w:ascii="Arial" w:hAnsi="Arial" w:cs="Arial"/>
          <w:sz w:val="20"/>
          <w:szCs w:val="20"/>
        </w:rPr>
        <w:t>• Respecter la réglementation en vigueur, en particulier le code du Sport et la réglementation du Rugby XV ;</w:t>
      </w:r>
    </w:p>
    <w:p w:rsidR="0017296E" w:rsidRDefault="0017296E">
      <w:pPr>
        <w:spacing w:after="0" w:line="240" w:lineRule="auto"/>
        <w:jc w:val="both"/>
        <w:rPr>
          <w:rFonts w:ascii="Arial" w:hAnsi="Arial" w:cs="Arial"/>
          <w:sz w:val="20"/>
        </w:rPr>
      </w:pPr>
    </w:p>
    <w:p w:rsidR="0017296E" w:rsidRDefault="00F55AE3">
      <w:pPr>
        <w:spacing w:after="0" w:line="240" w:lineRule="auto"/>
        <w:jc w:val="both"/>
        <w:rPr>
          <w:rFonts w:ascii="Arial" w:hAnsi="Arial" w:cs="Arial"/>
          <w:sz w:val="20"/>
        </w:rPr>
      </w:pPr>
      <w:r>
        <w:rPr>
          <w:rFonts w:ascii="Arial" w:hAnsi="Arial" w:cs="Arial"/>
          <w:sz w:val="20"/>
          <w:szCs w:val="20"/>
        </w:rPr>
        <w:t xml:space="preserve">• Être en possession et communiquer au service gestionnaire, les titres </w:t>
      </w:r>
      <w:r>
        <w:rPr>
          <w:rFonts w:ascii="Arial" w:hAnsi="Arial" w:cs="Arial"/>
          <w:sz w:val="20"/>
        </w:rPr>
        <w:t>et diplômes du personnel désigné pour accomplir la prestation, objet du présent marché ;</w:t>
      </w:r>
    </w:p>
    <w:p w:rsidR="0017296E" w:rsidRDefault="0017296E">
      <w:pPr>
        <w:spacing w:after="0" w:line="240" w:lineRule="auto"/>
        <w:jc w:val="both"/>
        <w:rPr>
          <w:rFonts w:ascii="Arial" w:hAnsi="Arial" w:cs="Arial"/>
          <w:sz w:val="20"/>
        </w:rPr>
      </w:pPr>
    </w:p>
    <w:p w:rsidR="0017296E" w:rsidRDefault="00F55AE3">
      <w:pPr>
        <w:spacing w:after="0" w:line="240" w:lineRule="auto"/>
        <w:jc w:val="both"/>
        <w:rPr>
          <w:rFonts w:ascii="Arial" w:hAnsi="Arial" w:cs="Arial"/>
          <w:sz w:val="20"/>
        </w:rPr>
      </w:pPr>
      <w:r>
        <w:rPr>
          <w:rFonts w:ascii="Arial" w:hAnsi="Arial" w:cs="Arial"/>
          <w:sz w:val="20"/>
        </w:rPr>
        <w:t>• Avoir en sa possession son propre matériel informatique et de communication (ordinateur, téléphone portable, notamment) durant toute la durée du marché. Il devra également communiquer au Service de la Ville le ou les numéros de téléphone des différents intervenants ;</w:t>
      </w:r>
    </w:p>
    <w:p w:rsidR="0017296E" w:rsidRDefault="0017296E">
      <w:pPr>
        <w:spacing w:after="0" w:line="240" w:lineRule="auto"/>
        <w:jc w:val="both"/>
        <w:rPr>
          <w:rFonts w:ascii="Arial" w:hAnsi="Arial" w:cs="Arial"/>
          <w:sz w:val="20"/>
        </w:rPr>
      </w:pPr>
    </w:p>
    <w:p w:rsidR="0017296E" w:rsidRDefault="00F55AE3">
      <w:pPr>
        <w:spacing w:after="0" w:line="240" w:lineRule="auto"/>
        <w:jc w:val="both"/>
        <w:rPr>
          <w:rFonts w:ascii="Arial" w:hAnsi="Arial" w:cs="Arial"/>
          <w:sz w:val="20"/>
        </w:rPr>
      </w:pPr>
      <w:r>
        <w:rPr>
          <w:rFonts w:ascii="Arial" w:hAnsi="Arial" w:cs="Arial"/>
          <w:sz w:val="20"/>
        </w:rPr>
        <w:t>• Informer la Ville, Mission Jeux Olympiques et Grands Évènements (MJOGE) de tout changement en cours d'exécution et, en cas de nécessité impérieuse, du remplacement de son personnel. Le remplacement du personnel pourra intervenir après constatation de dysfonctionnements, à la demande du service ou du chef de site et devra être fait dans les 24 heures suivant la demande ;</w:t>
      </w:r>
    </w:p>
    <w:p w:rsidR="0017296E" w:rsidRDefault="0017296E">
      <w:pPr>
        <w:spacing w:after="0" w:line="240" w:lineRule="auto"/>
        <w:jc w:val="both"/>
        <w:rPr>
          <w:rFonts w:ascii="Arial" w:hAnsi="Arial" w:cs="Arial"/>
          <w:sz w:val="20"/>
        </w:rPr>
      </w:pPr>
    </w:p>
    <w:p w:rsidR="0017296E" w:rsidRDefault="00F55AE3">
      <w:pPr>
        <w:spacing w:after="0" w:line="240" w:lineRule="auto"/>
        <w:jc w:val="both"/>
        <w:rPr>
          <w:rFonts w:ascii="Arial" w:hAnsi="Arial" w:cs="Arial"/>
          <w:sz w:val="20"/>
        </w:rPr>
      </w:pPr>
      <w:r>
        <w:rPr>
          <w:rFonts w:ascii="Arial" w:hAnsi="Arial" w:cs="Arial"/>
          <w:sz w:val="20"/>
        </w:rPr>
        <w:t>• En cas de problèmes rencontrés sur le site d'exécution, à en informer le chef de site, seul habilité à prendre les décisions pour y remédier ;</w:t>
      </w:r>
    </w:p>
    <w:p w:rsidR="0017296E" w:rsidRDefault="0017296E">
      <w:pPr>
        <w:spacing w:after="0" w:line="240" w:lineRule="auto"/>
        <w:jc w:val="both"/>
        <w:rPr>
          <w:rFonts w:ascii="Arial" w:hAnsi="Arial" w:cs="Arial"/>
          <w:sz w:val="20"/>
        </w:rPr>
      </w:pPr>
    </w:p>
    <w:p w:rsidR="0017296E" w:rsidRDefault="00F55AE3">
      <w:pPr>
        <w:spacing w:after="0" w:line="240" w:lineRule="auto"/>
        <w:jc w:val="both"/>
        <w:rPr>
          <w:rFonts w:ascii="Arial" w:hAnsi="Arial" w:cs="Arial"/>
          <w:sz w:val="20"/>
        </w:rPr>
      </w:pPr>
      <w:r>
        <w:rPr>
          <w:rFonts w:ascii="Arial" w:hAnsi="Arial" w:cs="Arial"/>
          <w:sz w:val="20"/>
        </w:rPr>
        <w:t>• Véhiculer les valeurs du sport et de l'éducation populaire dans les missions assurées, notamment le respect d'autrui et la socialisation ;</w:t>
      </w:r>
    </w:p>
    <w:p w:rsidR="0017296E" w:rsidRDefault="0017296E">
      <w:pPr>
        <w:spacing w:after="0" w:line="240" w:lineRule="auto"/>
        <w:jc w:val="both"/>
        <w:rPr>
          <w:rFonts w:ascii="Arial" w:hAnsi="Arial" w:cs="Arial"/>
          <w:sz w:val="20"/>
        </w:rPr>
      </w:pPr>
    </w:p>
    <w:p w:rsidR="0017296E" w:rsidRDefault="00F55AE3">
      <w:pPr>
        <w:spacing w:after="0" w:line="240" w:lineRule="auto"/>
        <w:jc w:val="both"/>
        <w:rPr>
          <w:rFonts w:ascii="Arial" w:hAnsi="Arial" w:cs="Arial"/>
          <w:sz w:val="20"/>
        </w:rPr>
      </w:pPr>
      <w:r>
        <w:rPr>
          <w:rFonts w:ascii="Arial" w:hAnsi="Arial" w:cs="Arial"/>
          <w:sz w:val="20"/>
        </w:rPr>
        <w:t>• Mettre en place uniquement les supports de communication fournis par le Service Ville durant toute la durée du marché ;</w:t>
      </w:r>
    </w:p>
    <w:p w:rsidR="0017296E" w:rsidRDefault="0017296E">
      <w:pPr>
        <w:spacing w:after="0" w:line="240" w:lineRule="auto"/>
        <w:jc w:val="both"/>
        <w:rPr>
          <w:rFonts w:ascii="Arial" w:hAnsi="Arial" w:cs="Arial"/>
          <w:sz w:val="20"/>
        </w:rPr>
      </w:pPr>
    </w:p>
    <w:p w:rsidR="0017296E" w:rsidRDefault="00F55AE3">
      <w:pPr>
        <w:spacing w:after="0" w:line="240" w:lineRule="auto"/>
        <w:jc w:val="both"/>
        <w:rPr>
          <w:rFonts w:ascii="Arial" w:hAnsi="Arial" w:cs="Arial"/>
          <w:sz w:val="20"/>
        </w:rPr>
      </w:pPr>
      <w:r>
        <w:rPr>
          <w:rFonts w:ascii="Arial" w:hAnsi="Arial" w:cs="Arial"/>
          <w:sz w:val="20"/>
        </w:rPr>
        <w:t>• Maintenir propre le site qui lui est confié.</w:t>
      </w:r>
    </w:p>
    <w:p w:rsidR="0017296E" w:rsidRDefault="0017296E">
      <w:pPr>
        <w:spacing w:after="0" w:line="240" w:lineRule="auto"/>
        <w:jc w:val="both"/>
        <w:rPr>
          <w:rFonts w:ascii="Arial" w:hAnsi="Arial" w:cs="Arial"/>
          <w:sz w:val="20"/>
        </w:rPr>
      </w:pPr>
    </w:p>
    <w:p w:rsidR="0017296E" w:rsidRDefault="00F55AE3">
      <w:pPr>
        <w:spacing w:after="0" w:line="240" w:lineRule="auto"/>
        <w:jc w:val="both"/>
        <w:rPr>
          <w:rFonts w:ascii="Arial" w:hAnsi="Arial"/>
          <w:sz w:val="20"/>
          <w:szCs w:val="20"/>
        </w:rPr>
      </w:pPr>
      <w:r>
        <w:rPr>
          <w:rFonts w:ascii="Arial" w:hAnsi="Arial" w:cs="Arial"/>
          <w:sz w:val="20"/>
          <w:szCs w:val="20"/>
        </w:rPr>
        <w:t>Par ailleurs, le titulaire doit avoir une :</w:t>
      </w:r>
    </w:p>
    <w:p w:rsidR="0017296E" w:rsidRDefault="0017296E">
      <w:pPr>
        <w:spacing w:after="0" w:line="240" w:lineRule="auto"/>
        <w:jc w:val="both"/>
        <w:rPr>
          <w:rFonts w:ascii="Arial" w:hAnsi="Arial"/>
          <w:sz w:val="20"/>
          <w:szCs w:val="20"/>
        </w:rPr>
      </w:pPr>
    </w:p>
    <w:p w:rsidR="0017296E" w:rsidRDefault="00F55AE3">
      <w:pPr>
        <w:numPr>
          <w:ilvl w:val="0"/>
          <w:numId w:val="2"/>
        </w:numPr>
        <w:spacing w:after="0" w:line="240" w:lineRule="auto"/>
        <w:rPr>
          <w:rFonts w:ascii="Arial" w:hAnsi="Arial"/>
          <w:sz w:val="20"/>
          <w:szCs w:val="20"/>
          <w:shd w:val="clear" w:color="auto" w:fill="FFFFFF"/>
        </w:rPr>
      </w:pPr>
      <w:r>
        <w:rPr>
          <w:rFonts w:ascii="Arial" w:hAnsi="Arial"/>
          <w:sz w:val="20"/>
          <w:szCs w:val="20"/>
          <w:shd w:val="clear" w:color="auto" w:fill="FFFFFF"/>
        </w:rPr>
        <w:t>Bonne connaissance de la spécificité de l’organisation des compétitions sportives</w:t>
      </w:r>
    </w:p>
    <w:p w:rsidR="0017296E" w:rsidRDefault="00F55AE3">
      <w:pPr>
        <w:numPr>
          <w:ilvl w:val="0"/>
          <w:numId w:val="2"/>
        </w:numPr>
        <w:spacing w:after="0" w:line="240" w:lineRule="auto"/>
        <w:rPr>
          <w:rFonts w:ascii="Arial" w:hAnsi="Arial"/>
          <w:sz w:val="20"/>
          <w:szCs w:val="20"/>
          <w:shd w:val="clear" w:color="auto" w:fill="FFFFFF"/>
        </w:rPr>
      </w:pPr>
      <w:r>
        <w:rPr>
          <w:rFonts w:ascii="Arial" w:hAnsi="Arial"/>
          <w:sz w:val="20"/>
          <w:szCs w:val="20"/>
          <w:shd w:val="clear" w:color="auto" w:fill="FFFFFF"/>
        </w:rPr>
        <w:t>Disponibilité sur toute la durée de la préparation de l'évènement (présence aux réunions préparatoires, visites sur site à l’extérieur, etc.) ;</w:t>
      </w:r>
    </w:p>
    <w:p w:rsidR="0017296E" w:rsidRDefault="00F55AE3">
      <w:pPr>
        <w:numPr>
          <w:ilvl w:val="0"/>
          <w:numId w:val="2"/>
        </w:numPr>
        <w:spacing w:after="0" w:line="240" w:lineRule="auto"/>
        <w:rPr>
          <w:rFonts w:ascii="Arial" w:hAnsi="Arial"/>
          <w:sz w:val="20"/>
          <w:szCs w:val="20"/>
          <w:shd w:val="clear" w:color="auto" w:fill="FFFFFF"/>
        </w:rPr>
      </w:pPr>
      <w:r>
        <w:rPr>
          <w:rFonts w:ascii="Arial" w:hAnsi="Arial"/>
          <w:sz w:val="20"/>
          <w:szCs w:val="20"/>
          <w:shd w:val="clear" w:color="auto" w:fill="FFFFFF"/>
        </w:rPr>
        <w:t>Communication afin d'assurer des liens réguliers avec les organisateurs ;</w:t>
      </w:r>
    </w:p>
    <w:p w:rsidR="0017296E" w:rsidRDefault="00F55AE3">
      <w:pPr>
        <w:numPr>
          <w:ilvl w:val="0"/>
          <w:numId w:val="2"/>
        </w:numPr>
        <w:spacing w:after="0" w:line="240" w:lineRule="auto"/>
        <w:rPr>
          <w:rFonts w:ascii="Arial" w:hAnsi="Arial"/>
          <w:sz w:val="20"/>
          <w:szCs w:val="20"/>
          <w:shd w:val="clear" w:color="auto" w:fill="FFFFFF"/>
        </w:rPr>
      </w:pPr>
      <w:r>
        <w:rPr>
          <w:rFonts w:ascii="Arial" w:hAnsi="Arial"/>
          <w:sz w:val="20"/>
          <w:szCs w:val="20"/>
          <w:shd w:val="clear" w:color="auto" w:fill="FFFFFF"/>
        </w:rPr>
        <w:t>Coordination indispensable, le cas échéant avec les autres mani</w:t>
      </w:r>
      <w:r w:rsidR="009834F6">
        <w:rPr>
          <w:rFonts w:ascii="Arial" w:hAnsi="Arial"/>
          <w:sz w:val="20"/>
          <w:szCs w:val="20"/>
          <w:shd w:val="clear" w:color="auto" w:fill="FFFFFF"/>
        </w:rPr>
        <w:t>festations, partenaires présent</w:t>
      </w:r>
      <w:r>
        <w:rPr>
          <w:rFonts w:ascii="Arial" w:hAnsi="Arial"/>
          <w:sz w:val="20"/>
          <w:szCs w:val="20"/>
          <w:shd w:val="clear" w:color="auto" w:fill="FFFFFF"/>
        </w:rPr>
        <w:t>s sur le site, transport...</w:t>
      </w:r>
    </w:p>
    <w:p w:rsidR="0017296E" w:rsidRDefault="00F55AE3">
      <w:pPr>
        <w:numPr>
          <w:ilvl w:val="0"/>
          <w:numId w:val="2"/>
        </w:numPr>
        <w:spacing w:after="0" w:line="240" w:lineRule="auto"/>
        <w:jc w:val="both"/>
        <w:rPr>
          <w:shd w:val="clear" w:color="auto" w:fill="FFFFFF"/>
        </w:rPr>
      </w:pPr>
      <w:r>
        <w:rPr>
          <w:rFonts w:ascii="Arial" w:hAnsi="Arial" w:cs="Arial"/>
          <w:sz w:val="20"/>
          <w:szCs w:val="20"/>
          <w:shd w:val="clear" w:color="auto" w:fill="FFFFFF"/>
        </w:rPr>
        <w:t>Être en capacité de proposer un(e) animateur(-</w:t>
      </w:r>
      <w:proofErr w:type="spellStart"/>
      <w:r>
        <w:rPr>
          <w:rFonts w:ascii="Arial" w:hAnsi="Arial" w:cs="Arial"/>
          <w:sz w:val="20"/>
          <w:szCs w:val="20"/>
          <w:shd w:val="clear" w:color="auto" w:fill="FFFFFF"/>
        </w:rPr>
        <w:t>trice</w:t>
      </w:r>
      <w:proofErr w:type="spellEnd"/>
      <w:r>
        <w:rPr>
          <w:rFonts w:ascii="Arial" w:hAnsi="Arial" w:cs="Arial"/>
          <w:sz w:val="20"/>
          <w:szCs w:val="20"/>
          <w:shd w:val="clear" w:color="auto" w:fill="FFFFFF"/>
        </w:rPr>
        <w:t>) pour orchestrer les journées afin de garantir le bon déroulement de la manifestation, la maîtrise du temps, le dynamisme des enchaînements avec neutralité et bienveillance.</w:t>
      </w:r>
    </w:p>
    <w:p w:rsidR="0017296E" w:rsidRDefault="0017296E">
      <w:pPr>
        <w:spacing w:after="0" w:line="240" w:lineRule="auto"/>
        <w:jc w:val="both"/>
        <w:rPr>
          <w:rFonts w:ascii="Arial" w:hAnsi="Arial" w:cs="Arial"/>
          <w:sz w:val="20"/>
        </w:rPr>
      </w:pPr>
    </w:p>
    <w:p w:rsidR="0017296E" w:rsidRDefault="0017296E">
      <w:pPr>
        <w:spacing w:after="0" w:line="240" w:lineRule="auto"/>
        <w:jc w:val="both"/>
        <w:rPr>
          <w:rFonts w:ascii="Arial" w:hAnsi="Arial" w:cs="Arial"/>
          <w:sz w:val="20"/>
        </w:rPr>
      </w:pPr>
    </w:p>
    <w:p w:rsidR="0017296E" w:rsidRDefault="00F55AE3">
      <w:pPr>
        <w:pStyle w:val="Titre1"/>
        <w:rPr>
          <w:rFonts w:eastAsia="Arial"/>
        </w:rPr>
      </w:pPr>
      <w:bookmarkStart w:id="3" w:name="_Toc128036996"/>
      <w:r>
        <w:rPr>
          <w:rFonts w:eastAsia="Arial"/>
        </w:rPr>
        <w:t>CADRE GÉNÉRAL DU TOURNOI</w:t>
      </w:r>
      <w:bookmarkEnd w:id="3"/>
    </w:p>
    <w:p w:rsidR="0017296E" w:rsidRDefault="0017296E">
      <w:pPr>
        <w:pStyle w:val="Standard"/>
        <w:ind w:right="-283"/>
        <w:rPr>
          <w:rFonts w:eastAsia="Wingdings 3" w:cs="Wingdings 3"/>
          <w:color w:val="000000"/>
        </w:rPr>
      </w:pPr>
    </w:p>
    <w:p w:rsidR="0017296E" w:rsidRDefault="00EE7D72">
      <w:pPr>
        <w:pStyle w:val="Standard"/>
        <w:ind w:right="-283"/>
        <w:jc w:val="both"/>
      </w:pPr>
      <w:r>
        <w:rPr>
          <w:rFonts w:ascii="Arial" w:eastAsia="Wingdings 3" w:hAnsi="Arial" w:cs="Wingdings 3"/>
          <w:color w:val="000000"/>
          <w:sz w:val="20"/>
        </w:rPr>
        <w:t>A titre indicatif, c</w:t>
      </w:r>
      <w:r w:rsidR="00F55AE3">
        <w:rPr>
          <w:rFonts w:ascii="Arial" w:eastAsia="Wingdings 3" w:hAnsi="Arial" w:cs="Wingdings 3"/>
          <w:color w:val="000000"/>
          <w:sz w:val="20"/>
        </w:rPr>
        <w:t xml:space="preserve">haque équipe sera constituée </w:t>
      </w:r>
      <w:r>
        <w:rPr>
          <w:rFonts w:ascii="Arial" w:eastAsia="Wingdings 3" w:hAnsi="Arial" w:cs="Wingdings 3"/>
          <w:color w:val="000000"/>
          <w:sz w:val="20"/>
        </w:rPr>
        <w:t xml:space="preserve">au </w:t>
      </w:r>
      <w:r w:rsidRPr="00EE7D72">
        <w:rPr>
          <w:rFonts w:ascii="Arial" w:eastAsia="Wingdings 3" w:hAnsi="Arial" w:cs="Wingdings 3"/>
          <w:color w:val="000000"/>
          <w:sz w:val="20"/>
        </w:rPr>
        <w:t>mini</w:t>
      </w:r>
      <w:r>
        <w:rPr>
          <w:rFonts w:ascii="Arial" w:eastAsia="Wingdings 3" w:hAnsi="Arial" w:cs="Wingdings 3"/>
          <w:color w:val="000000"/>
          <w:sz w:val="20"/>
        </w:rPr>
        <w:t>mum 23 joueurs et</w:t>
      </w:r>
      <w:r w:rsidRPr="00EE7D72">
        <w:rPr>
          <w:rFonts w:ascii="Arial" w:eastAsia="Wingdings 3" w:hAnsi="Arial" w:cs="Wingdings 3"/>
          <w:color w:val="000000"/>
          <w:sz w:val="20"/>
        </w:rPr>
        <w:t xml:space="preserve"> 3 accompagnants </w:t>
      </w:r>
      <w:r>
        <w:rPr>
          <w:rFonts w:ascii="Arial" w:eastAsia="Wingdings 3" w:hAnsi="Arial" w:cs="Wingdings 3"/>
          <w:color w:val="000000"/>
          <w:sz w:val="20"/>
        </w:rPr>
        <w:t>et au maximum 25 joueurs et</w:t>
      </w:r>
      <w:r w:rsidRPr="00EE7D72">
        <w:rPr>
          <w:rFonts w:ascii="Arial" w:eastAsia="Wingdings 3" w:hAnsi="Arial" w:cs="Wingdings 3"/>
          <w:color w:val="000000"/>
          <w:sz w:val="20"/>
        </w:rPr>
        <w:t xml:space="preserve"> 5 accompagnants</w:t>
      </w:r>
      <w:r>
        <w:rPr>
          <w:rFonts w:ascii="Arial" w:eastAsia="Wingdings 3" w:hAnsi="Arial" w:cs="Wingdings 3"/>
          <w:color w:val="000000"/>
          <w:sz w:val="20"/>
        </w:rPr>
        <w:t xml:space="preserve">, </w:t>
      </w:r>
      <w:r w:rsidR="00F55AE3">
        <w:rPr>
          <w:rFonts w:ascii="Arial" w:eastAsia="Wingdings 3" w:hAnsi="Arial" w:cs="Wingdings 3"/>
          <w:color w:val="000000"/>
          <w:sz w:val="20"/>
        </w:rPr>
        <w:t xml:space="preserve">il y aura </w:t>
      </w:r>
      <w:r>
        <w:rPr>
          <w:rFonts w:ascii="Arial" w:eastAsia="Wingdings 3" w:hAnsi="Arial" w:cs="Wingdings 3"/>
          <w:color w:val="000000"/>
          <w:sz w:val="20"/>
        </w:rPr>
        <w:t>8</w:t>
      </w:r>
      <w:r w:rsidR="00F55AE3">
        <w:rPr>
          <w:rFonts w:ascii="Arial" w:eastAsia="Wingdings 3" w:hAnsi="Arial" w:cs="Wingdings 3"/>
          <w:color w:val="000000"/>
          <w:sz w:val="20"/>
        </w:rPr>
        <w:t xml:space="preserve"> équipes participant au tournoi. Les joueurs seront de la catégorie </w:t>
      </w:r>
      <w:r>
        <w:rPr>
          <w:rFonts w:ascii="Arial" w:eastAsia="Wingdings 3" w:hAnsi="Arial" w:cs="Wingdings 3"/>
          <w:color w:val="000000"/>
          <w:sz w:val="20"/>
        </w:rPr>
        <w:t>moins de 16 ans dont 2</w:t>
      </w:r>
      <w:r w:rsidR="00F55AE3">
        <w:rPr>
          <w:rFonts w:ascii="Arial" w:eastAsia="Wingdings 3" w:hAnsi="Arial" w:cs="Wingdings 3"/>
          <w:color w:val="000000"/>
          <w:sz w:val="20"/>
        </w:rPr>
        <w:t xml:space="preserve"> équipes françaises et 6 </w:t>
      </w:r>
      <w:r>
        <w:rPr>
          <w:rFonts w:ascii="Arial" w:eastAsia="Wingdings 3" w:hAnsi="Arial" w:cs="Wingdings 3"/>
          <w:color w:val="000000"/>
          <w:sz w:val="20"/>
        </w:rPr>
        <w:t>étrangères</w:t>
      </w:r>
      <w:r w:rsidR="00F55AE3">
        <w:rPr>
          <w:rFonts w:ascii="Arial" w:eastAsia="Wingdings 3" w:hAnsi="Arial" w:cs="Wingdings 3"/>
          <w:color w:val="000000"/>
          <w:sz w:val="20"/>
        </w:rPr>
        <w:t>.</w:t>
      </w:r>
    </w:p>
    <w:p w:rsidR="0017296E" w:rsidRDefault="0017296E">
      <w:pPr>
        <w:pStyle w:val="Standard"/>
        <w:ind w:right="-283"/>
        <w:jc w:val="both"/>
      </w:pPr>
    </w:p>
    <w:p w:rsidR="00EE7D72" w:rsidRDefault="00F55AE3">
      <w:pPr>
        <w:pStyle w:val="Standard"/>
        <w:ind w:right="-283"/>
        <w:jc w:val="both"/>
        <w:rPr>
          <w:rFonts w:ascii="Arial" w:eastAsia="Wingdings 3" w:hAnsi="Arial" w:cs="Wingdings 3"/>
          <w:color w:val="000000"/>
          <w:sz w:val="20"/>
        </w:rPr>
      </w:pPr>
      <w:r>
        <w:rPr>
          <w:rFonts w:ascii="Arial" w:eastAsia="Wingdings 3" w:hAnsi="Arial" w:cs="Wingdings 3"/>
          <w:color w:val="000000"/>
          <w:sz w:val="20"/>
        </w:rPr>
        <w:t xml:space="preserve">La liste </w:t>
      </w:r>
      <w:r w:rsidR="00EE7D72">
        <w:rPr>
          <w:rFonts w:ascii="Arial" w:eastAsia="Wingdings 3" w:hAnsi="Arial" w:cs="Wingdings 3"/>
          <w:color w:val="000000"/>
          <w:sz w:val="20"/>
        </w:rPr>
        <w:t xml:space="preserve">et les contacts </w:t>
      </w:r>
      <w:r>
        <w:rPr>
          <w:rFonts w:ascii="Arial" w:eastAsia="Wingdings 3" w:hAnsi="Arial" w:cs="Wingdings 3"/>
          <w:color w:val="000000"/>
          <w:sz w:val="20"/>
        </w:rPr>
        <w:t>des équipes pressenties</w:t>
      </w:r>
      <w:r w:rsidR="00EE7D72">
        <w:rPr>
          <w:rFonts w:ascii="Arial" w:eastAsia="Wingdings 3" w:hAnsi="Arial" w:cs="Wingdings 3"/>
          <w:color w:val="000000"/>
          <w:sz w:val="20"/>
        </w:rPr>
        <w:t xml:space="preserve"> </w:t>
      </w:r>
      <w:r w:rsidR="00EE7D72" w:rsidRPr="00EE7D72">
        <w:rPr>
          <w:rFonts w:ascii="Arial" w:eastAsia="Wingdings 3" w:hAnsi="Arial" w:cs="Wingdings 3"/>
          <w:color w:val="000000"/>
          <w:sz w:val="20"/>
        </w:rPr>
        <w:t>seront transmis à l'opérateur par la Ville de Marseille.</w:t>
      </w:r>
    </w:p>
    <w:p w:rsidR="0017296E" w:rsidRDefault="00EE7D72">
      <w:pPr>
        <w:pStyle w:val="Standard"/>
        <w:ind w:right="-283"/>
        <w:jc w:val="both"/>
        <w:rPr>
          <w:rFonts w:ascii="Arial" w:eastAsia="Wingdings 3" w:hAnsi="Arial" w:cs="Wingdings 3"/>
          <w:color w:val="000000"/>
          <w:sz w:val="20"/>
        </w:rPr>
      </w:pPr>
      <w:r>
        <w:rPr>
          <w:rFonts w:ascii="Arial" w:eastAsia="Wingdings 3" w:hAnsi="Arial" w:cs="Wingdings 3"/>
          <w:color w:val="000000"/>
          <w:sz w:val="20"/>
        </w:rPr>
        <w:t xml:space="preserve"> </w:t>
      </w:r>
    </w:p>
    <w:p w:rsidR="0017296E" w:rsidRDefault="00F55AE3">
      <w:pPr>
        <w:pStyle w:val="Standard"/>
        <w:ind w:right="-283"/>
        <w:jc w:val="both"/>
      </w:pPr>
      <w:r>
        <w:rPr>
          <w:rFonts w:ascii="Arial" w:eastAsia="Wingdings 3" w:hAnsi="Arial" w:cs="Wingdings 3"/>
          <w:color w:val="000000"/>
          <w:sz w:val="20"/>
        </w:rPr>
        <w:t>Les règles utilisées seront celles édictées par la FFR</w:t>
      </w:r>
      <w:r w:rsidR="00EE7D72">
        <w:rPr>
          <w:rFonts w:ascii="Arial" w:eastAsia="Wingdings 3" w:hAnsi="Arial" w:cs="Wingdings 3"/>
          <w:color w:val="000000"/>
          <w:sz w:val="20"/>
        </w:rPr>
        <w:t xml:space="preserve"> notamment sur le respect de temps de jeu maximum pour le joueur de moins de 16 ans pour toute la durée du tournoi.</w:t>
      </w:r>
    </w:p>
    <w:p w:rsidR="0017296E" w:rsidRDefault="0017296E">
      <w:pPr>
        <w:pStyle w:val="Standard"/>
        <w:ind w:right="-283"/>
        <w:jc w:val="both"/>
        <w:rPr>
          <w:rFonts w:ascii="Arial" w:eastAsia="Wingdings 3" w:hAnsi="Arial" w:cs="Wingdings 3"/>
          <w:color w:val="000000"/>
          <w:sz w:val="20"/>
        </w:rPr>
      </w:pPr>
    </w:p>
    <w:p w:rsidR="0017296E" w:rsidRDefault="00F55AE3">
      <w:pPr>
        <w:pStyle w:val="Standard"/>
        <w:ind w:right="-283"/>
        <w:jc w:val="both"/>
        <w:rPr>
          <w:rFonts w:eastAsia="Arial"/>
        </w:rPr>
      </w:pPr>
      <w:r>
        <w:rPr>
          <w:rFonts w:ascii="Arial" w:eastAsia="Wingdings 3" w:hAnsi="Arial" w:cs="Wingdings 3"/>
          <w:color w:val="000000"/>
          <w:sz w:val="20"/>
        </w:rPr>
        <w:t>Une sensibilisation au rugby féminin devra être mis</w:t>
      </w:r>
      <w:r w:rsidR="009834F6">
        <w:rPr>
          <w:rFonts w:ascii="Arial" w:eastAsia="Wingdings 3" w:hAnsi="Arial" w:cs="Wingdings 3"/>
          <w:color w:val="000000"/>
          <w:sz w:val="20"/>
        </w:rPr>
        <w:t>e</w:t>
      </w:r>
      <w:r>
        <w:rPr>
          <w:rFonts w:ascii="Arial" w:eastAsia="Wingdings 3" w:hAnsi="Arial" w:cs="Wingdings 3"/>
          <w:color w:val="000000"/>
          <w:sz w:val="20"/>
        </w:rPr>
        <w:t xml:space="preserve"> en place avec la participation d’un sportif de haut niveau choisi par la Ville pour ani</w:t>
      </w:r>
      <w:r w:rsidR="009834F6">
        <w:rPr>
          <w:rFonts w:ascii="Arial" w:eastAsia="Wingdings 3" w:hAnsi="Arial" w:cs="Wingdings 3"/>
          <w:color w:val="000000"/>
          <w:sz w:val="20"/>
        </w:rPr>
        <w:t>mer cet</w:t>
      </w:r>
      <w:r>
        <w:rPr>
          <w:rFonts w:ascii="Arial" w:eastAsia="Wingdings 3" w:hAnsi="Arial" w:cs="Wingdings 3"/>
          <w:color w:val="000000"/>
          <w:sz w:val="20"/>
        </w:rPr>
        <w:t xml:space="preserve"> aspect.</w:t>
      </w:r>
    </w:p>
    <w:p w:rsidR="0017296E" w:rsidRDefault="0017296E">
      <w:pPr>
        <w:pStyle w:val="Standard"/>
        <w:ind w:right="-283"/>
        <w:jc w:val="both"/>
        <w:rPr>
          <w:rFonts w:ascii="Arial" w:eastAsia="Wingdings 3" w:hAnsi="Arial" w:cs="Wingdings 3"/>
          <w:color w:val="000000"/>
          <w:sz w:val="20"/>
        </w:rPr>
      </w:pPr>
    </w:p>
    <w:p w:rsidR="0017296E" w:rsidRDefault="00F55AE3">
      <w:pPr>
        <w:pStyle w:val="western"/>
        <w:ind w:right="-283"/>
        <w:rPr>
          <w:rFonts w:eastAsia="Arial"/>
        </w:rPr>
      </w:pPr>
      <w:r>
        <w:rPr>
          <w:rFonts w:eastAsia="Wingdings 3" w:cs="Wingdings 3"/>
          <w:color w:val="000000"/>
        </w:rPr>
        <w:t>Planning prévisionnel du tournoi :</w:t>
      </w:r>
    </w:p>
    <w:p w:rsidR="0017296E" w:rsidRDefault="0017296E">
      <w:pPr>
        <w:pStyle w:val="Standard"/>
        <w:ind w:right="-283"/>
        <w:jc w:val="both"/>
        <w:rPr>
          <w:rFonts w:ascii="Arial" w:eastAsia="Wingdings 3" w:hAnsi="Arial" w:cs="Wingdings 3"/>
          <w:color w:val="000000"/>
          <w:sz w:val="20"/>
        </w:rPr>
      </w:pPr>
    </w:p>
    <w:p w:rsidR="0017296E" w:rsidRDefault="00F55AE3">
      <w:pPr>
        <w:pStyle w:val="western"/>
      </w:pPr>
      <w:r>
        <w:t>- 28 avril 2023 : Accueil des équipes à la Salle Vallier, 2 bd Françoise Duparc, 13004 Marseille avec animations Grand Public et rencontre avec des sportifs de haut niveau qui seront mobilisés par la Fédération.</w:t>
      </w:r>
    </w:p>
    <w:p w:rsidR="0017296E" w:rsidRDefault="00F55AE3">
      <w:pPr>
        <w:pStyle w:val="western"/>
      </w:pPr>
      <w:r>
        <w:t>- 29 avril 2023</w:t>
      </w:r>
      <w:r w:rsidR="00EE7D72">
        <w:t xml:space="preserve"> </w:t>
      </w:r>
      <w:r>
        <w:t>: Début du tournoi au stade Saint Menet Mouton - 3 chemin du Mouton, 13011 Marseille</w:t>
      </w:r>
    </w:p>
    <w:p w:rsidR="0017296E" w:rsidRDefault="00F55AE3">
      <w:pPr>
        <w:pStyle w:val="western"/>
      </w:pPr>
      <w:r>
        <w:t>- 30 avril 2023</w:t>
      </w:r>
      <w:r w:rsidR="00EE7D72">
        <w:t xml:space="preserve"> </w:t>
      </w:r>
      <w:r>
        <w:t>: Déroulement du tournoi au Complexe Sportif Jean Bouin - 65 avenue Claude Bey, 13008 Marseille</w:t>
      </w:r>
    </w:p>
    <w:p w:rsidR="0017296E" w:rsidRDefault="00F55AE3">
      <w:pPr>
        <w:pStyle w:val="western"/>
      </w:pPr>
      <w:r>
        <w:t>- 1er mai : Finales du tournoi au stade Delort – 72 rue Raymond Teisseire, 13008 Marseille</w:t>
      </w:r>
    </w:p>
    <w:p w:rsidR="0017296E" w:rsidRDefault="0017296E">
      <w:pPr>
        <w:pStyle w:val="western"/>
      </w:pPr>
    </w:p>
    <w:p w:rsidR="0017296E" w:rsidRDefault="00F55AE3">
      <w:pPr>
        <w:pStyle w:val="Titre1"/>
        <w:spacing w:before="0" w:line="240" w:lineRule="auto"/>
      </w:pPr>
      <w:bookmarkStart w:id="4" w:name="_Toc124415416"/>
      <w:bookmarkStart w:id="5" w:name="_Toc128036997"/>
      <w:r>
        <w:t>DÉROULÉ DU TOURNOI</w:t>
      </w:r>
      <w:bookmarkEnd w:id="4"/>
      <w:bookmarkEnd w:id="5"/>
    </w:p>
    <w:p w:rsidR="0017296E" w:rsidRDefault="0017296E">
      <w:pPr>
        <w:spacing w:after="0" w:line="240" w:lineRule="auto"/>
      </w:pPr>
    </w:p>
    <w:p w:rsidR="0017296E" w:rsidRDefault="00F55AE3">
      <w:pPr>
        <w:pStyle w:val="Titre2"/>
        <w:spacing w:before="0" w:line="240" w:lineRule="auto"/>
      </w:pPr>
      <w:bookmarkStart w:id="6" w:name="_Toc128036998"/>
      <w:r>
        <w:t>Accueil des équipes et soirée</w:t>
      </w:r>
      <w:bookmarkStart w:id="7" w:name="_Toc124415417"/>
      <w:r>
        <w:t xml:space="preserve"> d’inauguration :</w:t>
      </w:r>
      <w:bookmarkEnd w:id="7"/>
      <w:bookmarkEnd w:id="6"/>
    </w:p>
    <w:p w:rsidR="0017296E" w:rsidRDefault="0017296E">
      <w:pPr>
        <w:pStyle w:val="Standard"/>
        <w:ind w:right="-283"/>
        <w:rPr>
          <w:rFonts w:ascii="Arial" w:hAnsi="Arial"/>
          <w:sz w:val="20"/>
        </w:rPr>
      </w:pPr>
    </w:p>
    <w:p w:rsidR="0017296E" w:rsidRDefault="00F55AE3">
      <w:pPr>
        <w:pStyle w:val="Standard"/>
        <w:ind w:right="-283"/>
      </w:pPr>
      <w:r>
        <w:rPr>
          <w:rFonts w:ascii="Arial" w:eastAsia="Wingdings 3" w:hAnsi="Arial" w:cs="Wingdings 3"/>
          <w:color w:val="000000"/>
          <w:sz w:val="20"/>
        </w:rPr>
        <w:t xml:space="preserve">La date et heure d’arrivées de toutes les équipes sont prévues le vendredi 28/04/2023 avant 18h00. </w:t>
      </w:r>
    </w:p>
    <w:p w:rsidR="0017296E" w:rsidRDefault="0017296E">
      <w:pPr>
        <w:pStyle w:val="Standard"/>
        <w:ind w:right="-283"/>
      </w:pPr>
    </w:p>
    <w:p w:rsidR="0017296E" w:rsidRDefault="00F55AE3">
      <w:pPr>
        <w:pStyle w:val="Standard"/>
        <w:ind w:right="-283"/>
      </w:pPr>
      <w:r>
        <w:rPr>
          <w:rFonts w:ascii="Arial" w:eastAsia="Wingdings 3" w:hAnsi="Arial" w:cs="Wingdings 3"/>
          <w:color w:val="000000"/>
          <w:sz w:val="20"/>
        </w:rPr>
        <w:t>La soirée d’inauguration se déroulera à la Salle Vallier, 2 bd Françoise Duparc, 13004 Marseille.</w:t>
      </w:r>
    </w:p>
    <w:p w:rsidR="0017296E" w:rsidRDefault="0017296E">
      <w:pPr>
        <w:pStyle w:val="Standard"/>
        <w:ind w:right="-283"/>
      </w:pPr>
    </w:p>
    <w:p w:rsidR="0017296E" w:rsidRDefault="00F55AE3">
      <w:pPr>
        <w:pStyle w:val="Standard"/>
        <w:ind w:right="-283"/>
        <w:jc w:val="both"/>
      </w:pPr>
      <w:r>
        <w:rPr>
          <w:rFonts w:ascii="Arial" w:eastAsia="Wingdings 3" w:hAnsi="Arial" w:cs="Wingdings 3"/>
          <w:color w:val="000000"/>
          <w:sz w:val="20"/>
        </w:rPr>
        <w:t>Durant cette soirée, il y aura des ateliers, des stands rugby et un repas convivial à 20h30 sur site</w:t>
      </w:r>
    </w:p>
    <w:p w:rsidR="0017296E" w:rsidRDefault="0017296E">
      <w:pPr>
        <w:pStyle w:val="Standard"/>
        <w:ind w:right="-283"/>
        <w:jc w:val="both"/>
        <w:rPr>
          <w:rFonts w:ascii="Arial" w:eastAsia="Wingdings 3" w:hAnsi="Arial" w:cs="Wingdings 3"/>
          <w:color w:val="000000"/>
          <w:sz w:val="20"/>
        </w:rPr>
      </w:pPr>
    </w:p>
    <w:p w:rsidR="0017296E" w:rsidRDefault="00F55AE3">
      <w:pPr>
        <w:pStyle w:val="Standard"/>
        <w:ind w:right="-283"/>
        <w:jc w:val="both"/>
      </w:pPr>
      <w:r>
        <w:rPr>
          <w:rFonts w:ascii="Arial" w:eastAsia="Wingdings 3" w:hAnsi="Arial" w:cs="Wingdings 3"/>
          <w:color w:val="000000"/>
          <w:sz w:val="20"/>
        </w:rPr>
        <w:t xml:space="preserve">Il est attendu entre </w:t>
      </w:r>
      <w:r w:rsidR="00C6084A">
        <w:rPr>
          <w:rFonts w:ascii="Arial" w:eastAsia="Wingdings 3" w:hAnsi="Arial" w:cs="Wingdings 3"/>
          <w:color w:val="000000"/>
          <w:sz w:val="20"/>
        </w:rPr>
        <w:t>400 et 6</w:t>
      </w:r>
      <w:r>
        <w:rPr>
          <w:rFonts w:ascii="Arial" w:eastAsia="Wingdings 3" w:hAnsi="Arial" w:cs="Wingdings 3"/>
          <w:color w:val="000000"/>
          <w:sz w:val="20"/>
        </w:rPr>
        <w:t xml:space="preserve">00 personnes, nombre estimé à partir d’une base de 30 personnes par équipe plus 100 bénévoles et 100 officiels et la présence de plusieurs personnalités du rugby (joueurs, présidents…). </w:t>
      </w:r>
    </w:p>
    <w:p w:rsidR="0017296E" w:rsidRDefault="0017296E">
      <w:pPr>
        <w:pStyle w:val="Standard"/>
        <w:ind w:left="720" w:right="-283"/>
        <w:rPr>
          <w:rFonts w:ascii="Arial" w:eastAsia="Wingdings 3" w:hAnsi="Arial" w:cs="Wingdings 3"/>
          <w:color w:val="000000"/>
          <w:sz w:val="20"/>
        </w:rPr>
      </w:pPr>
    </w:p>
    <w:p w:rsidR="0017296E" w:rsidRDefault="00F55AE3">
      <w:pPr>
        <w:pStyle w:val="Standard"/>
        <w:ind w:right="-283"/>
        <w:rPr>
          <w:rFonts w:ascii="Arial" w:eastAsia="Wingdings 3" w:hAnsi="Arial" w:cs="Wingdings 3"/>
          <w:color w:val="000000"/>
          <w:sz w:val="20"/>
        </w:rPr>
      </w:pPr>
      <w:r>
        <w:rPr>
          <w:rFonts w:ascii="Arial" w:eastAsia="Wingdings 3" w:hAnsi="Arial" w:cs="Wingdings 3"/>
          <w:color w:val="000000"/>
          <w:sz w:val="20"/>
        </w:rPr>
        <w:t>L’organisation, la réalisation et le financement de la soirée d’inauguration de l’évènement sont portés par la Ville et ne sont pas inclus dans le prix du titulaire.</w:t>
      </w:r>
    </w:p>
    <w:p w:rsidR="0017296E" w:rsidRDefault="0017296E">
      <w:pPr>
        <w:pStyle w:val="Standard"/>
        <w:ind w:left="720" w:right="-680" w:hanging="360"/>
        <w:rPr>
          <w:rFonts w:ascii="Times New Roman" w:eastAsia="Wingdings 3" w:hAnsi="Times New Roman" w:cs="Wingdings 3"/>
          <w:b/>
          <w:color w:val="000000"/>
          <w:sz w:val="18"/>
          <w:szCs w:val="18"/>
        </w:rPr>
      </w:pPr>
    </w:p>
    <w:p w:rsidR="0017296E" w:rsidRDefault="00F55AE3">
      <w:pPr>
        <w:pStyle w:val="Titre2"/>
        <w:numPr>
          <w:ilvl w:val="0"/>
          <w:numId w:val="0"/>
        </w:numPr>
      </w:pPr>
      <w:bookmarkStart w:id="8" w:name="_Toc124415418"/>
      <w:bookmarkStart w:id="9" w:name="_Toc128036999"/>
      <w:r>
        <w:t>3.2    Programmation type du tournoi</w:t>
      </w:r>
      <w:bookmarkEnd w:id="8"/>
      <w:bookmarkEnd w:id="9"/>
    </w:p>
    <w:p w:rsidR="0017296E" w:rsidRDefault="0017296E">
      <w:pPr>
        <w:pStyle w:val="Standard"/>
        <w:ind w:right="-680"/>
        <w:rPr>
          <w:rFonts w:ascii="Arial" w:hAnsi="Arial"/>
          <w:sz w:val="20"/>
        </w:rPr>
      </w:pPr>
    </w:p>
    <w:p w:rsidR="0017296E" w:rsidRDefault="00F55AE3">
      <w:pPr>
        <w:pStyle w:val="Standard"/>
        <w:ind w:right="-680"/>
        <w:rPr>
          <w:rFonts w:ascii="Arial" w:hAnsi="Arial"/>
          <w:sz w:val="20"/>
        </w:rPr>
      </w:pPr>
      <w:r>
        <w:rPr>
          <w:rFonts w:ascii="Arial" w:eastAsia="Wingdings 3" w:hAnsi="Arial" w:cs="Wingdings 3"/>
          <w:b/>
          <w:color w:val="000000"/>
          <w:sz w:val="20"/>
        </w:rPr>
        <w:t>Chaque journée se déroulera sur un seul stade pour avoir un partage avec les équipes et un public captif.</w:t>
      </w:r>
    </w:p>
    <w:p w:rsidR="0017296E" w:rsidRDefault="0017296E">
      <w:pPr>
        <w:pStyle w:val="Standard"/>
        <w:ind w:right="-680"/>
        <w:rPr>
          <w:rFonts w:ascii="Arial" w:eastAsia="Wingdings 3" w:hAnsi="Arial" w:cs="Wingdings 3"/>
          <w:color w:val="000000"/>
          <w:sz w:val="20"/>
        </w:rPr>
      </w:pPr>
    </w:p>
    <w:p w:rsidR="0017296E" w:rsidRDefault="00F55AE3">
      <w:pPr>
        <w:pStyle w:val="Standard"/>
        <w:ind w:right="-680"/>
        <w:rPr>
          <w:rFonts w:ascii="Arial" w:hAnsi="Arial"/>
          <w:sz w:val="20"/>
        </w:rPr>
      </w:pPr>
      <w:r>
        <w:rPr>
          <w:rFonts w:ascii="Arial" w:eastAsia="Wingdings 3" w:hAnsi="Arial" w:cs="Wingdings 3"/>
          <w:color w:val="000000"/>
          <w:sz w:val="20"/>
        </w:rPr>
        <w:t>De plus ce format permet de mutualiser les coûts et la logistique. A noter qu’une charte pour inciter les équipes qui seraient éliminées tôt dans la compétition, à rester jusqu’au bout doit être proposée dans l’offre du titulaire.</w:t>
      </w:r>
    </w:p>
    <w:p w:rsidR="0017296E" w:rsidRDefault="0017296E">
      <w:pPr>
        <w:pStyle w:val="Standard"/>
        <w:ind w:right="-680"/>
        <w:rPr>
          <w:rFonts w:ascii="Arial" w:hAnsi="Arial"/>
          <w:sz w:val="20"/>
        </w:rPr>
      </w:pPr>
    </w:p>
    <w:p w:rsidR="0017296E" w:rsidRDefault="0017296E">
      <w:pPr>
        <w:pStyle w:val="Standard"/>
        <w:ind w:right="-283"/>
        <w:rPr>
          <w:rFonts w:ascii="Arial" w:hAnsi="Arial"/>
          <w:sz w:val="20"/>
        </w:rPr>
      </w:pPr>
    </w:p>
    <w:p w:rsidR="0017296E" w:rsidRDefault="00F55AE3">
      <w:pPr>
        <w:pStyle w:val="Standard"/>
        <w:ind w:right="-283"/>
        <w:rPr>
          <w:rFonts w:ascii="Arial" w:hAnsi="Arial"/>
          <w:sz w:val="20"/>
        </w:rPr>
      </w:pPr>
      <w:r>
        <w:rPr>
          <w:rFonts w:ascii="Arial" w:eastAsia="Wingdings 3" w:hAnsi="Arial" w:cs="Wingdings 3"/>
          <w:color w:val="000000"/>
          <w:sz w:val="20"/>
        </w:rPr>
        <w:t>Vendredi 28/04 :</w:t>
      </w:r>
    </w:p>
    <w:p w:rsidR="0017296E" w:rsidRDefault="00F55AE3">
      <w:pPr>
        <w:pStyle w:val="Standard"/>
        <w:ind w:right="-283"/>
        <w:rPr>
          <w:rFonts w:ascii="Arial" w:hAnsi="Arial"/>
          <w:sz w:val="20"/>
        </w:rPr>
      </w:pPr>
      <w:r>
        <w:rPr>
          <w:rFonts w:ascii="Arial" w:eastAsia="Wingdings 3" w:hAnsi="Arial" w:cs="Wingdings 3"/>
          <w:color w:val="000000"/>
          <w:sz w:val="20"/>
        </w:rPr>
        <w:t>Arrivées des équipes.</w:t>
      </w:r>
    </w:p>
    <w:p w:rsidR="0017296E" w:rsidRDefault="00F55AE3">
      <w:pPr>
        <w:pStyle w:val="Standard"/>
        <w:ind w:right="-283"/>
        <w:rPr>
          <w:rFonts w:ascii="Arial" w:hAnsi="Arial"/>
          <w:sz w:val="20"/>
        </w:rPr>
      </w:pPr>
      <w:r>
        <w:rPr>
          <w:rFonts w:ascii="Arial" w:eastAsia="Wingdings 3" w:hAnsi="Arial" w:cs="Wingdings 3"/>
          <w:color w:val="000000"/>
          <w:sz w:val="20"/>
        </w:rPr>
        <w:t>Soirée d’inauguration à la Salle Vallier, 2 bd Françoise Duparc, 13004 Marseille à partir de 18h00</w:t>
      </w:r>
    </w:p>
    <w:p w:rsidR="0017296E" w:rsidRDefault="00F55AE3">
      <w:pPr>
        <w:pStyle w:val="Standard"/>
        <w:ind w:right="-283"/>
        <w:rPr>
          <w:rFonts w:ascii="Arial" w:hAnsi="Arial"/>
          <w:sz w:val="20"/>
        </w:rPr>
      </w:pPr>
      <w:r>
        <w:rPr>
          <w:rFonts w:ascii="Arial" w:eastAsia="Wingdings 3" w:hAnsi="Arial" w:cs="Wingdings 3"/>
          <w:color w:val="000000"/>
          <w:sz w:val="20"/>
        </w:rPr>
        <w:t>Repas convivial à 20h30</w:t>
      </w:r>
    </w:p>
    <w:p w:rsidR="0017296E" w:rsidRDefault="0017296E">
      <w:pPr>
        <w:pStyle w:val="Standard"/>
        <w:ind w:right="-283"/>
        <w:rPr>
          <w:rFonts w:ascii="Arial" w:hAnsi="Arial"/>
          <w:sz w:val="20"/>
        </w:rPr>
      </w:pPr>
    </w:p>
    <w:p w:rsidR="0017296E" w:rsidRDefault="0017296E">
      <w:pPr>
        <w:pStyle w:val="Standard"/>
        <w:ind w:right="-283"/>
        <w:rPr>
          <w:rFonts w:ascii="Arial" w:eastAsia="Wingdings 3" w:hAnsi="Arial" w:cs="Wingdings 3"/>
          <w:color w:val="000000"/>
          <w:sz w:val="20"/>
        </w:rPr>
      </w:pPr>
    </w:p>
    <w:p w:rsidR="0017296E" w:rsidRDefault="00F55AE3">
      <w:pPr>
        <w:pStyle w:val="Standard"/>
        <w:ind w:right="-283"/>
        <w:rPr>
          <w:rFonts w:ascii="Arial" w:hAnsi="Arial"/>
          <w:sz w:val="20"/>
        </w:rPr>
      </w:pPr>
      <w:r>
        <w:rPr>
          <w:rFonts w:ascii="Arial" w:eastAsia="Wingdings 3" w:hAnsi="Arial" w:cs="Wingdings 3"/>
          <w:color w:val="000000"/>
          <w:sz w:val="20"/>
        </w:rPr>
        <w:t>Samedi 29/04 :</w:t>
      </w:r>
    </w:p>
    <w:p w:rsidR="0017296E" w:rsidRDefault="00F55AE3">
      <w:pPr>
        <w:pStyle w:val="Standard"/>
        <w:ind w:right="-283"/>
        <w:rPr>
          <w:rFonts w:ascii="Arial" w:hAnsi="Arial"/>
          <w:sz w:val="20"/>
        </w:rPr>
      </w:pPr>
      <w:r>
        <w:rPr>
          <w:rFonts w:ascii="Arial" w:eastAsia="Wingdings 3" w:hAnsi="Arial" w:cs="Wingdings 3"/>
          <w:color w:val="000000"/>
          <w:sz w:val="20"/>
        </w:rPr>
        <w:t>Démarrage du tournoi à 10h (en fonction de l’heure d’arrivée des équipes, il pourra démarrer à 14h) au stade Saint Menet Mouton - 3 chemin du Mouton, 13011 Marseille</w:t>
      </w:r>
    </w:p>
    <w:p w:rsidR="0017296E" w:rsidRDefault="00F55AE3">
      <w:pPr>
        <w:pStyle w:val="Standard"/>
        <w:ind w:right="-283"/>
        <w:rPr>
          <w:rFonts w:ascii="Arial" w:hAnsi="Arial"/>
          <w:sz w:val="20"/>
        </w:rPr>
      </w:pPr>
      <w:r>
        <w:rPr>
          <w:rFonts w:ascii="Arial" w:eastAsia="Wingdings 3" w:hAnsi="Arial" w:cs="Wingdings 3"/>
          <w:color w:val="000000"/>
          <w:sz w:val="20"/>
        </w:rPr>
        <w:t>Pic-</w:t>
      </w:r>
      <w:proofErr w:type="spellStart"/>
      <w:r>
        <w:rPr>
          <w:rFonts w:ascii="Arial" w:eastAsia="Wingdings 3" w:hAnsi="Arial" w:cs="Wingdings 3"/>
          <w:color w:val="000000"/>
          <w:sz w:val="20"/>
        </w:rPr>
        <w:t>nic</w:t>
      </w:r>
      <w:proofErr w:type="spellEnd"/>
      <w:r>
        <w:rPr>
          <w:rFonts w:ascii="Arial" w:eastAsia="Wingdings 3" w:hAnsi="Arial" w:cs="Wingdings 3"/>
          <w:color w:val="000000"/>
          <w:sz w:val="20"/>
        </w:rPr>
        <w:t xml:space="preserve"> « sportif » à 12h00</w:t>
      </w:r>
    </w:p>
    <w:p w:rsidR="0017296E" w:rsidRDefault="00F55AE3">
      <w:pPr>
        <w:pStyle w:val="Standard"/>
        <w:ind w:right="-283"/>
        <w:rPr>
          <w:rFonts w:ascii="Arial" w:hAnsi="Arial"/>
          <w:sz w:val="20"/>
        </w:rPr>
      </w:pPr>
      <w:r>
        <w:rPr>
          <w:rFonts w:ascii="Arial" w:eastAsia="Wingdings 3" w:hAnsi="Arial" w:cs="Wingdings 3"/>
          <w:color w:val="000000"/>
          <w:sz w:val="20"/>
        </w:rPr>
        <w:t>Fin de la journée de tournoi à 18h00</w:t>
      </w:r>
    </w:p>
    <w:p w:rsidR="0017296E" w:rsidRDefault="0017296E">
      <w:pPr>
        <w:pStyle w:val="Standard"/>
        <w:ind w:right="-283"/>
        <w:rPr>
          <w:rFonts w:ascii="Arial" w:hAnsi="Arial"/>
          <w:sz w:val="20"/>
        </w:rPr>
      </w:pPr>
    </w:p>
    <w:p w:rsidR="0017296E" w:rsidRDefault="0017296E">
      <w:pPr>
        <w:pStyle w:val="Standard"/>
        <w:ind w:right="-283"/>
        <w:rPr>
          <w:rFonts w:ascii="Arial" w:hAnsi="Arial"/>
          <w:sz w:val="20"/>
        </w:rPr>
      </w:pPr>
    </w:p>
    <w:p w:rsidR="0017296E" w:rsidRDefault="00F55AE3">
      <w:pPr>
        <w:pStyle w:val="Standard"/>
        <w:ind w:right="-283"/>
        <w:rPr>
          <w:rFonts w:ascii="Arial" w:hAnsi="Arial"/>
          <w:sz w:val="20"/>
        </w:rPr>
      </w:pPr>
      <w:r>
        <w:rPr>
          <w:rFonts w:ascii="Arial" w:eastAsia="Wingdings 3" w:hAnsi="Arial" w:cs="Wingdings 3"/>
          <w:color w:val="000000"/>
          <w:sz w:val="20"/>
        </w:rPr>
        <w:t>Dimanche 30/04 :</w:t>
      </w:r>
    </w:p>
    <w:p w:rsidR="0017296E" w:rsidRDefault="00F55AE3">
      <w:pPr>
        <w:pStyle w:val="Standard"/>
        <w:ind w:right="-283"/>
        <w:rPr>
          <w:rFonts w:ascii="Arial" w:hAnsi="Arial"/>
          <w:sz w:val="20"/>
        </w:rPr>
      </w:pPr>
      <w:r>
        <w:rPr>
          <w:rFonts w:ascii="Arial" w:eastAsia="Wingdings 3" w:hAnsi="Arial" w:cs="Wingdings 3"/>
          <w:color w:val="000000"/>
          <w:sz w:val="20"/>
        </w:rPr>
        <w:t xml:space="preserve">Démarrage de la deuxième journée du tournoi à 10h au Complexe Sportif Jean Bouin - 65 avenue Claude Bey, 13008 Marseille </w:t>
      </w:r>
    </w:p>
    <w:p w:rsidR="0017296E" w:rsidRDefault="00F55AE3">
      <w:pPr>
        <w:pStyle w:val="Standard"/>
        <w:ind w:right="-283"/>
        <w:rPr>
          <w:rFonts w:ascii="Arial" w:hAnsi="Arial"/>
          <w:sz w:val="20"/>
        </w:rPr>
      </w:pPr>
      <w:r>
        <w:rPr>
          <w:rFonts w:ascii="Arial" w:eastAsia="Wingdings 3" w:hAnsi="Arial" w:cs="Wingdings 3"/>
          <w:color w:val="000000"/>
          <w:sz w:val="20"/>
        </w:rPr>
        <w:t>Fin de la journée à 18h00</w:t>
      </w:r>
    </w:p>
    <w:p w:rsidR="0017296E" w:rsidRDefault="0017296E">
      <w:pPr>
        <w:pStyle w:val="Standard"/>
        <w:ind w:right="-283"/>
        <w:rPr>
          <w:rFonts w:ascii="Arial" w:hAnsi="Arial"/>
          <w:sz w:val="20"/>
        </w:rPr>
      </w:pPr>
    </w:p>
    <w:p w:rsidR="0017296E" w:rsidRDefault="0017296E">
      <w:pPr>
        <w:pStyle w:val="Standard"/>
        <w:ind w:right="-283"/>
        <w:rPr>
          <w:rFonts w:ascii="Arial" w:eastAsia="Wingdings 3" w:hAnsi="Arial" w:cs="Wingdings 3"/>
          <w:color w:val="000000"/>
          <w:sz w:val="20"/>
        </w:rPr>
      </w:pPr>
    </w:p>
    <w:p w:rsidR="0017296E" w:rsidRDefault="00F55AE3">
      <w:pPr>
        <w:pStyle w:val="Standard"/>
        <w:ind w:right="-283"/>
        <w:rPr>
          <w:rFonts w:ascii="Arial" w:hAnsi="Arial"/>
          <w:sz w:val="20"/>
        </w:rPr>
      </w:pPr>
      <w:r>
        <w:rPr>
          <w:rFonts w:ascii="Arial" w:eastAsia="Wingdings 3" w:hAnsi="Arial" w:cs="Wingdings 3"/>
          <w:color w:val="000000"/>
          <w:sz w:val="20"/>
        </w:rPr>
        <w:t>Lundi 01/05 :</w:t>
      </w:r>
    </w:p>
    <w:p w:rsidR="0017296E" w:rsidRDefault="00F55AE3">
      <w:pPr>
        <w:pStyle w:val="Standard"/>
        <w:ind w:right="-283"/>
        <w:rPr>
          <w:rFonts w:ascii="Arial" w:hAnsi="Arial"/>
          <w:sz w:val="20"/>
        </w:rPr>
      </w:pPr>
      <w:r>
        <w:rPr>
          <w:rFonts w:ascii="Arial" w:eastAsia="Wingdings 3" w:hAnsi="Arial" w:cs="Wingdings 3"/>
          <w:color w:val="000000"/>
          <w:sz w:val="20"/>
        </w:rPr>
        <w:t>Démarrage des phases finales à 10h00 au stade Delort, 72 rue Raymond Teisseire, 13008 Marseille</w:t>
      </w:r>
    </w:p>
    <w:p w:rsidR="0017296E" w:rsidRDefault="00F55AE3">
      <w:pPr>
        <w:pStyle w:val="Standard"/>
        <w:ind w:right="-283"/>
        <w:rPr>
          <w:rFonts w:ascii="Arial" w:hAnsi="Arial"/>
          <w:sz w:val="20"/>
        </w:rPr>
      </w:pPr>
      <w:r>
        <w:rPr>
          <w:rFonts w:ascii="Arial" w:eastAsia="Wingdings 3" w:hAnsi="Arial" w:cs="Wingdings 3"/>
          <w:color w:val="000000"/>
          <w:sz w:val="20"/>
        </w:rPr>
        <w:t>Finale à 11h</w:t>
      </w:r>
    </w:p>
    <w:p w:rsidR="0017296E" w:rsidRDefault="00F55AE3">
      <w:pPr>
        <w:pStyle w:val="Standard"/>
        <w:ind w:right="-283"/>
        <w:rPr>
          <w:rFonts w:ascii="Arial" w:hAnsi="Arial"/>
          <w:sz w:val="20"/>
        </w:rPr>
      </w:pPr>
      <w:r>
        <w:rPr>
          <w:rFonts w:ascii="Arial" w:eastAsia="Wingdings 3" w:hAnsi="Arial" w:cs="Wingdings 3"/>
          <w:color w:val="000000"/>
          <w:sz w:val="20"/>
        </w:rPr>
        <w:t>Remise des récompenses à 12h</w:t>
      </w:r>
    </w:p>
    <w:p w:rsidR="0017296E" w:rsidRDefault="00F55AE3">
      <w:pPr>
        <w:pStyle w:val="Standard"/>
        <w:ind w:right="-283"/>
        <w:rPr>
          <w:rFonts w:ascii="Arial" w:hAnsi="Arial"/>
          <w:sz w:val="20"/>
        </w:rPr>
      </w:pPr>
      <w:r>
        <w:rPr>
          <w:rFonts w:ascii="Arial" w:eastAsia="Wingdings 3" w:hAnsi="Arial" w:cs="Wingdings 3"/>
          <w:color w:val="000000"/>
          <w:sz w:val="20"/>
        </w:rPr>
        <w:t>Fin du tournoi à 12h30 puis départ des équipes</w:t>
      </w:r>
    </w:p>
    <w:p w:rsidR="0017296E" w:rsidRDefault="0017296E">
      <w:pPr>
        <w:pStyle w:val="Standard"/>
        <w:ind w:right="-283"/>
        <w:rPr>
          <w:rFonts w:ascii="Arial" w:hAnsi="Arial"/>
          <w:sz w:val="20"/>
        </w:rPr>
      </w:pPr>
    </w:p>
    <w:p w:rsidR="0017296E" w:rsidRDefault="00F55AE3">
      <w:pPr>
        <w:pStyle w:val="Standard"/>
        <w:ind w:right="-283"/>
        <w:rPr>
          <w:rFonts w:ascii="Arial" w:hAnsi="Arial"/>
          <w:sz w:val="20"/>
        </w:rPr>
      </w:pPr>
      <w:r>
        <w:rPr>
          <w:rFonts w:ascii="Arial" w:eastAsia="Wingdings 3" w:hAnsi="Arial" w:cs="Wingdings 3"/>
          <w:color w:val="000000"/>
          <w:sz w:val="20"/>
        </w:rPr>
        <w:t>Les lieux pourront être modifiés sur simple décision de la Ville et sans surcoût.</w:t>
      </w:r>
    </w:p>
    <w:p w:rsidR="0017296E" w:rsidRDefault="0017296E">
      <w:pPr>
        <w:pStyle w:val="Standard"/>
        <w:ind w:right="-283"/>
        <w:rPr>
          <w:rFonts w:eastAsia="Wingdings 3" w:cs="Wingdings 3"/>
          <w:color w:val="000000"/>
        </w:rPr>
      </w:pPr>
    </w:p>
    <w:p w:rsidR="0017296E" w:rsidRDefault="00F55AE3">
      <w:pPr>
        <w:pStyle w:val="Titre1"/>
      </w:pPr>
      <w:bookmarkStart w:id="10" w:name="_Toc124415419"/>
      <w:bookmarkStart w:id="11" w:name="_Toc128037000"/>
      <w:r>
        <w:t>MODALITÉS D’EXÉCUTION DES PRESTATIONS</w:t>
      </w:r>
      <w:bookmarkEnd w:id="10"/>
      <w:bookmarkEnd w:id="11"/>
    </w:p>
    <w:p w:rsidR="0017296E" w:rsidRDefault="00F55AE3">
      <w:pPr>
        <w:keepNext/>
        <w:keepLines/>
        <w:spacing w:before="240" w:after="0"/>
        <w:outlineLvl w:val="0"/>
        <w:rPr>
          <w:rFonts w:ascii="Calibri" w:eastAsiaTheme="majorEastAsia" w:hAnsi="Calibri" w:cs="Calibri"/>
          <w:color w:val="2E74B5" w:themeColor="accent1" w:themeShade="BF"/>
          <w:sz w:val="24"/>
          <w:szCs w:val="24"/>
        </w:rPr>
      </w:pPr>
      <w:bookmarkStart w:id="12" w:name="_Toc124415420"/>
      <w:bookmarkStart w:id="13" w:name="_Toc128037001"/>
      <w:r>
        <w:rPr>
          <w:rFonts w:eastAsiaTheme="majorEastAsia" w:cs="Calibri"/>
          <w:color w:val="2E74B5" w:themeColor="accent1" w:themeShade="BF"/>
          <w:sz w:val="24"/>
          <w:szCs w:val="24"/>
        </w:rPr>
        <w:t>4.1 Préparation, organisation et programmation du tournoi</w:t>
      </w:r>
      <w:bookmarkEnd w:id="12"/>
      <w:bookmarkEnd w:id="13"/>
    </w:p>
    <w:p w:rsidR="0017296E" w:rsidRDefault="0017296E">
      <w:pPr>
        <w:spacing w:after="0" w:line="240" w:lineRule="auto"/>
        <w:jc w:val="both"/>
        <w:rPr>
          <w:rFonts w:ascii="Arial" w:hAnsi="Arial"/>
          <w:sz w:val="20"/>
          <w:szCs w:val="20"/>
          <w:shd w:val="clear" w:color="auto" w:fill="FFFFFF"/>
        </w:rPr>
      </w:pPr>
    </w:p>
    <w:p w:rsidR="0017296E" w:rsidRDefault="00F55AE3">
      <w:pPr>
        <w:spacing w:after="0" w:line="240" w:lineRule="auto"/>
        <w:jc w:val="both"/>
        <w:rPr>
          <w:rFonts w:ascii="Arial" w:hAnsi="Arial"/>
          <w:sz w:val="20"/>
          <w:szCs w:val="20"/>
        </w:rPr>
      </w:pPr>
      <w:r>
        <w:rPr>
          <w:rFonts w:ascii="Arial" w:hAnsi="Arial"/>
          <w:sz w:val="20"/>
          <w:szCs w:val="20"/>
          <w:shd w:val="clear" w:color="auto" w:fill="FFFFFF"/>
        </w:rPr>
        <w:t>Le titulaire doit réaliser l’organisation et la coordination opérationnelle du tournoi. Cette organisation comprend notamment la mobilisation des arbitres et divers encadrants nécessaires au bon déroulement des journées ainsi que le matériel sportif ad hoc.</w:t>
      </w:r>
    </w:p>
    <w:p w:rsidR="0017296E" w:rsidRDefault="0017296E">
      <w:pPr>
        <w:spacing w:after="0" w:line="240" w:lineRule="auto"/>
        <w:jc w:val="both"/>
        <w:rPr>
          <w:shd w:val="clear" w:color="auto" w:fill="FFFFFF"/>
        </w:rPr>
      </w:pPr>
    </w:p>
    <w:p w:rsidR="0017296E" w:rsidRDefault="00F55AE3">
      <w:pPr>
        <w:jc w:val="both"/>
        <w:rPr>
          <w:rFonts w:ascii="Arial" w:hAnsi="Arial"/>
          <w:sz w:val="20"/>
          <w:szCs w:val="20"/>
        </w:rPr>
      </w:pPr>
      <w:r>
        <w:rPr>
          <w:rFonts w:ascii="Arial" w:hAnsi="Arial"/>
          <w:sz w:val="20"/>
          <w:szCs w:val="20"/>
          <w:shd w:val="clear" w:color="auto" w:fill="FFFFFF"/>
        </w:rPr>
        <w:t xml:space="preserve">Le titulaire du marché devra participer aux réunions relatives à la préparation de l'évènement, le cas échéant avec l'ensemble des partenaires et les services techniques et de sécurité ainsi qu'aux réunions relatives à la coordination générale et à l’harmonisation du programme. </w:t>
      </w:r>
    </w:p>
    <w:p w:rsidR="0017296E" w:rsidRDefault="00F55AE3">
      <w:pPr>
        <w:jc w:val="both"/>
        <w:rPr>
          <w:rFonts w:ascii="Arial" w:hAnsi="Arial"/>
          <w:sz w:val="20"/>
          <w:szCs w:val="20"/>
        </w:rPr>
      </w:pPr>
      <w:r>
        <w:rPr>
          <w:rFonts w:ascii="Arial" w:hAnsi="Arial"/>
          <w:sz w:val="20"/>
          <w:szCs w:val="20"/>
          <w:shd w:val="clear" w:color="auto" w:fill="FFFFFF"/>
        </w:rPr>
        <w:t>A la suite de ces réunions préparatoires, le titulaire transmettra à la Mairie le programme définitif et le détail du déroulement du tournoi et tous les moyens humains et techniques</w:t>
      </w:r>
      <w:r>
        <w:rPr>
          <w:rFonts w:ascii="Arial" w:eastAsia="Wingdings 3" w:hAnsi="Arial" w:cs="Wingdings 3"/>
          <w:color w:val="000000"/>
          <w:sz w:val="20"/>
          <w:szCs w:val="20"/>
          <w:shd w:val="clear" w:color="auto" w:fill="FFFFFF"/>
        </w:rPr>
        <w:t xml:space="preserve"> figurant dans son mémoire technique</w:t>
      </w:r>
    </w:p>
    <w:p w:rsidR="0017296E" w:rsidRDefault="00F55AE3">
      <w:pPr>
        <w:jc w:val="both"/>
        <w:rPr>
          <w:rFonts w:ascii="Arial" w:hAnsi="Arial"/>
          <w:sz w:val="20"/>
          <w:szCs w:val="20"/>
          <w:shd w:val="clear" w:color="auto" w:fill="FFFFFF"/>
        </w:rPr>
      </w:pPr>
      <w:r>
        <w:rPr>
          <w:rFonts w:ascii="Arial" w:eastAsia="Wingdings 3" w:hAnsi="Arial" w:cs="Wingdings 3"/>
          <w:color w:val="000000"/>
          <w:sz w:val="20"/>
          <w:szCs w:val="20"/>
          <w:shd w:val="clear" w:color="auto" w:fill="FFFFFF"/>
        </w:rPr>
        <w:t>Dans le cas où la programmation nécessite une modification. La Ville de Marseille fait savoir au prestataire que le projet de programmation doit être repris et quelles modifications doivent être opérées, Le titulaire doit alors proposer un second projet de programmation dans un délai de 3 jours à compter de la date de notification de la demande.</w:t>
      </w:r>
    </w:p>
    <w:p w:rsidR="0017296E" w:rsidRDefault="00F55AE3">
      <w:r>
        <w:rPr>
          <w:rFonts w:ascii="Arial" w:hAnsi="Arial"/>
          <w:sz w:val="20"/>
          <w:szCs w:val="20"/>
          <w:shd w:val="clear" w:color="auto" w:fill="FFFFFF"/>
        </w:rPr>
        <w:t xml:space="preserve">La programmation finale, et notamment les horaires seront validés par la Mairie de Marseille en concertation avec le titulaire. </w:t>
      </w:r>
    </w:p>
    <w:p w:rsidR="0017296E" w:rsidRDefault="00F55AE3">
      <w:pPr>
        <w:spacing w:after="0" w:line="240" w:lineRule="auto"/>
        <w:jc w:val="both"/>
        <w:rPr>
          <w:rFonts w:ascii="Arial" w:hAnsi="Arial"/>
          <w:sz w:val="20"/>
          <w:szCs w:val="20"/>
          <w:shd w:val="clear" w:color="auto" w:fill="FFFFFF"/>
        </w:rPr>
      </w:pPr>
      <w:r>
        <w:rPr>
          <w:rFonts w:ascii="Arial" w:hAnsi="Arial"/>
          <w:sz w:val="20"/>
          <w:szCs w:val="20"/>
          <w:shd w:val="clear" w:color="auto" w:fill="FFFFFF"/>
        </w:rPr>
        <w:t xml:space="preserve">Avant le démarrage du tournoi, 3 à 5 réunions de pilotage du projet seront nécessaires. La participation et toutes </w:t>
      </w:r>
      <w:bookmarkStart w:id="14" w:name="_GoBack"/>
      <w:bookmarkEnd w:id="14"/>
      <w:r w:rsidR="00A0092E">
        <w:rPr>
          <w:rFonts w:ascii="Arial" w:hAnsi="Arial"/>
          <w:sz w:val="20"/>
          <w:szCs w:val="20"/>
          <w:shd w:val="clear" w:color="auto" w:fill="FFFFFF"/>
        </w:rPr>
        <w:t>les charges afférentes</w:t>
      </w:r>
      <w:r>
        <w:rPr>
          <w:rFonts w:ascii="Arial" w:hAnsi="Arial"/>
          <w:sz w:val="20"/>
          <w:szCs w:val="20"/>
          <w:shd w:val="clear" w:color="auto" w:fill="FFFFFF"/>
        </w:rPr>
        <w:t xml:space="preserve"> aux frais de déplacement du titulaire à ces réunions sont compris dans le prix.</w:t>
      </w:r>
    </w:p>
    <w:p w:rsidR="0017296E" w:rsidRDefault="0017296E">
      <w:pPr>
        <w:spacing w:after="0" w:line="240" w:lineRule="auto"/>
        <w:jc w:val="both"/>
        <w:rPr>
          <w:rFonts w:ascii="Arial" w:hAnsi="Arial"/>
          <w:sz w:val="20"/>
          <w:szCs w:val="20"/>
          <w:shd w:val="clear" w:color="auto" w:fill="FFFFFF"/>
        </w:rPr>
      </w:pPr>
    </w:p>
    <w:p w:rsidR="0017296E" w:rsidRDefault="00F55AE3">
      <w:pPr>
        <w:keepNext/>
        <w:keepLines/>
        <w:spacing w:before="240" w:after="0"/>
        <w:outlineLvl w:val="0"/>
        <w:rPr>
          <w:rFonts w:ascii="Calibri" w:eastAsiaTheme="majorEastAsia" w:hAnsi="Calibri" w:cs="Calibri"/>
          <w:color w:val="2E74B5" w:themeColor="accent1" w:themeShade="BF"/>
          <w:sz w:val="24"/>
          <w:szCs w:val="24"/>
        </w:rPr>
      </w:pPr>
      <w:bookmarkStart w:id="15" w:name="_Toc124415421"/>
      <w:bookmarkStart w:id="16" w:name="_Toc128037002"/>
      <w:r>
        <w:rPr>
          <w:rFonts w:eastAsiaTheme="majorEastAsia" w:cs="Calibri"/>
          <w:color w:val="2E74B5" w:themeColor="accent1" w:themeShade="BF"/>
          <w:sz w:val="24"/>
          <w:szCs w:val="24"/>
        </w:rPr>
        <w:t>4.2 Interface et gestion administrative des inscriptions et participations</w:t>
      </w:r>
      <w:bookmarkEnd w:id="15"/>
      <w:bookmarkEnd w:id="16"/>
    </w:p>
    <w:p w:rsidR="0017296E" w:rsidRDefault="0017296E">
      <w:pPr>
        <w:spacing w:after="0" w:line="240" w:lineRule="auto"/>
        <w:jc w:val="both"/>
        <w:rPr>
          <w:rFonts w:ascii="Arial" w:hAnsi="Arial"/>
          <w:sz w:val="20"/>
          <w:szCs w:val="20"/>
        </w:rPr>
      </w:pPr>
    </w:p>
    <w:p w:rsidR="0017296E" w:rsidRDefault="00F55AE3">
      <w:pPr>
        <w:spacing w:after="0" w:line="240" w:lineRule="auto"/>
        <w:jc w:val="both"/>
        <w:rPr>
          <w:rFonts w:ascii="Arial" w:hAnsi="Arial"/>
          <w:sz w:val="20"/>
          <w:szCs w:val="20"/>
        </w:rPr>
      </w:pPr>
      <w:r>
        <w:rPr>
          <w:rFonts w:ascii="Arial" w:hAnsi="Arial"/>
          <w:sz w:val="20"/>
          <w:szCs w:val="20"/>
          <w:shd w:val="clear" w:color="auto" w:fill="FFFFFF"/>
        </w:rPr>
        <w:t>Le titulaire devra également assurer l</w:t>
      </w:r>
      <w:r>
        <w:rPr>
          <w:rFonts w:ascii="Arial" w:hAnsi="Arial"/>
          <w:sz w:val="20"/>
          <w:szCs w:val="20"/>
        </w:rPr>
        <w:t>’interface, la gestion et les inscriptions de l’ensemble des structures et clubs de sports collectifs participant au tournoi du rugby.</w:t>
      </w:r>
    </w:p>
    <w:p w:rsidR="0017296E" w:rsidRDefault="0017296E">
      <w:pPr>
        <w:spacing w:after="0" w:line="240" w:lineRule="auto"/>
        <w:rPr>
          <w:rFonts w:ascii="Arial" w:hAnsi="Arial"/>
          <w:sz w:val="20"/>
          <w:szCs w:val="20"/>
        </w:rPr>
      </w:pPr>
    </w:p>
    <w:p w:rsidR="0017296E" w:rsidRDefault="00F55AE3">
      <w:pPr>
        <w:spacing w:after="0" w:line="240" w:lineRule="auto"/>
        <w:jc w:val="both"/>
        <w:rPr>
          <w:rFonts w:ascii="Arial" w:hAnsi="Arial"/>
          <w:sz w:val="20"/>
          <w:szCs w:val="20"/>
          <w:shd w:val="clear" w:color="auto" w:fill="FFFFFF"/>
        </w:rPr>
      </w:pPr>
      <w:r>
        <w:rPr>
          <w:rFonts w:ascii="Arial" w:hAnsi="Arial"/>
          <w:sz w:val="20"/>
          <w:szCs w:val="20"/>
        </w:rPr>
        <w:t>A ce titre, le titulaire devra notamment :</w:t>
      </w:r>
    </w:p>
    <w:p w:rsidR="0017296E" w:rsidRDefault="00F55AE3">
      <w:pPr>
        <w:spacing w:after="0" w:line="240" w:lineRule="auto"/>
        <w:jc w:val="both"/>
        <w:rPr>
          <w:rFonts w:ascii="Arial" w:hAnsi="Arial"/>
          <w:sz w:val="20"/>
          <w:szCs w:val="20"/>
        </w:rPr>
      </w:pPr>
      <w:r>
        <w:rPr>
          <w:rFonts w:ascii="Arial" w:hAnsi="Arial"/>
          <w:sz w:val="20"/>
          <w:szCs w:val="20"/>
        </w:rPr>
        <w:t>- Contacter, par les moyens de son choix, les structures et clubs susceptibles de participer au dispositif. Il devra viser le plus large public possible afin d’offrir la plus grande visibilité du dispositif et une forte participation des publics visés.</w:t>
      </w:r>
      <w:r>
        <w:t xml:space="preserve"> Une liste des structures à mobiliser d’animations, sociales, éducatives et solidaire sera transmise par la Ville. </w:t>
      </w:r>
      <w:r>
        <w:rPr>
          <w:rFonts w:ascii="Arial" w:hAnsi="Arial"/>
          <w:sz w:val="20"/>
          <w:szCs w:val="20"/>
        </w:rPr>
        <w:t>Le prestataire devra rendre compte de la mobilisation des structures précitées ;</w:t>
      </w:r>
    </w:p>
    <w:p w:rsidR="0017296E" w:rsidRDefault="00F55AE3">
      <w:pPr>
        <w:spacing w:after="0" w:line="240" w:lineRule="auto"/>
        <w:jc w:val="both"/>
        <w:rPr>
          <w:rFonts w:ascii="Arial" w:hAnsi="Arial"/>
          <w:sz w:val="20"/>
          <w:szCs w:val="20"/>
        </w:rPr>
      </w:pPr>
      <w:r>
        <w:rPr>
          <w:rFonts w:ascii="Arial" w:hAnsi="Arial"/>
          <w:sz w:val="20"/>
          <w:szCs w:val="20"/>
        </w:rPr>
        <w:t xml:space="preserve">- Présenter le dispositif et ses objectifs, accueillir les personnes, expliquer les modalités d’inscription, les jours prévus d’activités, les horaires, la programmation ; </w:t>
      </w:r>
    </w:p>
    <w:p w:rsidR="0017296E" w:rsidRDefault="00F55AE3">
      <w:pPr>
        <w:spacing w:after="0" w:line="240" w:lineRule="auto"/>
        <w:jc w:val="both"/>
        <w:rPr>
          <w:rFonts w:ascii="Arial" w:hAnsi="Arial"/>
          <w:sz w:val="20"/>
          <w:szCs w:val="20"/>
        </w:rPr>
      </w:pPr>
      <w:r>
        <w:rPr>
          <w:rFonts w:ascii="Arial" w:hAnsi="Arial"/>
          <w:sz w:val="20"/>
          <w:szCs w:val="20"/>
        </w:rPr>
        <w:t>- Assurer le suivi des inscriptions des structures et clubs. Dans ce cadre, le titulaire s’engage à tout mettre en œuvre pour assurer le taux de participation le plus élevé possible</w:t>
      </w:r>
    </w:p>
    <w:p w:rsidR="0017296E" w:rsidRDefault="0017296E">
      <w:pPr>
        <w:spacing w:after="0" w:line="240" w:lineRule="auto"/>
        <w:jc w:val="both"/>
        <w:rPr>
          <w:rFonts w:ascii="Arial" w:hAnsi="Arial"/>
          <w:sz w:val="20"/>
          <w:szCs w:val="20"/>
        </w:rPr>
      </w:pPr>
    </w:p>
    <w:p w:rsidR="0017296E" w:rsidRDefault="00F55AE3">
      <w:pPr>
        <w:pStyle w:val="Titre1"/>
        <w:numPr>
          <w:ilvl w:val="0"/>
          <w:numId w:val="0"/>
        </w:numPr>
        <w:rPr>
          <w:rFonts w:ascii="Calibri" w:hAnsi="Calibri" w:cs="Calibri"/>
          <w:sz w:val="24"/>
          <w:szCs w:val="24"/>
        </w:rPr>
      </w:pPr>
      <w:bookmarkStart w:id="17" w:name="_Toc124415422"/>
      <w:bookmarkStart w:id="18" w:name="_Toc128037003"/>
      <w:r>
        <w:rPr>
          <w:rFonts w:ascii="Calibri" w:hAnsi="Calibri" w:cs="Calibri"/>
          <w:sz w:val="24"/>
          <w:szCs w:val="24"/>
        </w:rPr>
        <w:t>4.3 Accueil et communication</w:t>
      </w:r>
      <w:bookmarkEnd w:id="17"/>
      <w:bookmarkEnd w:id="18"/>
    </w:p>
    <w:p w:rsidR="005476F6" w:rsidRDefault="005476F6">
      <w:pPr>
        <w:jc w:val="both"/>
        <w:rPr>
          <w:rFonts w:ascii="Arial" w:hAnsi="Arial"/>
          <w:sz w:val="20"/>
          <w:szCs w:val="20"/>
        </w:rPr>
      </w:pPr>
    </w:p>
    <w:p w:rsidR="0017296E" w:rsidRDefault="00F55AE3">
      <w:pPr>
        <w:jc w:val="both"/>
        <w:rPr>
          <w:rFonts w:ascii="Arial" w:hAnsi="Arial"/>
          <w:sz w:val="20"/>
          <w:szCs w:val="20"/>
        </w:rPr>
      </w:pPr>
      <w:r>
        <w:rPr>
          <w:rFonts w:ascii="Arial" w:hAnsi="Arial"/>
          <w:sz w:val="20"/>
          <w:szCs w:val="20"/>
        </w:rPr>
        <w:t>Dans le cadre de ce tournoi, le titulaire du marché est en charge de l’accueil des participants ainsi que des opérations de communication, notamment :</w:t>
      </w:r>
    </w:p>
    <w:p w:rsidR="0017296E" w:rsidRDefault="00F55AE3" w:rsidP="005476F6">
      <w:pPr>
        <w:spacing w:after="0" w:line="240" w:lineRule="auto"/>
        <w:jc w:val="both"/>
        <w:rPr>
          <w:rFonts w:ascii="Arial" w:hAnsi="Arial"/>
          <w:sz w:val="20"/>
          <w:szCs w:val="20"/>
        </w:rPr>
      </w:pPr>
      <w:r>
        <w:rPr>
          <w:rFonts w:ascii="Arial" w:hAnsi="Arial"/>
          <w:sz w:val="20"/>
          <w:szCs w:val="20"/>
        </w:rPr>
        <w:t>- L’accueil des équipes, la fourniture de rafraîchissements des équipes ainsi qu’un espace à destination des personnalités présentes lors de cette journée (élus, joueurs professionnels, notamment) ;</w:t>
      </w:r>
    </w:p>
    <w:p w:rsidR="0017296E" w:rsidRDefault="00F55AE3" w:rsidP="005476F6">
      <w:pPr>
        <w:spacing w:after="0" w:line="240" w:lineRule="auto"/>
        <w:jc w:val="both"/>
        <w:rPr>
          <w:rFonts w:ascii="Arial" w:hAnsi="Arial"/>
          <w:sz w:val="20"/>
          <w:szCs w:val="20"/>
        </w:rPr>
      </w:pPr>
      <w:r>
        <w:rPr>
          <w:rFonts w:ascii="Arial" w:hAnsi="Arial"/>
          <w:sz w:val="20"/>
          <w:szCs w:val="20"/>
        </w:rPr>
        <w:t>- La prestation du prestataire comprends également la fourniture des repas le midi (pic-</w:t>
      </w:r>
      <w:proofErr w:type="spellStart"/>
      <w:r>
        <w:rPr>
          <w:rFonts w:ascii="Arial" w:hAnsi="Arial"/>
          <w:sz w:val="20"/>
          <w:szCs w:val="20"/>
        </w:rPr>
        <w:t>nic</w:t>
      </w:r>
      <w:proofErr w:type="spellEnd"/>
      <w:r>
        <w:rPr>
          <w:rFonts w:ascii="Arial" w:hAnsi="Arial"/>
          <w:sz w:val="20"/>
          <w:szCs w:val="20"/>
        </w:rPr>
        <w:t>) aux équipes durant les 3 jours du tournoi (29, 30 avril et le 1</w:t>
      </w:r>
      <w:r>
        <w:rPr>
          <w:rFonts w:ascii="Arial" w:hAnsi="Arial"/>
          <w:sz w:val="20"/>
          <w:szCs w:val="20"/>
          <w:vertAlign w:val="superscript"/>
        </w:rPr>
        <w:t>er</w:t>
      </w:r>
      <w:r>
        <w:rPr>
          <w:rFonts w:ascii="Arial" w:hAnsi="Arial"/>
          <w:sz w:val="20"/>
          <w:szCs w:val="20"/>
        </w:rPr>
        <w:t xml:space="preserve"> mai 2023)</w:t>
      </w:r>
    </w:p>
    <w:p w:rsidR="0017296E" w:rsidRDefault="00F55AE3" w:rsidP="005476F6">
      <w:pPr>
        <w:spacing w:after="0" w:line="240" w:lineRule="auto"/>
        <w:jc w:val="both"/>
        <w:rPr>
          <w:rFonts w:ascii="Arial" w:hAnsi="Arial"/>
          <w:sz w:val="20"/>
          <w:szCs w:val="20"/>
        </w:rPr>
      </w:pPr>
      <w:r>
        <w:rPr>
          <w:rFonts w:ascii="Arial" w:hAnsi="Arial"/>
          <w:sz w:val="20"/>
          <w:szCs w:val="20"/>
        </w:rPr>
        <w:t>- L’organisation et la distribution d’un goûter à tous les participants pour chaque journée ;</w:t>
      </w:r>
    </w:p>
    <w:p w:rsidR="0017296E" w:rsidRDefault="00F55AE3" w:rsidP="005476F6">
      <w:pPr>
        <w:spacing w:after="0" w:line="240" w:lineRule="auto"/>
        <w:jc w:val="both"/>
        <w:rPr>
          <w:rFonts w:ascii="Arial" w:hAnsi="Arial"/>
          <w:sz w:val="20"/>
          <w:szCs w:val="20"/>
        </w:rPr>
      </w:pPr>
      <w:r>
        <w:rPr>
          <w:rFonts w:ascii="Arial" w:hAnsi="Arial"/>
          <w:sz w:val="20"/>
          <w:szCs w:val="20"/>
        </w:rPr>
        <w:t>- L’organisation d’une conférence de presse avec les joueurs des équipes françaises, étrangères et les représentants de la Ville de Marseille</w:t>
      </w:r>
    </w:p>
    <w:p w:rsidR="0017296E" w:rsidRDefault="00F55AE3" w:rsidP="005476F6">
      <w:pPr>
        <w:spacing w:after="0" w:line="240" w:lineRule="auto"/>
        <w:jc w:val="both"/>
        <w:rPr>
          <w:rFonts w:ascii="Arial" w:hAnsi="Arial"/>
          <w:sz w:val="20"/>
          <w:szCs w:val="20"/>
        </w:rPr>
      </w:pPr>
      <w:r>
        <w:rPr>
          <w:rFonts w:ascii="Arial" w:hAnsi="Arial"/>
          <w:sz w:val="20"/>
          <w:szCs w:val="20"/>
        </w:rPr>
        <w:t>- La présence d’un photographe en charge de photographier tous les moments clés de la journée, et de réaliser un photo-call ou de fournir un type photo-call autoportant ou équivalent, permettant aux participants présents de disposer de photos souvenirs de ce tournoi. La Ville de Marseille détiendra les droits d’images des photos réalisées.</w:t>
      </w:r>
    </w:p>
    <w:p w:rsidR="0017296E" w:rsidRDefault="00F55AE3">
      <w:pPr>
        <w:pStyle w:val="Titre1"/>
        <w:numPr>
          <w:ilvl w:val="0"/>
          <w:numId w:val="0"/>
        </w:numPr>
        <w:rPr>
          <w:rFonts w:ascii="Calibri" w:hAnsi="Calibri" w:cs="Calibri"/>
          <w:sz w:val="24"/>
          <w:szCs w:val="24"/>
        </w:rPr>
      </w:pPr>
      <w:bookmarkStart w:id="19" w:name="_Toc124415423"/>
      <w:bookmarkStart w:id="20" w:name="_Toc128037004"/>
      <w:r>
        <w:rPr>
          <w:rFonts w:ascii="Calibri" w:hAnsi="Calibri" w:cs="Calibri"/>
          <w:sz w:val="24"/>
          <w:szCs w:val="24"/>
        </w:rPr>
        <w:t>4.4 Sécurité</w:t>
      </w:r>
      <w:bookmarkEnd w:id="19"/>
      <w:bookmarkEnd w:id="20"/>
    </w:p>
    <w:p w:rsidR="0017296E" w:rsidRDefault="0017296E" w:rsidP="005476F6">
      <w:pPr>
        <w:spacing w:after="0"/>
      </w:pPr>
    </w:p>
    <w:p w:rsidR="0017296E" w:rsidRDefault="00F55AE3">
      <w:pPr>
        <w:rPr>
          <w:rFonts w:ascii="Arial" w:hAnsi="Arial"/>
          <w:sz w:val="20"/>
          <w:szCs w:val="20"/>
        </w:rPr>
      </w:pPr>
      <w:r>
        <w:rPr>
          <w:rFonts w:ascii="Arial" w:hAnsi="Arial"/>
          <w:sz w:val="20"/>
          <w:szCs w:val="20"/>
        </w:rPr>
        <w:t xml:space="preserve">Le titulaire sera en charge de la sécurisation du site et, notamment, celle de l’entrée du site, et de la réalisation des opérations de vérifications, selon la réglementation en vigueur </w:t>
      </w:r>
    </w:p>
    <w:p w:rsidR="0017296E" w:rsidRDefault="00F55AE3">
      <w:pPr>
        <w:jc w:val="both"/>
        <w:rPr>
          <w:rFonts w:ascii="Arial" w:hAnsi="Arial"/>
          <w:sz w:val="20"/>
          <w:szCs w:val="20"/>
        </w:rPr>
      </w:pPr>
      <w:r>
        <w:rPr>
          <w:rFonts w:ascii="Arial" w:hAnsi="Arial"/>
          <w:sz w:val="20"/>
          <w:szCs w:val="20"/>
        </w:rPr>
        <w:t>A ce titre, le titulaire proposera à la Ville de Marseille pour validation, un dispositif détaillant les mesures qu’il mettra en œuvre. Ce dispositif ne pourra être mis en œuvre qu’après approbation de la Ville</w:t>
      </w:r>
    </w:p>
    <w:p w:rsidR="0017296E" w:rsidRDefault="00F55AE3">
      <w:pPr>
        <w:pStyle w:val="Titre1"/>
        <w:numPr>
          <w:ilvl w:val="0"/>
          <w:numId w:val="0"/>
        </w:numPr>
        <w:rPr>
          <w:rFonts w:ascii="Calibri" w:hAnsi="Calibri" w:cs="Calibri"/>
          <w:sz w:val="24"/>
          <w:szCs w:val="24"/>
        </w:rPr>
      </w:pPr>
      <w:bookmarkStart w:id="21" w:name="_Toc124415424"/>
      <w:bookmarkStart w:id="22" w:name="_Toc128037005"/>
      <w:r>
        <w:rPr>
          <w:rFonts w:ascii="Calibri" w:hAnsi="Calibri" w:cs="Calibri"/>
          <w:sz w:val="24"/>
          <w:szCs w:val="24"/>
        </w:rPr>
        <w:t>4.5 Bilan du tournoi</w:t>
      </w:r>
      <w:bookmarkEnd w:id="21"/>
      <w:bookmarkEnd w:id="22"/>
    </w:p>
    <w:p w:rsidR="0017296E" w:rsidRDefault="0017296E">
      <w:pPr>
        <w:spacing w:after="0" w:line="240" w:lineRule="auto"/>
        <w:jc w:val="both"/>
        <w:rPr>
          <w:rFonts w:ascii="Arial" w:hAnsi="Arial"/>
          <w:sz w:val="20"/>
          <w:szCs w:val="20"/>
        </w:rPr>
      </w:pPr>
    </w:p>
    <w:p w:rsidR="0017296E" w:rsidRDefault="00F55AE3">
      <w:pPr>
        <w:spacing w:after="0" w:line="240" w:lineRule="auto"/>
        <w:jc w:val="both"/>
      </w:pPr>
      <w:r>
        <w:rPr>
          <w:rFonts w:ascii="Arial" w:hAnsi="Arial"/>
          <w:sz w:val="20"/>
          <w:szCs w:val="20"/>
        </w:rPr>
        <w:t>A la fin du dispositif, afin d’analyser le fonctionnement de l’opération, et notamment l’interface proposée aux structures d’accueil et aux clubs sportifs, le titulaire devra réaliser un bilan de l’action</w:t>
      </w:r>
      <w:r w:rsidR="009834F6">
        <w:rPr>
          <w:rFonts w:ascii="Arial" w:hAnsi="Arial"/>
          <w:sz w:val="20"/>
          <w:szCs w:val="20"/>
        </w:rPr>
        <w:t>, dans un délai de 10 jours au plus tard</w:t>
      </w:r>
      <w:r>
        <w:rPr>
          <w:rFonts w:ascii="Arial" w:hAnsi="Arial"/>
          <w:sz w:val="20"/>
          <w:szCs w:val="20"/>
        </w:rPr>
        <w:t>. Ce bilan et tous les documents s’y rapportant devront être présentés et remis à la Ville sur support informatique.</w:t>
      </w:r>
    </w:p>
    <w:p w:rsidR="0017296E" w:rsidRDefault="0017296E">
      <w:pPr>
        <w:spacing w:after="0" w:line="240" w:lineRule="auto"/>
        <w:rPr>
          <w:rFonts w:ascii="Arial" w:hAnsi="Arial"/>
          <w:sz w:val="20"/>
          <w:szCs w:val="20"/>
        </w:rPr>
      </w:pPr>
    </w:p>
    <w:p w:rsidR="0017296E" w:rsidRDefault="00F55AE3">
      <w:pPr>
        <w:spacing w:after="0" w:line="240" w:lineRule="auto"/>
        <w:jc w:val="both"/>
        <w:rPr>
          <w:rFonts w:ascii="Arial" w:hAnsi="Arial"/>
          <w:sz w:val="20"/>
          <w:szCs w:val="20"/>
        </w:rPr>
      </w:pPr>
      <w:r>
        <w:rPr>
          <w:rFonts w:ascii="Arial" w:hAnsi="Arial"/>
          <w:sz w:val="20"/>
          <w:szCs w:val="20"/>
        </w:rPr>
        <w:t>Ce bilan devra comporter notamment :</w:t>
      </w:r>
    </w:p>
    <w:p w:rsidR="0017296E" w:rsidRDefault="00F55AE3">
      <w:pPr>
        <w:spacing w:after="0" w:line="240" w:lineRule="auto"/>
        <w:jc w:val="both"/>
        <w:rPr>
          <w:rFonts w:ascii="Arial" w:hAnsi="Arial"/>
          <w:sz w:val="20"/>
          <w:szCs w:val="20"/>
        </w:rPr>
      </w:pPr>
      <w:r>
        <w:rPr>
          <w:rFonts w:ascii="Arial" w:hAnsi="Arial"/>
          <w:sz w:val="20"/>
          <w:szCs w:val="20"/>
        </w:rPr>
        <w:t>• la capacité d’accueil programmée et la capacité d’accueil réalisée pour chaque journée du tournoi</w:t>
      </w:r>
    </w:p>
    <w:p w:rsidR="0017296E" w:rsidRDefault="00F55AE3">
      <w:pPr>
        <w:spacing w:after="0" w:line="240" w:lineRule="auto"/>
        <w:jc w:val="both"/>
        <w:rPr>
          <w:rFonts w:ascii="Arial" w:hAnsi="Arial"/>
          <w:sz w:val="20"/>
          <w:szCs w:val="20"/>
        </w:rPr>
      </w:pPr>
      <w:r>
        <w:rPr>
          <w:rFonts w:ascii="Arial" w:hAnsi="Arial"/>
          <w:sz w:val="20"/>
          <w:szCs w:val="20"/>
        </w:rPr>
        <w:t>• la fréquentation de chaque journée du tournoi</w:t>
      </w:r>
    </w:p>
    <w:p w:rsidR="0017296E" w:rsidRDefault="00F55AE3">
      <w:pPr>
        <w:spacing w:after="0" w:line="240" w:lineRule="auto"/>
        <w:jc w:val="both"/>
        <w:rPr>
          <w:rFonts w:ascii="Arial" w:hAnsi="Arial"/>
          <w:sz w:val="20"/>
          <w:szCs w:val="20"/>
        </w:rPr>
      </w:pPr>
      <w:r>
        <w:rPr>
          <w:rFonts w:ascii="Arial" w:hAnsi="Arial"/>
          <w:sz w:val="20"/>
          <w:szCs w:val="20"/>
        </w:rPr>
        <w:t>• la liste des clubs et structures ayant pris part au dispositif</w:t>
      </w:r>
    </w:p>
    <w:p w:rsidR="0017296E" w:rsidRDefault="00F55AE3">
      <w:pPr>
        <w:spacing w:after="0" w:line="240" w:lineRule="auto"/>
        <w:jc w:val="both"/>
        <w:rPr>
          <w:rFonts w:ascii="Arial" w:hAnsi="Arial"/>
          <w:sz w:val="20"/>
          <w:szCs w:val="20"/>
        </w:rPr>
      </w:pPr>
      <w:r>
        <w:rPr>
          <w:rFonts w:ascii="Arial" w:hAnsi="Arial"/>
          <w:sz w:val="20"/>
          <w:szCs w:val="20"/>
        </w:rPr>
        <w:t>• la liste des structures et clubs ayant éventuellement annulé leur participation et le taux d’annulation</w:t>
      </w:r>
    </w:p>
    <w:p w:rsidR="0017296E" w:rsidRDefault="0017296E">
      <w:pPr>
        <w:spacing w:after="0" w:line="240" w:lineRule="auto"/>
        <w:jc w:val="both"/>
        <w:rPr>
          <w:rFonts w:ascii="Arial" w:hAnsi="Arial"/>
          <w:sz w:val="20"/>
          <w:szCs w:val="20"/>
        </w:rPr>
      </w:pPr>
    </w:p>
    <w:p w:rsidR="0017296E" w:rsidRDefault="0017296E">
      <w:pPr>
        <w:spacing w:after="0" w:line="240" w:lineRule="auto"/>
        <w:jc w:val="both"/>
        <w:rPr>
          <w:rFonts w:ascii="Arial" w:hAnsi="Arial"/>
          <w:sz w:val="20"/>
          <w:szCs w:val="20"/>
        </w:rPr>
      </w:pPr>
    </w:p>
    <w:p w:rsidR="0017296E" w:rsidRDefault="0017296E">
      <w:pPr>
        <w:spacing w:after="0" w:line="240" w:lineRule="auto"/>
        <w:jc w:val="both"/>
        <w:rPr>
          <w:rFonts w:ascii="Arial" w:hAnsi="Arial"/>
          <w:sz w:val="20"/>
          <w:szCs w:val="20"/>
        </w:rPr>
      </w:pPr>
    </w:p>
    <w:p w:rsidR="0017296E" w:rsidRDefault="0017296E">
      <w:pPr>
        <w:spacing w:after="0" w:line="240" w:lineRule="auto"/>
        <w:jc w:val="both"/>
        <w:rPr>
          <w:rFonts w:ascii="Arial" w:hAnsi="Arial"/>
          <w:sz w:val="20"/>
          <w:szCs w:val="20"/>
        </w:rPr>
      </w:pPr>
    </w:p>
    <w:sectPr w:rsidR="0017296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06F" w:rsidRDefault="00F55AE3">
      <w:pPr>
        <w:spacing w:after="0" w:line="240" w:lineRule="auto"/>
      </w:pPr>
      <w:r>
        <w:separator/>
      </w:r>
    </w:p>
  </w:endnote>
  <w:endnote w:type="continuationSeparator" w:id="0">
    <w:p w:rsidR="0044106F" w:rsidRDefault="00F5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default"/>
  </w:font>
  <w:font w:name="simsun, 宋体">
    <w:panose1 w:val="00000000000000000000"/>
    <w:charset w:val="80"/>
    <w:family w:val="roman"/>
    <w:notTrueType/>
    <w:pitch w:val="default"/>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6E" w:rsidRDefault="0017296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472074"/>
      <w:docPartObj>
        <w:docPartGallery w:val="Page Numbers (Top of Page)"/>
        <w:docPartUnique/>
      </w:docPartObj>
    </w:sdtPr>
    <w:sdtEndPr/>
    <w:sdtContent>
      <w:p w:rsidR="0017296E" w:rsidRDefault="00F55AE3">
        <w:pPr>
          <w:pStyle w:val="Pieddepage"/>
          <w:jc w:val="right"/>
        </w:pPr>
        <w:r>
          <w:t xml:space="preserve">Page </w:t>
        </w:r>
        <w:r>
          <w:rPr>
            <w:b/>
            <w:bCs/>
            <w:sz w:val="24"/>
            <w:szCs w:val="24"/>
          </w:rPr>
          <w:fldChar w:fldCharType="begin"/>
        </w:r>
        <w:r>
          <w:rPr>
            <w:b/>
            <w:bCs/>
            <w:sz w:val="24"/>
            <w:szCs w:val="24"/>
          </w:rPr>
          <w:instrText>PAGE</w:instrText>
        </w:r>
        <w:r>
          <w:rPr>
            <w:b/>
            <w:bCs/>
            <w:sz w:val="24"/>
            <w:szCs w:val="24"/>
          </w:rPr>
          <w:fldChar w:fldCharType="separate"/>
        </w:r>
        <w:r w:rsidR="00A0092E">
          <w:rPr>
            <w:b/>
            <w:bCs/>
            <w:noProof/>
            <w:sz w:val="24"/>
            <w:szCs w:val="24"/>
          </w:rPr>
          <w:t>6</w:t>
        </w:r>
        <w:r>
          <w:rPr>
            <w:b/>
            <w:bCs/>
            <w:sz w:val="24"/>
            <w:szCs w:val="24"/>
          </w:rPr>
          <w:fldChar w:fldCharType="end"/>
        </w:r>
        <w:r>
          <w:t xml:space="preserve"> sur </w:t>
        </w:r>
        <w:r>
          <w:rPr>
            <w:b/>
            <w:bCs/>
            <w:sz w:val="24"/>
            <w:szCs w:val="24"/>
          </w:rPr>
          <w:fldChar w:fldCharType="begin"/>
        </w:r>
        <w:r>
          <w:rPr>
            <w:b/>
            <w:bCs/>
            <w:sz w:val="24"/>
            <w:szCs w:val="24"/>
          </w:rPr>
          <w:instrText>NUMPAGES</w:instrText>
        </w:r>
        <w:r>
          <w:rPr>
            <w:b/>
            <w:bCs/>
            <w:sz w:val="24"/>
            <w:szCs w:val="24"/>
          </w:rPr>
          <w:fldChar w:fldCharType="separate"/>
        </w:r>
        <w:r w:rsidR="00A0092E">
          <w:rPr>
            <w:b/>
            <w:bCs/>
            <w:noProof/>
            <w:sz w:val="24"/>
            <w:szCs w:val="24"/>
          </w:rPr>
          <w:t>6</w:t>
        </w:r>
        <w:r>
          <w:rPr>
            <w:b/>
            <w:bCs/>
            <w:sz w:val="24"/>
            <w:szCs w:val="24"/>
          </w:rPr>
          <w:fldChar w:fldCharType="end"/>
        </w:r>
      </w:p>
    </w:sdtContent>
  </w:sdt>
  <w:p w:rsidR="0017296E" w:rsidRDefault="0017296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262284"/>
      <w:docPartObj>
        <w:docPartGallery w:val="Page Numbers (Top of Page)"/>
        <w:docPartUnique/>
      </w:docPartObj>
    </w:sdtPr>
    <w:sdtEndPr/>
    <w:sdtContent>
      <w:p w:rsidR="0017296E" w:rsidRDefault="00F55AE3">
        <w:pPr>
          <w:pStyle w:val="Pieddepage"/>
          <w:jc w:val="right"/>
        </w:pPr>
        <w:r>
          <w:t xml:space="preserve">Page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7</w:t>
        </w:r>
        <w:r>
          <w:rPr>
            <w:b/>
            <w:bCs/>
            <w:sz w:val="24"/>
            <w:szCs w:val="24"/>
          </w:rPr>
          <w:fldChar w:fldCharType="end"/>
        </w:r>
        <w:r>
          <w:t xml:space="preserve"> sur </w:t>
        </w:r>
        <w:r>
          <w:rPr>
            <w:b/>
            <w:bCs/>
            <w:sz w:val="24"/>
            <w:szCs w:val="24"/>
          </w:rPr>
          <w:fldChar w:fldCharType="begin"/>
        </w:r>
        <w:r>
          <w:rPr>
            <w:b/>
            <w:bCs/>
            <w:sz w:val="24"/>
            <w:szCs w:val="24"/>
          </w:rPr>
          <w:instrText>NUMPAGES</w:instrText>
        </w:r>
        <w:r>
          <w:rPr>
            <w:b/>
            <w:bCs/>
            <w:sz w:val="24"/>
            <w:szCs w:val="24"/>
          </w:rPr>
          <w:fldChar w:fldCharType="separate"/>
        </w:r>
        <w:r w:rsidR="00A0092E">
          <w:rPr>
            <w:b/>
            <w:bCs/>
            <w:noProof/>
            <w:sz w:val="24"/>
            <w:szCs w:val="24"/>
          </w:rPr>
          <w:t>6</w:t>
        </w:r>
        <w:r>
          <w:rPr>
            <w:b/>
            <w:bCs/>
            <w:sz w:val="24"/>
            <w:szCs w:val="24"/>
          </w:rPr>
          <w:fldChar w:fldCharType="end"/>
        </w:r>
      </w:p>
    </w:sdtContent>
  </w:sdt>
  <w:p w:rsidR="0017296E" w:rsidRDefault="001729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06F" w:rsidRDefault="00F55AE3">
      <w:pPr>
        <w:spacing w:after="0" w:line="240" w:lineRule="auto"/>
      </w:pPr>
      <w:r>
        <w:separator/>
      </w:r>
    </w:p>
  </w:footnote>
  <w:footnote w:type="continuationSeparator" w:id="0">
    <w:p w:rsidR="0044106F" w:rsidRDefault="00F55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6E" w:rsidRDefault="001729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6E" w:rsidRDefault="0017296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6E" w:rsidRDefault="001729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20C65"/>
    <w:multiLevelType w:val="multilevel"/>
    <w:tmpl w:val="4CB40FE8"/>
    <w:lvl w:ilvl="0">
      <w:start w:val="1"/>
      <w:numFmt w:val="upperRoman"/>
      <w:pStyle w:val="Titre1"/>
      <w:lvlText w:val="ARTICLE %1."/>
      <w:lvlJc w:val="left"/>
      <w:pPr>
        <w:tabs>
          <w:tab w:val="num" w:pos="0"/>
        </w:tabs>
        <w:ind w:left="0" w:firstLine="0"/>
      </w:pPr>
    </w:lvl>
    <w:lvl w:ilvl="1">
      <w:start w:val="1"/>
      <w:numFmt w:val="decimal"/>
      <w:pStyle w:val="Titre2"/>
      <w:lvlText w:val="3.1"/>
      <w:lvlJc w:val="left"/>
      <w:pPr>
        <w:tabs>
          <w:tab w:val="num" w:pos="0"/>
        </w:tabs>
        <w:ind w:left="0" w:firstLine="0"/>
      </w:pPr>
    </w:lvl>
    <w:lvl w:ilvl="2">
      <w:start w:val="1"/>
      <w:numFmt w:val="lowerLetter"/>
      <w:pStyle w:val="Titre3"/>
      <w:lvlText w:val="(%3)"/>
      <w:lvlJc w:val="left"/>
      <w:pPr>
        <w:tabs>
          <w:tab w:val="num" w:pos="0"/>
        </w:tabs>
        <w:ind w:left="0" w:firstLine="0"/>
      </w:pPr>
    </w:lvl>
    <w:lvl w:ilvl="3">
      <w:start w:val="1"/>
      <w:numFmt w:val="lowerRoman"/>
      <w:pStyle w:val="Titre4"/>
      <w:lvlText w:val="(%4)"/>
      <w:lvlJc w:val="right"/>
      <w:pPr>
        <w:tabs>
          <w:tab w:val="num" w:pos="0"/>
        </w:tabs>
        <w:ind w:left="0" w:firstLine="0"/>
      </w:pPr>
    </w:lvl>
    <w:lvl w:ilvl="4">
      <w:start w:val="1"/>
      <w:numFmt w:val="decimal"/>
      <w:pStyle w:val="Titre5"/>
      <w:lvlText w:val="%5)"/>
      <w:lvlJc w:val="left"/>
      <w:pPr>
        <w:tabs>
          <w:tab w:val="num" w:pos="0"/>
        </w:tabs>
        <w:ind w:left="0" w:firstLine="0"/>
      </w:pPr>
    </w:lvl>
    <w:lvl w:ilvl="5">
      <w:start w:val="1"/>
      <w:numFmt w:val="lowerLetter"/>
      <w:pStyle w:val="Titre6"/>
      <w:lvlText w:val="%6)"/>
      <w:lvlJc w:val="left"/>
      <w:pPr>
        <w:tabs>
          <w:tab w:val="num" w:pos="0"/>
        </w:tabs>
        <w:ind w:left="0" w:firstLine="0"/>
      </w:pPr>
    </w:lvl>
    <w:lvl w:ilvl="6">
      <w:start w:val="1"/>
      <w:numFmt w:val="lowerRoman"/>
      <w:pStyle w:val="Titre7"/>
      <w:lvlText w:val="%7)"/>
      <w:lvlJc w:val="right"/>
      <w:pPr>
        <w:tabs>
          <w:tab w:val="num" w:pos="0"/>
        </w:tabs>
        <w:ind w:left="0" w:firstLine="0"/>
      </w:pPr>
    </w:lvl>
    <w:lvl w:ilvl="7">
      <w:start w:val="1"/>
      <w:numFmt w:val="lowerLetter"/>
      <w:pStyle w:val="Titre8"/>
      <w:lvlText w:val="%8."/>
      <w:lvlJc w:val="left"/>
      <w:pPr>
        <w:tabs>
          <w:tab w:val="num" w:pos="0"/>
        </w:tabs>
        <w:ind w:left="0" w:firstLine="0"/>
      </w:pPr>
    </w:lvl>
    <w:lvl w:ilvl="8">
      <w:start w:val="1"/>
      <w:numFmt w:val="lowerRoman"/>
      <w:pStyle w:val="Titre9"/>
      <w:lvlText w:val="%9."/>
      <w:lvlJc w:val="right"/>
      <w:pPr>
        <w:tabs>
          <w:tab w:val="num" w:pos="0"/>
        </w:tabs>
        <w:ind w:left="0" w:firstLine="0"/>
      </w:pPr>
    </w:lvl>
  </w:abstractNum>
  <w:abstractNum w:abstractNumId="1" w15:restartNumberingAfterBreak="0">
    <w:nsid w:val="55CB2328"/>
    <w:multiLevelType w:val="multilevel"/>
    <w:tmpl w:val="CCB24E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6E"/>
    <w:rsid w:val="0017296E"/>
    <w:rsid w:val="0044106F"/>
    <w:rsid w:val="005476F6"/>
    <w:rsid w:val="009834F6"/>
    <w:rsid w:val="00A0092E"/>
    <w:rsid w:val="00C6084A"/>
    <w:rsid w:val="00EE7D72"/>
    <w:rsid w:val="00F55AE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4D8959B-0DFD-4D87-B188-4A9D219A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C98"/>
    <w:pPr>
      <w:spacing w:after="160" w:line="259" w:lineRule="auto"/>
    </w:pPr>
  </w:style>
  <w:style w:type="paragraph" w:styleId="Titre1">
    <w:name w:val="heading 1"/>
    <w:basedOn w:val="Normal"/>
    <w:next w:val="Normal"/>
    <w:link w:val="Titre1Car"/>
    <w:uiPriority w:val="9"/>
    <w:qFormat/>
    <w:rsid w:val="003D40D9"/>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D40D9"/>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3D40D9"/>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3D40D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3D40D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3D40D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3D40D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3D40D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D40D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3D40D9"/>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qFormat/>
    <w:rsid w:val="003D40D9"/>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qFormat/>
    <w:rsid w:val="003D40D9"/>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qFormat/>
    <w:rsid w:val="003D40D9"/>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qFormat/>
    <w:rsid w:val="003D40D9"/>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qFormat/>
    <w:rsid w:val="003D40D9"/>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qFormat/>
    <w:rsid w:val="003D40D9"/>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qFormat/>
    <w:rsid w:val="003D40D9"/>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qFormat/>
    <w:rsid w:val="003D40D9"/>
    <w:rPr>
      <w:rFonts w:asciiTheme="majorHAnsi" w:eastAsiaTheme="majorEastAsia" w:hAnsiTheme="majorHAnsi" w:cstheme="majorBidi"/>
      <w:i/>
      <w:iCs/>
      <w:color w:val="272727" w:themeColor="text1" w:themeTint="D8"/>
      <w:sz w:val="21"/>
      <w:szCs w:val="21"/>
    </w:rPr>
  </w:style>
  <w:style w:type="character" w:customStyle="1" w:styleId="TextedebullesCar">
    <w:name w:val="Texte de bulles Car"/>
    <w:basedOn w:val="Policepardfaut"/>
    <w:link w:val="Textedebulles"/>
    <w:uiPriority w:val="99"/>
    <w:semiHidden/>
    <w:qFormat/>
    <w:rsid w:val="00D11312"/>
    <w:rPr>
      <w:rFonts w:ascii="Segoe UI" w:hAnsi="Segoe UI" w:cs="Segoe UI"/>
      <w:sz w:val="18"/>
      <w:szCs w:val="18"/>
    </w:rPr>
  </w:style>
  <w:style w:type="character" w:customStyle="1" w:styleId="LienInternet">
    <w:name w:val="Lien Internet"/>
    <w:basedOn w:val="Policepardfaut"/>
    <w:uiPriority w:val="99"/>
    <w:unhideWhenUsed/>
    <w:rsid w:val="00A70C98"/>
    <w:rPr>
      <w:color w:val="0563C1" w:themeColor="hyperlink"/>
      <w:u w:val="single"/>
    </w:rPr>
  </w:style>
  <w:style w:type="character" w:customStyle="1" w:styleId="En-tteCar">
    <w:name w:val="En-tête Car"/>
    <w:basedOn w:val="Policepardfaut"/>
    <w:uiPriority w:val="99"/>
    <w:qFormat/>
    <w:rsid w:val="0017697A"/>
  </w:style>
  <w:style w:type="character" w:customStyle="1" w:styleId="PieddepageCar">
    <w:name w:val="Pied de page Car"/>
    <w:basedOn w:val="Policepardfaut"/>
    <w:link w:val="Pieddepage"/>
    <w:uiPriority w:val="99"/>
    <w:qFormat/>
    <w:rsid w:val="0017697A"/>
  </w:style>
  <w:style w:type="character" w:customStyle="1" w:styleId="Sautdindex">
    <w:name w:val="Saut d'index"/>
    <w:qFormat/>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western">
    <w:name w:val="western"/>
    <w:basedOn w:val="Normal"/>
    <w:qFormat/>
    <w:rsid w:val="003D40D9"/>
    <w:pPr>
      <w:keepNext/>
      <w:spacing w:beforeAutospacing="1" w:after="0" w:line="240" w:lineRule="auto"/>
      <w:jc w:val="both"/>
    </w:pPr>
    <w:rPr>
      <w:rFonts w:ascii="Arial" w:eastAsia="Times New Roman" w:hAnsi="Arial" w:cs="Arial"/>
      <w:sz w:val="20"/>
      <w:szCs w:val="20"/>
    </w:rPr>
  </w:style>
  <w:style w:type="paragraph" w:styleId="Paragraphedeliste">
    <w:name w:val="List Paragraph"/>
    <w:basedOn w:val="Normal"/>
    <w:uiPriority w:val="34"/>
    <w:qFormat/>
    <w:rsid w:val="003D40D9"/>
    <w:pPr>
      <w:ind w:left="720"/>
      <w:contextualSpacing/>
    </w:pPr>
  </w:style>
  <w:style w:type="paragraph" w:styleId="Textedebulles">
    <w:name w:val="Balloon Text"/>
    <w:basedOn w:val="Normal"/>
    <w:link w:val="TextedebullesCar"/>
    <w:uiPriority w:val="99"/>
    <w:semiHidden/>
    <w:unhideWhenUsed/>
    <w:qFormat/>
    <w:rsid w:val="00D11312"/>
    <w:pPr>
      <w:spacing w:after="0" w:line="240" w:lineRule="auto"/>
    </w:pPr>
    <w:rPr>
      <w:rFonts w:ascii="Segoe UI" w:hAnsi="Segoe UI" w:cs="Segoe UI"/>
      <w:sz w:val="18"/>
      <w:szCs w:val="18"/>
    </w:rPr>
  </w:style>
  <w:style w:type="paragraph" w:styleId="Titreindex">
    <w:name w:val="index heading"/>
    <w:basedOn w:val="Titre"/>
  </w:style>
  <w:style w:type="paragraph" w:styleId="En-ttedetabledesmatires">
    <w:name w:val="TOC Heading"/>
    <w:basedOn w:val="Titre1"/>
    <w:next w:val="Normal"/>
    <w:uiPriority w:val="39"/>
    <w:unhideWhenUsed/>
    <w:qFormat/>
    <w:rsid w:val="005F2AF7"/>
    <w:pPr>
      <w:numPr>
        <w:numId w:val="0"/>
      </w:numPr>
      <w:outlineLvl w:val="9"/>
    </w:pPr>
  </w:style>
  <w:style w:type="paragraph" w:styleId="TM1">
    <w:name w:val="toc 1"/>
    <w:basedOn w:val="Normal"/>
    <w:next w:val="Normal"/>
    <w:autoRedefine/>
    <w:uiPriority w:val="39"/>
    <w:unhideWhenUsed/>
    <w:rsid w:val="005F2AF7"/>
    <w:pPr>
      <w:spacing w:after="100"/>
    </w:pPr>
  </w:style>
  <w:style w:type="paragraph" w:styleId="TM2">
    <w:name w:val="toc 2"/>
    <w:basedOn w:val="Normal"/>
    <w:next w:val="Normal"/>
    <w:autoRedefine/>
    <w:uiPriority w:val="39"/>
    <w:unhideWhenUsed/>
    <w:rsid w:val="005F2AF7"/>
    <w:pPr>
      <w:spacing w:after="100"/>
      <w:ind w:left="220"/>
    </w:pPr>
  </w:style>
  <w:style w:type="paragraph" w:customStyle="1" w:styleId="En-tteetpieddepage">
    <w:name w:val="En-tête et pied de page"/>
    <w:basedOn w:val="Normal"/>
    <w:qFormat/>
  </w:style>
  <w:style w:type="paragraph" w:styleId="En-tte">
    <w:name w:val="header"/>
    <w:basedOn w:val="Normal"/>
    <w:uiPriority w:val="99"/>
    <w:unhideWhenUsed/>
    <w:rsid w:val="0017697A"/>
    <w:pPr>
      <w:tabs>
        <w:tab w:val="center" w:pos="4536"/>
        <w:tab w:val="right" w:pos="9072"/>
      </w:tabs>
      <w:spacing w:after="0" w:line="240" w:lineRule="auto"/>
    </w:pPr>
  </w:style>
  <w:style w:type="paragraph" w:styleId="Pieddepage">
    <w:name w:val="footer"/>
    <w:basedOn w:val="Normal"/>
    <w:link w:val="PieddepageCar"/>
    <w:uiPriority w:val="99"/>
    <w:unhideWhenUsed/>
    <w:rsid w:val="0017697A"/>
    <w:pPr>
      <w:tabs>
        <w:tab w:val="center" w:pos="4536"/>
        <w:tab w:val="right" w:pos="9072"/>
      </w:tabs>
      <w:spacing w:after="0" w:line="240" w:lineRule="auto"/>
    </w:pPr>
  </w:style>
  <w:style w:type="paragraph" w:customStyle="1" w:styleId="Standard">
    <w:name w:val="Standard"/>
    <w:qFormat/>
    <w:pPr>
      <w:textAlignment w:val="baseline"/>
    </w:pPr>
    <w:rPr>
      <w:rFonts w:ascii="Georgia" w:eastAsia="Times" w:hAnsi="Georgia" w:cs="Georgia"/>
      <w:kern w:val="2"/>
      <w:sz w:val="24"/>
      <w:szCs w:val="20"/>
      <w:lang w:eastAsia="zh-CN" w:bidi="hi-IN"/>
    </w:rPr>
  </w:style>
  <w:style w:type="table" w:styleId="Grilledutableau">
    <w:name w:val="Table Grid"/>
    <w:basedOn w:val="TableauNormal"/>
    <w:uiPriority w:val="39"/>
    <w:rsid w:val="00464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55A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E6F4E-5BF6-4561-B6B1-9AE01FBB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1961</Words>
  <Characters>10787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VdM</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RAJAONARIVONY Reine</dc:creator>
  <dc:description/>
  <cp:lastModifiedBy>RAJAONARIVONY Reine</cp:lastModifiedBy>
  <cp:revision>8</cp:revision>
  <cp:lastPrinted>2023-02-23T10:20:00Z</cp:lastPrinted>
  <dcterms:created xsi:type="dcterms:W3CDTF">2023-02-02T13:45:00Z</dcterms:created>
  <dcterms:modified xsi:type="dcterms:W3CDTF">2023-02-23T10:20:00Z</dcterms:modified>
  <dc:language>fr-FR</dc:language>
</cp:coreProperties>
</file>