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D39" w:rsidRDefault="00207D39">
      <w:pPr>
        <w:pStyle w:val="Standard"/>
        <w:rPr>
          <w:rFonts w:cs="Arial"/>
          <w:b/>
          <w:bCs/>
          <w:color w:val="000000"/>
          <w:szCs w:val="20"/>
          <w:u w:val="single"/>
        </w:rPr>
      </w:pPr>
    </w:p>
    <w:p w:rsidR="00207D39" w:rsidRDefault="00207D39">
      <w:pPr>
        <w:pStyle w:val="Standard"/>
        <w:rPr>
          <w:rFonts w:cs="Arial"/>
          <w:b/>
          <w:bCs/>
          <w:color w:val="000000"/>
          <w:szCs w:val="20"/>
          <w:u w:val="single"/>
        </w:rPr>
      </w:pPr>
    </w:p>
    <w:p w:rsidR="00207D39" w:rsidRDefault="00207D39">
      <w:pPr>
        <w:pStyle w:val="Standard"/>
        <w:rPr>
          <w:rFonts w:cs="Arial"/>
          <w:b/>
          <w:bCs/>
          <w:color w:val="000000"/>
          <w:szCs w:val="20"/>
          <w:u w:val="single"/>
        </w:rPr>
      </w:pPr>
    </w:p>
    <w:p w:rsidR="00207D39" w:rsidRDefault="00207D39">
      <w:pPr>
        <w:pStyle w:val="Standard"/>
        <w:jc w:val="center"/>
        <w:rPr>
          <w:rFonts w:cs="Arial"/>
          <w:color w:val="4472C4"/>
          <w:sz w:val="36"/>
          <w:szCs w:val="36"/>
        </w:rPr>
      </w:pPr>
    </w:p>
    <w:p w:rsidR="00207D39" w:rsidRDefault="00A95E80">
      <w:pPr>
        <w:pStyle w:val="Standard"/>
        <w:jc w:val="center"/>
        <w:rPr>
          <w:sz w:val="36"/>
          <w:szCs w:val="36"/>
        </w:rPr>
      </w:pPr>
      <w:r>
        <w:rPr>
          <w:rFonts w:cs="Arial"/>
          <w:color w:val="4472C4" w:themeColor="accent1"/>
          <w:sz w:val="36"/>
          <w:szCs w:val="36"/>
        </w:rPr>
        <w:t>Mairie de Marseille</w:t>
      </w:r>
    </w:p>
    <w:p w:rsidR="00207D39" w:rsidRDefault="00A95E80">
      <w:pPr>
        <w:pStyle w:val="Standard"/>
        <w:jc w:val="center"/>
        <w:rPr>
          <w:sz w:val="36"/>
          <w:szCs w:val="36"/>
        </w:rPr>
      </w:pPr>
      <w:r>
        <w:rPr>
          <w:rFonts w:cs="Arial"/>
          <w:color w:val="4472C4" w:themeColor="accent1"/>
          <w:sz w:val="36"/>
          <w:szCs w:val="36"/>
        </w:rPr>
        <w:t>DIRECTION GENERALE DELEGUEE AUX JO ET GRANDS EVENEMENTS</w:t>
      </w:r>
    </w:p>
    <w:p w:rsidR="00207D39" w:rsidRDefault="00207D39">
      <w:pPr>
        <w:pStyle w:val="Standard"/>
        <w:rPr>
          <w:rFonts w:cs="Arial"/>
          <w:szCs w:val="20"/>
        </w:rPr>
      </w:pPr>
    </w:p>
    <w:p w:rsidR="00207D39" w:rsidRDefault="00207D39">
      <w:pPr>
        <w:pStyle w:val="Titre10"/>
        <w:jc w:val="left"/>
        <w:rPr>
          <w:color w:val="5B9BD5"/>
          <w:sz w:val="44"/>
          <w:szCs w:val="44"/>
          <w:highlight w:val="white"/>
        </w:rPr>
      </w:pPr>
    </w:p>
    <w:p w:rsidR="00207D39" w:rsidRDefault="00A95E80">
      <w:pPr>
        <w:pStyle w:val="Titre10"/>
      </w:pPr>
      <w:r>
        <w:rPr>
          <w:rFonts w:cs="Arial"/>
          <w:color w:val="5B9BD5" w:themeColor="accent5"/>
          <w:sz w:val="44"/>
          <w:szCs w:val="44"/>
          <w:shd w:val="clear" w:color="auto" w:fill="FFFFFF"/>
        </w:rPr>
        <w:t>Cahier des clauses administratives particulières</w:t>
      </w:r>
    </w:p>
    <w:p w:rsidR="00207D39" w:rsidRDefault="00207D39">
      <w:pPr>
        <w:pStyle w:val="Titre10"/>
        <w:jc w:val="left"/>
        <w:rPr>
          <w:color w:val="5B9BD5"/>
          <w:sz w:val="44"/>
          <w:szCs w:val="44"/>
          <w:highlight w:val="white"/>
        </w:rPr>
      </w:pPr>
    </w:p>
    <w:p w:rsidR="00207D39" w:rsidRDefault="00207D39">
      <w:pPr>
        <w:pStyle w:val="Standard"/>
        <w:rPr>
          <w:rFonts w:cs="Arial"/>
          <w:szCs w:val="20"/>
        </w:rPr>
      </w:pPr>
    </w:p>
    <w:p w:rsidR="00207D39" w:rsidRDefault="00207D39">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207D39" w:rsidRDefault="00207D39">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207D39" w:rsidRDefault="00AE1A6F">
      <w:pPr>
        <w:pStyle w:val="Titre10"/>
        <w:pBdr>
          <w:top w:val="single" w:sz="18" w:space="1" w:color="000001"/>
          <w:left w:val="single" w:sz="18" w:space="4" w:color="000001"/>
          <w:bottom w:val="single" w:sz="18" w:space="1" w:color="000001"/>
          <w:right w:val="single" w:sz="18" w:space="16" w:color="000001"/>
        </w:pBdr>
        <w:rPr>
          <w:rFonts w:cs="Arial"/>
          <w:color w:val="5B9BD5" w:themeColor="accent5"/>
          <w:sz w:val="36"/>
          <w:szCs w:val="36"/>
          <w:shd w:val="clear" w:color="auto" w:fill="FFFFFF"/>
        </w:rPr>
      </w:pPr>
      <w:r>
        <w:rPr>
          <w:rFonts w:cs="Arial"/>
          <w:color w:val="5B9BD5" w:themeColor="accent5"/>
          <w:sz w:val="36"/>
          <w:szCs w:val="36"/>
          <w:highlight w:val="white"/>
          <w:shd w:val="clear" w:color="auto" w:fill="FFFFFF"/>
        </w:rPr>
        <w:t>Prestations d’o</w:t>
      </w:r>
      <w:r w:rsidR="00A95E80">
        <w:rPr>
          <w:rFonts w:cs="Arial"/>
          <w:color w:val="5B9BD5" w:themeColor="accent5"/>
          <w:sz w:val="36"/>
          <w:szCs w:val="36"/>
          <w:highlight w:val="white"/>
          <w:shd w:val="clear" w:color="auto" w:fill="FFFFFF"/>
        </w:rPr>
        <w:t>rganisation du Tournoi International de Rugby U16</w:t>
      </w:r>
      <w:r w:rsidR="00A95E80">
        <w:rPr>
          <w:rFonts w:cs="Arial"/>
          <w:color w:val="5B9BD5" w:themeColor="accent5"/>
          <w:sz w:val="36"/>
          <w:szCs w:val="36"/>
          <w:shd w:val="clear" w:color="auto" w:fill="FFFFFF"/>
        </w:rPr>
        <w:t xml:space="preserve"> </w:t>
      </w:r>
      <w:r>
        <w:rPr>
          <w:rFonts w:cs="Arial"/>
          <w:color w:val="5B9BD5" w:themeColor="accent5"/>
          <w:sz w:val="36"/>
          <w:szCs w:val="36"/>
          <w:shd w:val="clear" w:color="auto" w:fill="FFFFFF"/>
        </w:rPr>
        <w:t>et d’hébergements demi-pension</w:t>
      </w:r>
    </w:p>
    <w:p w:rsidR="00207D39" w:rsidRDefault="00A95E80">
      <w:pPr>
        <w:pStyle w:val="Titre10"/>
        <w:pBdr>
          <w:top w:val="single" w:sz="18" w:space="1" w:color="000001"/>
          <w:left w:val="single" w:sz="18" w:space="4" w:color="000001"/>
          <w:bottom w:val="single" w:sz="18" w:space="1" w:color="000001"/>
          <w:right w:val="single" w:sz="18" w:space="16" w:color="000001"/>
        </w:pBdr>
        <w:rPr>
          <w:rFonts w:cs="Arial"/>
          <w:color w:val="5B9BD5" w:themeColor="accent5"/>
          <w:sz w:val="36"/>
          <w:szCs w:val="36"/>
        </w:rPr>
      </w:pPr>
      <w:r>
        <w:rPr>
          <w:rFonts w:cs="Arial"/>
          <w:color w:val="5B9BD5" w:themeColor="accent5"/>
          <w:sz w:val="36"/>
          <w:szCs w:val="36"/>
          <w:shd w:val="clear" w:color="auto" w:fill="FFFFFF"/>
        </w:rPr>
        <w:t>2 LOTS</w:t>
      </w:r>
    </w:p>
    <w:p w:rsidR="00207D39" w:rsidRDefault="00207D39">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207D39" w:rsidRDefault="00207D39">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207D39" w:rsidRDefault="00207D39">
      <w:pPr>
        <w:pStyle w:val="Standard"/>
        <w:rPr>
          <w:rFonts w:cs="Arial"/>
          <w:szCs w:val="20"/>
        </w:rPr>
      </w:pPr>
    </w:p>
    <w:p w:rsidR="00207D39" w:rsidRDefault="00207D39">
      <w:pPr>
        <w:pStyle w:val="Standard"/>
        <w:rPr>
          <w:rFonts w:cs="Arial"/>
          <w:szCs w:val="20"/>
        </w:rPr>
      </w:pPr>
    </w:p>
    <w:p w:rsidR="00207D39" w:rsidRDefault="00A95E80">
      <w:pPr>
        <w:pStyle w:val="Standard"/>
        <w:tabs>
          <w:tab w:val="left" w:pos="3600"/>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Pr>
          <w:rFonts w:cs="Arial"/>
          <w:color w:val="4472C4" w:themeColor="accent1"/>
          <w:sz w:val="24"/>
        </w:rPr>
        <w:t>23_0090</w:t>
      </w:r>
    </w:p>
    <w:p w:rsidR="00207D39" w:rsidRDefault="00207D39">
      <w:pPr>
        <w:pStyle w:val="Standard"/>
        <w:rPr>
          <w:rFonts w:cs="Arial"/>
          <w:color w:val="000000"/>
          <w:sz w:val="24"/>
        </w:rPr>
      </w:pPr>
    </w:p>
    <w:p w:rsidR="00207D39" w:rsidRDefault="00A95E80">
      <w:pPr>
        <w:pStyle w:val="Standard"/>
        <w:tabs>
          <w:tab w:val="left" w:pos="3600"/>
        </w:tabs>
        <w:ind w:left="3600" w:hanging="3600"/>
        <w:rPr>
          <w:sz w:val="24"/>
        </w:rPr>
      </w:pPr>
      <w:r>
        <w:rPr>
          <w:rFonts w:cs="Arial"/>
          <w:b/>
          <w:bCs/>
          <w:color w:val="000000"/>
          <w:sz w:val="24"/>
          <w:u w:val="single"/>
        </w:rPr>
        <w:t>Procédure de passation :</w:t>
      </w:r>
      <w:r>
        <w:rPr>
          <w:rFonts w:cs="Arial"/>
          <w:color w:val="4472C4" w:themeColor="accent1"/>
          <w:sz w:val="24"/>
        </w:rPr>
        <w:t xml:space="preserve"> MAPA DE SERVICES SOCIAUX ET AUTRES SERVICES</w:t>
      </w:r>
    </w:p>
    <w:p w:rsidR="00207D39" w:rsidRDefault="00207D39">
      <w:pPr>
        <w:pStyle w:val="Standard"/>
        <w:tabs>
          <w:tab w:val="left" w:pos="3600"/>
        </w:tabs>
        <w:rPr>
          <w:rFonts w:cs="Arial"/>
          <w:b/>
          <w:color w:val="000000"/>
          <w:sz w:val="24"/>
          <w:u w:val="single"/>
        </w:rPr>
      </w:pPr>
    </w:p>
    <w:p w:rsidR="00207D39" w:rsidRDefault="00207D39">
      <w:pPr>
        <w:pStyle w:val="Standard"/>
        <w:tabs>
          <w:tab w:val="left" w:pos="3600"/>
        </w:tabs>
        <w:ind w:left="3600" w:hanging="3600"/>
        <w:rPr>
          <w:color w:val="000000"/>
          <w:szCs w:val="20"/>
        </w:rPr>
      </w:pPr>
    </w:p>
    <w:p w:rsidR="00207D39" w:rsidRDefault="00207D39">
      <w:pPr>
        <w:pStyle w:val="Standard"/>
        <w:tabs>
          <w:tab w:val="left" w:pos="3600"/>
        </w:tabs>
        <w:ind w:left="3600" w:hanging="3600"/>
        <w:rPr>
          <w:color w:val="000000"/>
          <w:szCs w:val="20"/>
        </w:rPr>
      </w:pPr>
    </w:p>
    <w:p w:rsidR="00207D39" w:rsidRDefault="00207D39">
      <w:pPr>
        <w:pStyle w:val="Standard"/>
        <w:tabs>
          <w:tab w:val="left" w:pos="3600"/>
        </w:tabs>
        <w:ind w:left="3600" w:hanging="3600"/>
        <w:rPr>
          <w:color w:val="000000"/>
          <w:szCs w:val="20"/>
        </w:rPr>
      </w:pPr>
    </w:p>
    <w:p w:rsidR="00207D39" w:rsidRDefault="00207D39">
      <w:pPr>
        <w:pStyle w:val="Standard"/>
        <w:tabs>
          <w:tab w:val="left" w:pos="3600"/>
        </w:tabs>
        <w:ind w:left="3600" w:hanging="3600"/>
        <w:rPr>
          <w:color w:val="000000"/>
          <w:szCs w:val="20"/>
        </w:rPr>
      </w:pPr>
    </w:p>
    <w:p w:rsidR="00207D39" w:rsidRDefault="00207D39">
      <w:pPr>
        <w:pStyle w:val="Standard"/>
        <w:tabs>
          <w:tab w:val="left" w:pos="3600"/>
        </w:tabs>
        <w:ind w:left="3600" w:hanging="3600"/>
        <w:rPr>
          <w:color w:val="000000"/>
          <w:szCs w:val="20"/>
        </w:rPr>
      </w:pPr>
    </w:p>
    <w:p w:rsidR="00207D39" w:rsidRDefault="00207D39">
      <w:pPr>
        <w:pStyle w:val="Standard"/>
        <w:tabs>
          <w:tab w:val="left" w:pos="3600"/>
        </w:tabs>
        <w:ind w:left="3600" w:hanging="3600"/>
        <w:rPr>
          <w:color w:val="000000"/>
          <w:szCs w:val="20"/>
        </w:rPr>
      </w:pPr>
    </w:p>
    <w:p w:rsidR="00207D39" w:rsidRDefault="00207D39">
      <w:pPr>
        <w:pStyle w:val="Standard"/>
      </w:pPr>
    </w:p>
    <w:p w:rsidR="00207D39" w:rsidRDefault="00207D39">
      <w:pPr>
        <w:widowControl w:val="0"/>
        <w:spacing w:before="0"/>
        <w:jc w:val="left"/>
      </w:pPr>
    </w:p>
    <w:sdt>
      <w:sdtPr>
        <w:rPr>
          <w:rFonts w:ascii="Arial" w:eastAsia="andale sans ui" w:hAnsi="Arial" w:cs="Tahoma"/>
          <w:color w:val="00000A"/>
          <w:sz w:val="20"/>
          <w:szCs w:val="24"/>
          <w:lang w:eastAsia="ja-JP" w:bidi="fa-IR"/>
        </w:rPr>
        <w:id w:val="-1597245759"/>
        <w:docPartObj>
          <w:docPartGallery w:val="Table of Contents"/>
          <w:docPartUnique/>
        </w:docPartObj>
      </w:sdtPr>
      <w:sdtEndPr/>
      <w:sdtContent>
        <w:p w:rsidR="00207D39" w:rsidRDefault="00A95E80">
          <w:pPr>
            <w:pStyle w:val="En-ttedetabledesmatires"/>
            <w:ind w:firstLine="0"/>
          </w:pPr>
          <w:r>
            <w:t>Table des matières</w:t>
          </w:r>
        </w:p>
        <w:bookmarkStart w:id="1" w:name="_GoBack"/>
        <w:bookmarkEnd w:id="1"/>
        <w:p w:rsidR="00C07556" w:rsidRDefault="00A95E80">
          <w:pPr>
            <w:pStyle w:val="TM1"/>
            <w:tabs>
              <w:tab w:val="left" w:pos="1093"/>
            </w:tabs>
            <w:rPr>
              <w:rFonts w:asciiTheme="minorHAnsi" w:eastAsiaTheme="minorEastAsia" w:hAnsiTheme="minorHAnsi" w:cstheme="minorBidi"/>
              <w:b w:val="0"/>
              <w:smallCaps w:val="0"/>
              <w:noProof/>
              <w:color w:val="auto"/>
              <w:sz w:val="22"/>
              <w:szCs w:val="22"/>
              <w:lang w:eastAsia="fr-FR" w:bidi="ar-SA"/>
            </w:rPr>
          </w:pPr>
          <w:r>
            <w:fldChar w:fldCharType="begin"/>
          </w:r>
          <w:r>
            <w:rPr>
              <w:rStyle w:val="Sautdindex"/>
              <w:webHidden/>
            </w:rPr>
            <w:instrText>TOC \z \o "1-3" \u \h</w:instrText>
          </w:r>
          <w:r>
            <w:rPr>
              <w:rStyle w:val="Sautdindex"/>
            </w:rPr>
            <w:fldChar w:fldCharType="separate"/>
          </w:r>
          <w:hyperlink w:anchor="_Toc128058806" w:history="1">
            <w:r w:rsidR="00C07556" w:rsidRPr="000E148A">
              <w:rPr>
                <w:rStyle w:val="Lienhypertexte"/>
                <w:noProof/>
              </w:rPr>
              <w:t>Article 1 -</w:t>
            </w:r>
            <w:r w:rsidR="00C07556">
              <w:rPr>
                <w:rFonts w:asciiTheme="minorHAnsi" w:eastAsiaTheme="minorEastAsia" w:hAnsiTheme="minorHAnsi" w:cstheme="minorBidi"/>
                <w:b w:val="0"/>
                <w:smallCaps w:val="0"/>
                <w:noProof/>
                <w:color w:val="auto"/>
                <w:sz w:val="22"/>
                <w:szCs w:val="22"/>
                <w:lang w:eastAsia="fr-FR" w:bidi="ar-SA"/>
              </w:rPr>
              <w:tab/>
            </w:r>
            <w:r w:rsidR="00C07556" w:rsidRPr="000E148A">
              <w:rPr>
                <w:rStyle w:val="Lienhypertexte"/>
                <w:noProof/>
              </w:rPr>
              <w:t>OBJET ET DUREE DU MARCHE</w:t>
            </w:r>
            <w:r w:rsidR="00C07556">
              <w:rPr>
                <w:noProof/>
                <w:webHidden/>
              </w:rPr>
              <w:tab/>
            </w:r>
            <w:r w:rsidR="00C07556">
              <w:rPr>
                <w:noProof/>
                <w:webHidden/>
              </w:rPr>
              <w:fldChar w:fldCharType="begin"/>
            </w:r>
            <w:r w:rsidR="00C07556">
              <w:rPr>
                <w:noProof/>
                <w:webHidden/>
              </w:rPr>
              <w:instrText xml:space="preserve"> PAGEREF _Toc128058806 \h </w:instrText>
            </w:r>
            <w:r w:rsidR="00C07556">
              <w:rPr>
                <w:noProof/>
                <w:webHidden/>
              </w:rPr>
            </w:r>
            <w:r w:rsidR="00C07556">
              <w:rPr>
                <w:noProof/>
                <w:webHidden/>
              </w:rPr>
              <w:fldChar w:fldCharType="separate"/>
            </w:r>
            <w:r w:rsidR="00C07556">
              <w:rPr>
                <w:noProof/>
                <w:webHidden/>
              </w:rPr>
              <w:t>4</w:t>
            </w:r>
            <w:r w:rsidR="00C07556">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07" w:history="1">
            <w:r w:rsidRPr="000E148A">
              <w:rPr>
                <w:rStyle w:val="Lienhypertexte"/>
                <w:noProof/>
              </w:rPr>
              <w:t>1.1</w:t>
            </w:r>
            <w:r>
              <w:rPr>
                <w:rFonts w:asciiTheme="minorHAnsi" w:eastAsiaTheme="minorEastAsia" w:hAnsiTheme="minorHAnsi" w:cstheme="minorBidi"/>
                <w:noProof/>
                <w:color w:val="auto"/>
                <w:sz w:val="22"/>
                <w:szCs w:val="22"/>
                <w:lang w:eastAsia="fr-FR" w:bidi="ar-SA"/>
              </w:rPr>
              <w:tab/>
            </w:r>
            <w:r w:rsidRPr="000E148A">
              <w:rPr>
                <w:rStyle w:val="Lienhypertexte"/>
                <w:noProof/>
              </w:rPr>
              <w:t>Intitulé et Objet des prestations</w:t>
            </w:r>
            <w:r>
              <w:rPr>
                <w:noProof/>
                <w:webHidden/>
              </w:rPr>
              <w:tab/>
            </w:r>
            <w:r>
              <w:rPr>
                <w:noProof/>
                <w:webHidden/>
              </w:rPr>
              <w:fldChar w:fldCharType="begin"/>
            </w:r>
            <w:r>
              <w:rPr>
                <w:noProof/>
                <w:webHidden/>
              </w:rPr>
              <w:instrText xml:space="preserve"> PAGEREF _Toc128058807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08" w:history="1">
            <w:r w:rsidRPr="000E148A">
              <w:rPr>
                <w:rStyle w:val="Lienhypertexte"/>
                <w:noProof/>
              </w:rPr>
              <w:t>1.2</w:t>
            </w:r>
            <w:r>
              <w:rPr>
                <w:rFonts w:asciiTheme="minorHAnsi" w:eastAsiaTheme="minorEastAsia" w:hAnsiTheme="minorHAnsi" w:cstheme="minorBidi"/>
                <w:noProof/>
                <w:color w:val="auto"/>
                <w:sz w:val="22"/>
                <w:szCs w:val="22"/>
                <w:lang w:eastAsia="fr-FR" w:bidi="ar-SA"/>
              </w:rPr>
              <w:tab/>
            </w:r>
            <w:r w:rsidRPr="000E148A">
              <w:rPr>
                <w:rStyle w:val="Lienhypertexte"/>
                <w:noProof/>
              </w:rPr>
              <w:t>Décomposition en Lots, Tranches et postes</w:t>
            </w:r>
            <w:r>
              <w:rPr>
                <w:noProof/>
                <w:webHidden/>
              </w:rPr>
              <w:tab/>
            </w:r>
            <w:r>
              <w:rPr>
                <w:noProof/>
                <w:webHidden/>
              </w:rPr>
              <w:fldChar w:fldCharType="begin"/>
            </w:r>
            <w:r>
              <w:rPr>
                <w:noProof/>
                <w:webHidden/>
              </w:rPr>
              <w:instrText xml:space="preserve"> PAGEREF _Toc128058808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3"/>
            <w:tabs>
              <w:tab w:val="left" w:pos="1058"/>
            </w:tabs>
            <w:rPr>
              <w:rFonts w:asciiTheme="minorHAnsi" w:eastAsiaTheme="minorEastAsia" w:hAnsiTheme="minorHAnsi" w:cstheme="minorBidi"/>
              <w:noProof/>
              <w:color w:val="auto"/>
              <w:sz w:val="22"/>
              <w:szCs w:val="22"/>
              <w:lang w:eastAsia="fr-FR" w:bidi="ar-SA"/>
            </w:rPr>
          </w:pPr>
          <w:hyperlink w:anchor="_Toc128058809" w:history="1">
            <w:r w:rsidRPr="000E148A">
              <w:rPr>
                <w:rStyle w:val="Lienhypertexte"/>
                <w:noProof/>
              </w:rPr>
              <w:t>1.2.1</w:t>
            </w:r>
            <w:r>
              <w:rPr>
                <w:rFonts w:asciiTheme="minorHAnsi" w:eastAsiaTheme="minorEastAsia" w:hAnsiTheme="minorHAnsi" w:cstheme="minorBidi"/>
                <w:noProof/>
                <w:color w:val="auto"/>
                <w:sz w:val="22"/>
                <w:szCs w:val="22"/>
                <w:lang w:eastAsia="fr-FR" w:bidi="ar-SA"/>
              </w:rPr>
              <w:tab/>
            </w:r>
            <w:r w:rsidRPr="000E148A">
              <w:rPr>
                <w:rStyle w:val="Lienhypertexte"/>
                <w:noProof/>
              </w:rPr>
              <w:t>Décomposition en lots</w:t>
            </w:r>
            <w:r>
              <w:rPr>
                <w:noProof/>
                <w:webHidden/>
              </w:rPr>
              <w:tab/>
            </w:r>
            <w:r>
              <w:rPr>
                <w:noProof/>
                <w:webHidden/>
              </w:rPr>
              <w:fldChar w:fldCharType="begin"/>
            </w:r>
            <w:r>
              <w:rPr>
                <w:noProof/>
                <w:webHidden/>
              </w:rPr>
              <w:instrText xml:space="preserve"> PAGEREF _Toc128058809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3"/>
            <w:tabs>
              <w:tab w:val="left" w:pos="1058"/>
            </w:tabs>
            <w:rPr>
              <w:rFonts w:asciiTheme="minorHAnsi" w:eastAsiaTheme="minorEastAsia" w:hAnsiTheme="minorHAnsi" w:cstheme="minorBidi"/>
              <w:noProof/>
              <w:color w:val="auto"/>
              <w:sz w:val="22"/>
              <w:szCs w:val="22"/>
              <w:lang w:eastAsia="fr-FR" w:bidi="ar-SA"/>
            </w:rPr>
          </w:pPr>
          <w:hyperlink w:anchor="_Toc128058810" w:history="1">
            <w:r w:rsidRPr="000E148A">
              <w:rPr>
                <w:rStyle w:val="Lienhypertexte"/>
                <w:noProof/>
              </w:rPr>
              <w:t>1.2.2</w:t>
            </w:r>
            <w:r>
              <w:rPr>
                <w:rFonts w:asciiTheme="minorHAnsi" w:eastAsiaTheme="minorEastAsia" w:hAnsiTheme="minorHAnsi" w:cstheme="minorBidi"/>
                <w:noProof/>
                <w:color w:val="auto"/>
                <w:sz w:val="22"/>
                <w:szCs w:val="22"/>
                <w:lang w:eastAsia="fr-FR" w:bidi="ar-SA"/>
              </w:rPr>
              <w:tab/>
            </w:r>
            <w:r w:rsidRPr="000E148A">
              <w:rPr>
                <w:rStyle w:val="Lienhypertexte"/>
                <w:noProof/>
              </w:rPr>
              <w:t>Décomposition en tranches</w:t>
            </w:r>
            <w:r>
              <w:rPr>
                <w:noProof/>
                <w:webHidden/>
              </w:rPr>
              <w:tab/>
            </w:r>
            <w:r>
              <w:rPr>
                <w:noProof/>
                <w:webHidden/>
              </w:rPr>
              <w:fldChar w:fldCharType="begin"/>
            </w:r>
            <w:r>
              <w:rPr>
                <w:noProof/>
                <w:webHidden/>
              </w:rPr>
              <w:instrText xml:space="preserve"> PAGEREF _Toc128058810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3"/>
            <w:tabs>
              <w:tab w:val="left" w:pos="1058"/>
            </w:tabs>
            <w:rPr>
              <w:rFonts w:asciiTheme="minorHAnsi" w:eastAsiaTheme="minorEastAsia" w:hAnsiTheme="minorHAnsi" w:cstheme="minorBidi"/>
              <w:noProof/>
              <w:color w:val="auto"/>
              <w:sz w:val="22"/>
              <w:szCs w:val="22"/>
              <w:lang w:eastAsia="fr-FR" w:bidi="ar-SA"/>
            </w:rPr>
          </w:pPr>
          <w:hyperlink w:anchor="_Toc128058811" w:history="1">
            <w:r w:rsidRPr="000E148A">
              <w:rPr>
                <w:rStyle w:val="Lienhypertexte"/>
                <w:noProof/>
              </w:rPr>
              <w:t>1.2.3</w:t>
            </w:r>
            <w:r>
              <w:rPr>
                <w:rFonts w:asciiTheme="minorHAnsi" w:eastAsiaTheme="minorEastAsia" w:hAnsiTheme="minorHAnsi" w:cstheme="minorBidi"/>
                <w:noProof/>
                <w:color w:val="auto"/>
                <w:sz w:val="22"/>
                <w:szCs w:val="22"/>
                <w:lang w:eastAsia="fr-FR" w:bidi="ar-SA"/>
              </w:rPr>
              <w:tab/>
            </w:r>
            <w:r w:rsidRPr="000E148A">
              <w:rPr>
                <w:rStyle w:val="Lienhypertexte"/>
                <w:noProof/>
              </w:rPr>
              <w:t>Décomposition en postes</w:t>
            </w:r>
            <w:r>
              <w:rPr>
                <w:noProof/>
                <w:webHidden/>
              </w:rPr>
              <w:tab/>
            </w:r>
            <w:r>
              <w:rPr>
                <w:noProof/>
                <w:webHidden/>
              </w:rPr>
              <w:fldChar w:fldCharType="begin"/>
            </w:r>
            <w:r>
              <w:rPr>
                <w:noProof/>
                <w:webHidden/>
              </w:rPr>
              <w:instrText xml:space="preserve"> PAGEREF _Toc128058811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12" w:history="1">
            <w:r w:rsidRPr="000E148A">
              <w:rPr>
                <w:rStyle w:val="Lienhypertexte"/>
                <w:noProof/>
              </w:rPr>
              <w:t>1.3</w:t>
            </w:r>
            <w:r>
              <w:rPr>
                <w:rFonts w:asciiTheme="minorHAnsi" w:eastAsiaTheme="minorEastAsia" w:hAnsiTheme="minorHAnsi" w:cstheme="minorBidi"/>
                <w:noProof/>
                <w:color w:val="auto"/>
                <w:sz w:val="22"/>
                <w:szCs w:val="22"/>
                <w:lang w:eastAsia="fr-FR" w:bidi="ar-SA"/>
              </w:rPr>
              <w:tab/>
            </w:r>
            <w:r w:rsidRPr="000E148A">
              <w:rPr>
                <w:rStyle w:val="Lienhypertexte"/>
                <w:noProof/>
              </w:rPr>
              <w:t>Modalités d'exécution des tranches optionnelles</w:t>
            </w:r>
            <w:r>
              <w:rPr>
                <w:noProof/>
                <w:webHidden/>
              </w:rPr>
              <w:tab/>
            </w:r>
            <w:r>
              <w:rPr>
                <w:noProof/>
                <w:webHidden/>
              </w:rPr>
              <w:fldChar w:fldCharType="begin"/>
            </w:r>
            <w:r>
              <w:rPr>
                <w:noProof/>
                <w:webHidden/>
              </w:rPr>
              <w:instrText xml:space="preserve"> PAGEREF _Toc128058812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13" w:history="1">
            <w:r w:rsidRPr="000E148A">
              <w:rPr>
                <w:rStyle w:val="Lienhypertexte"/>
                <w:noProof/>
              </w:rPr>
              <w:t>1.4</w:t>
            </w:r>
            <w:r>
              <w:rPr>
                <w:rFonts w:asciiTheme="minorHAnsi" w:eastAsiaTheme="minorEastAsia" w:hAnsiTheme="minorHAnsi" w:cstheme="minorBidi"/>
                <w:noProof/>
                <w:color w:val="auto"/>
                <w:sz w:val="22"/>
                <w:szCs w:val="22"/>
                <w:lang w:eastAsia="fr-FR" w:bidi="ar-SA"/>
              </w:rPr>
              <w:tab/>
            </w:r>
            <w:r w:rsidRPr="000E148A">
              <w:rPr>
                <w:rStyle w:val="Lienhypertexte"/>
                <w:noProof/>
              </w:rPr>
              <w:t>Accord-cadre à bons de commande pour le lot 2</w:t>
            </w:r>
            <w:r>
              <w:rPr>
                <w:noProof/>
                <w:webHidden/>
              </w:rPr>
              <w:tab/>
            </w:r>
            <w:r>
              <w:rPr>
                <w:noProof/>
                <w:webHidden/>
              </w:rPr>
              <w:fldChar w:fldCharType="begin"/>
            </w:r>
            <w:r>
              <w:rPr>
                <w:noProof/>
                <w:webHidden/>
              </w:rPr>
              <w:instrText xml:space="preserve"> PAGEREF _Toc128058813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14" w:history="1">
            <w:r w:rsidRPr="000E148A">
              <w:rPr>
                <w:rStyle w:val="Lienhypertexte"/>
                <w:noProof/>
              </w:rPr>
              <w:t>1.5</w:t>
            </w:r>
            <w:r>
              <w:rPr>
                <w:rFonts w:asciiTheme="minorHAnsi" w:eastAsiaTheme="minorEastAsia" w:hAnsiTheme="minorHAnsi" w:cstheme="minorBidi"/>
                <w:noProof/>
                <w:color w:val="auto"/>
                <w:sz w:val="22"/>
                <w:szCs w:val="22"/>
                <w:lang w:eastAsia="fr-FR" w:bidi="ar-SA"/>
              </w:rPr>
              <w:tab/>
            </w:r>
            <w:r w:rsidRPr="000E148A">
              <w:rPr>
                <w:rStyle w:val="Lienhypertexte"/>
                <w:noProof/>
              </w:rPr>
              <w:t>Date d'effet du marché</w:t>
            </w:r>
            <w:r>
              <w:rPr>
                <w:noProof/>
                <w:webHidden/>
              </w:rPr>
              <w:tab/>
            </w:r>
            <w:r>
              <w:rPr>
                <w:noProof/>
                <w:webHidden/>
              </w:rPr>
              <w:fldChar w:fldCharType="begin"/>
            </w:r>
            <w:r>
              <w:rPr>
                <w:noProof/>
                <w:webHidden/>
              </w:rPr>
              <w:instrText xml:space="preserve"> PAGEREF _Toc128058814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15" w:history="1">
            <w:r w:rsidRPr="000E148A">
              <w:rPr>
                <w:rStyle w:val="Lienhypertexte"/>
                <w:noProof/>
              </w:rPr>
              <w:t>1.6</w:t>
            </w:r>
            <w:r>
              <w:rPr>
                <w:rFonts w:asciiTheme="minorHAnsi" w:eastAsiaTheme="minorEastAsia" w:hAnsiTheme="minorHAnsi" w:cstheme="minorBidi"/>
                <w:noProof/>
                <w:color w:val="auto"/>
                <w:sz w:val="22"/>
                <w:szCs w:val="22"/>
                <w:lang w:eastAsia="fr-FR" w:bidi="ar-SA"/>
              </w:rPr>
              <w:tab/>
            </w:r>
            <w:r w:rsidRPr="000E148A">
              <w:rPr>
                <w:rStyle w:val="Lienhypertexte"/>
                <w:noProof/>
              </w:rPr>
              <w:t>Durée du marché - Période de validité</w:t>
            </w:r>
            <w:r>
              <w:rPr>
                <w:noProof/>
                <w:webHidden/>
              </w:rPr>
              <w:tab/>
            </w:r>
            <w:r>
              <w:rPr>
                <w:noProof/>
                <w:webHidden/>
              </w:rPr>
              <w:fldChar w:fldCharType="begin"/>
            </w:r>
            <w:r>
              <w:rPr>
                <w:noProof/>
                <w:webHidden/>
              </w:rPr>
              <w:instrText xml:space="preserve"> PAGEREF _Toc128058815 \h </w:instrText>
            </w:r>
            <w:r>
              <w:rPr>
                <w:noProof/>
                <w:webHidden/>
              </w:rPr>
            </w:r>
            <w:r>
              <w:rPr>
                <w:noProof/>
                <w:webHidden/>
              </w:rPr>
              <w:fldChar w:fldCharType="separate"/>
            </w:r>
            <w:r>
              <w:rPr>
                <w:noProof/>
                <w:webHidden/>
              </w:rPr>
              <w:t>4</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16" w:history="1">
            <w:r w:rsidRPr="000E148A">
              <w:rPr>
                <w:rStyle w:val="Lienhypertexte"/>
                <w:noProof/>
              </w:rPr>
              <w:t>1.7</w:t>
            </w:r>
            <w:r>
              <w:rPr>
                <w:rFonts w:asciiTheme="minorHAnsi" w:eastAsiaTheme="minorEastAsia" w:hAnsiTheme="minorHAnsi" w:cstheme="minorBidi"/>
                <w:noProof/>
                <w:color w:val="auto"/>
                <w:sz w:val="22"/>
                <w:szCs w:val="22"/>
                <w:lang w:eastAsia="fr-FR" w:bidi="ar-SA"/>
              </w:rPr>
              <w:tab/>
            </w:r>
            <w:r w:rsidRPr="000E148A">
              <w:rPr>
                <w:rStyle w:val="Lienhypertexte"/>
                <w:noProof/>
              </w:rPr>
              <w:t>Clause obligatoire d'insertion par l'activité économique</w:t>
            </w:r>
            <w:r>
              <w:rPr>
                <w:noProof/>
                <w:webHidden/>
              </w:rPr>
              <w:tab/>
            </w:r>
            <w:r>
              <w:rPr>
                <w:noProof/>
                <w:webHidden/>
              </w:rPr>
              <w:fldChar w:fldCharType="begin"/>
            </w:r>
            <w:r>
              <w:rPr>
                <w:noProof/>
                <w:webHidden/>
              </w:rPr>
              <w:instrText xml:space="preserve"> PAGEREF _Toc128058816 \h </w:instrText>
            </w:r>
            <w:r>
              <w:rPr>
                <w:noProof/>
                <w:webHidden/>
              </w:rPr>
            </w:r>
            <w:r>
              <w:rPr>
                <w:noProof/>
                <w:webHidden/>
              </w:rPr>
              <w:fldChar w:fldCharType="separate"/>
            </w:r>
            <w:r>
              <w:rPr>
                <w:noProof/>
                <w:webHidden/>
              </w:rPr>
              <w:t>5</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17" w:history="1">
            <w:r w:rsidRPr="000E148A">
              <w:rPr>
                <w:rStyle w:val="Lienhypertexte"/>
                <w:noProof/>
              </w:rPr>
              <w:t>1.8</w:t>
            </w:r>
            <w:r>
              <w:rPr>
                <w:rFonts w:asciiTheme="minorHAnsi" w:eastAsiaTheme="minorEastAsia" w:hAnsiTheme="minorHAnsi" w:cstheme="minorBidi"/>
                <w:noProof/>
                <w:color w:val="auto"/>
                <w:sz w:val="22"/>
                <w:szCs w:val="22"/>
                <w:lang w:eastAsia="fr-FR" w:bidi="ar-SA"/>
              </w:rPr>
              <w:tab/>
            </w:r>
            <w:r w:rsidRPr="000E148A">
              <w:rPr>
                <w:rStyle w:val="Lienhypertexte"/>
                <w:noProof/>
              </w:rPr>
              <w:t>Réemploi, réutilisation ou intégration de matières recyclées</w:t>
            </w:r>
            <w:r>
              <w:rPr>
                <w:noProof/>
                <w:webHidden/>
              </w:rPr>
              <w:tab/>
            </w:r>
            <w:r>
              <w:rPr>
                <w:noProof/>
                <w:webHidden/>
              </w:rPr>
              <w:fldChar w:fldCharType="begin"/>
            </w:r>
            <w:r>
              <w:rPr>
                <w:noProof/>
                <w:webHidden/>
              </w:rPr>
              <w:instrText xml:space="preserve"> PAGEREF _Toc128058817 \h </w:instrText>
            </w:r>
            <w:r>
              <w:rPr>
                <w:noProof/>
                <w:webHidden/>
              </w:rPr>
            </w:r>
            <w:r>
              <w:rPr>
                <w:noProof/>
                <w:webHidden/>
              </w:rPr>
              <w:fldChar w:fldCharType="separate"/>
            </w:r>
            <w:r>
              <w:rPr>
                <w:noProof/>
                <w:webHidden/>
              </w:rPr>
              <w:t>5</w:t>
            </w:r>
            <w:r>
              <w:rPr>
                <w:noProof/>
                <w:webHidden/>
              </w:rPr>
              <w:fldChar w:fldCharType="end"/>
            </w:r>
          </w:hyperlink>
        </w:p>
        <w:p w:rsidR="00C07556" w:rsidRDefault="00C07556">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58818" w:history="1">
            <w:r w:rsidRPr="000E148A">
              <w:rPr>
                <w:rStyle w:val="Lienhypertexte"/>
                <w:noProof/>
              </w:rPr>
              <w:t>Article 2 -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DOCUMENTS CONTRACTUELS</w:t>
            </w:r>
            <w:r>
              <w:rPr>
                <w:noProof/>
                <w:webHidden/>
              </w:rPr>
              <w:tab/>
            </w:r>
            <w:r>
              <w:rPr>
                <w:noProof/>
                <w:webHidden/>
              </w:rPr>
              <w:fldChar w:fldCharType="begin"/>
            </w:r>
            <w:r>
              <w:rPr>
                <w:noProof/>
                <w:webHidden/>
              </w:rPr>
              <w:instrText xml:space="preserve"> PAGEREF _Toc128058818 \h </w:instrText>
            </w:r>
            <w:r>
              <w:rPr>
                <w:noProof/>
                <w:webHidden/>
              </w:rPr>
            </w:r>
            <w:r>
              <w:rPr>
                <w:noProof/>
                <w:webHidden/>
              </w:rPr>
              <w:fldChar w:fldCharType="separate"/>
            </w:r>
            <w:r>
              <w:rPr>
                <w:noProof/>
                <w:webHidden/>
              </w:rPr>
              <w:t>5</w:t>
            </w:r>
            <w:r>
              <w:rPr>
                <w:noProof/>
                <w:webHidden/>
              </w:rPr>
              <w:fldChar w:fldCharType="end"/>
            </w:r>
          </w:hyperlink>
        </w:p>
        <w:p w:rsidR="00C07556" w:rsidRDefault="00C07556">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58819" w:history="1">
            <w:r w:rsidRPr="000E148A">
              <w:rPr>
                <w:rStyle w:val="Lienhypertexte"/>
                <w:noProof/>
              </w:rPr>
              <w:t>Article 3 -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DELAIS DE LIVRAISON ET/OU D'EXECUTION</w:t>
            </w:r>
            <w:r>
              <w:rPr>
                <w:noProof/>
                <w:webHidden/>
              </w:rPr>
              <w:tab/>
            </w:r>
            <w:r>
              <w:rPr>
                <w:noProof/>
                <w:webHidden/>
              </w:rPr>
              <w:fldChar w:fldCharType="begin"/>
            </w:r>
            <w:r>
              <w:rPr>
                <w:noProof/>
                <w:webHidden/>
              </w:rPr>
              <w:instrText xml:space="preserve"> PAGEREF _Toc128058819 \h </w:instrText>
            </w:r>
            <w:r>
              <w:rPr>
                <w:noProof/>
                <w:webHidden/>
              </w:rPr>
            </w:r>
            <w:r>
              <w:rPr>
                <w:noProof/>
                <w:webHidden/>
              </w:rPr>
              <w:fldChar w:fldCharType="separate"/>
            </w:r>
            <w:r>
              <w:rPr>
                <w:noProof/>
                <w:webHidden/>
              </w:rPr>
              <w:t>5</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20" w:history="1">
            <w:r w:rsidRPr="000E148A">
              <w:rPr>
                <w:rStyle w:val="Lienhypertexte"/>
                <w:noProof/>
              </w:rPr>
              <w:t>3.1</w:t>
            </w:r>
            <w:r>
              <w:rPr>
                <w:rFonts w:asciiTheme="minorHAnsi" w:eastAsiaTheme="minorEastAsia" w:hAnsiTheme="minorHAnsi" w:cstheme="minorBidi"/>
                <w:noProof/>
                <w:color w:val="auto"/>
                <w:sz w:val="22"/>
                <w:szCs w:val="22"/>
                <w:lang w:eastAsia="fr-FR" w:bidi="ar-SA"/>
              </w:rPr>
              <w:tab/>
            </w:r>
            <w:r w:rsidRPr="000E148A">
              <w:rPr>
                <w:rStyle w:val="Lienhypertexte"/>
                <w:noProof/>
              </w:rPr>
              <w:t>Délais</w:t>
            </w:r>
            <w:r>
              <w:rPr>
                <w:noProof/>
                <w:webHidden/>
              </w:rPr>
              <w:tab/>
            </w:r>
            <w:r>
              <w:rPr>
                <w:noProof/>
                <w:webHidden/>
              </w:rPr>
              <w:fldChar w:fldCharType="begin"/>
            </w:r>
            <w:r>
              <w:rPr>
                <w:noProof/>
                <w:webHidden/>
              </w:rPr>
              <w:instrText xml:space="preserve"> PAGEREF _Toc128058820 \h </w:instrText>
            </w:r>
            <w:r>
              <w:rPr>
                <w:noProof/>
                <w:webHidden/>
              </w:rPr>
            </w:r>
            <w:r>
              <w:rPr>
                <w:noProof/>
                <w:webHidden/>
              </w:rPr>
              <w:fldChar w:fldCharType="separate"/>
            </w:r>
            <w:r>
              <w:rPr>
                <w:noProof/>
                <w:webHidden/>
              </w:rPr>
              <w:t>5</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21" w:history="1">
            <w:r w:rsidRPr="000E148A">
              <w:rPr>
                <w:rStyle w:val="Lienhypertexte"/>
                <w:noProof/>
              </w:rPr>
              <w:t>3.2</w:t>
            </w:r>
            <w:r>
              <w:rPr>
                <w:rFonts w:asciiTheme="minorHAnsi" w:eastAsiaTheme="minorEastAsia" w:hAnsiTheme="minorHAnsi" w:cstheme="minorBidi"/>
                <w:noProof/>
                <w:color w:val="auto"/>
                <w:sz w:val="22"/>
                <w:szCs w:val="22"/>
                <w:lang w:eastAsia="fr-FR" w:bidi="ar-SA"/>
              </w:rPr>
              <w:tab/>
            </w:r>
            <w:r w:rsidRPr="000E148A">
              <w:rPr>
                <w:rStyle w:val="Lienhypertexte"/>
                <w:noProof/>
              </w:rPr>
              <w:t>Emission des bons de commande</w:t>
            </w:r>
            <w:r>
              <w:rPr>
                <w:noProof/>
                <w:webHidden/>
              </w:rPr>
              <w:tab/>
            </w:r>
            <w:r>
              <w:rPr>
                <w:noProof/>
                <w:webHidden/>
              </w:rPr>
              <w:fldChar w:fldCharType="begin"/>
            </w:r>
            <w:r>
              <w:rPr>
                <w:noProof/>
                <w:webHidden/>
              </w:rPr>
              <w:instrText xml:space="preserve"> PAGEREF _Toc128058821 \h </w:instrText>
            </w:r>
            <w:r>
              <w:rPr>
                <w:noProof/>
                <w:webHidden/>
              </w:rPr>
            </w:r>
            <w:r>
              <w:rPr>
                <w:noProof/>
                <w:webHidden/>
              </w:rPr>
              <w:fldChar w:fldCharType="separate"/>
            </w:r>
            <w:r>
              <w:rPr>
                <w:noProof/>
                <w:webHidden/>
              </w:rPr>
              <w:t>5</w:t>
            </w:r>
            <w:r>
              <w:rPr>
                <w:noProof/>
                <w:webHidden/>
              </w:rPr>
              <w:fldChar w:fldCharType="end"/>
            </w:r>
          </w:hyperlink>
        </w:p>
        <w:p w:rsidR="00C07556" w:rsidRDefault="00C07556">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58822" w:history="1">
            <w:r w:rsidRPr="000E148A">
              <w:rPr>
                <w:rStyle w:val="Lienhypertexte"/>
                <w:noProof/>
              </w:rPr>
              <w:t>Article 4 -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ENTREPRISES GROUPEES</w:t>
            </w:r>
            <w:r>
              <w:rPr>
                <w:noProof/>
                <w:webHidden/>
              </w:rPr>
              <w:tab/>
            </w:r>
            <w:r>
              <w:rPr>
                <w:noProof/>
                <w:webHidden/>
              </w:rPr>
              <w:fldChar w:fldCharType="begin"/>
            </w:r>
            <w:r>
              <w:rPr>
                <w:noProof/>
                <w:webHidden/>
              </w:rPr>
              <w:instrText xml:space="preserve"> PAGEREF _Toc128058822 \h </w:instrText>
            </w:r>
            <w:r>
              <w:rPr>
                <w:noProof/>
                <w:webHidden/>
              </w:rPr>
            </w:r>
            <w:r>
              <w:rPr>
                <w:noProof/>
                <w:webHidden/>
              </w:rPr>
              <w:fldChar w:fldCharType="separate"/>
            </w:r>
            <w:r>
              <w:rPr>
                <w:noProof/>
                <w:webHidden/>
              </w:rPr>
              <w:t>6</w:t>
            </w:r>
            <w:r>
              <w:rPr>
                <w:noProof/>
                <w:webHidden/>
              </w:rPr>
              <w:fldChar w:fldCharType="end"/>
            </w:r>
          </w:hyperlink>
        </w:p>
        <w:p w:rsidR="00C07556" w:rsidRDefault="00C07556">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58823" w:history="1">
            <w:r w:rsidRPr="000E148A">
              <w:rPr>
                <w:rStyle w:val="Lienhypertexte"/>
                <w:noProof/>
              </w:rPr>
              <w:t>Article 5 -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CONDITIONS DE LIVRAISON ET D'EXECUTION</w:t>
            </w:r>
            <w:r>
              <w:rPr>
                <w:noProof/>
                <w:webHidden/>
              </w:rPr>
              <w:tab/>
            </w:r>
            <w:r>
              <w:rPr>
                <w:noProof/>
                <w:webHidden/>
              </w:rPr>
              <w:fldChar w:fldCharType="begin"/>
            </w:r>
            <w:r>
              <w:rPr>
                <w:noProof/>
                <w:webHidden/>
              </w:rPr>
              <w:instrText xml:space="preserve"> PAGEREF _Toc128058823 \h </w:instrText>
            </w:r>
            <w:r>
              <w:rPr>
                <w:noProof/>
                <w:webHidden/>
              </w:rPr>
            </w:r>
            <w:r>
              <w:rPr>
                <w:noProof/>
                <w:webHidden/>
              </w:rPr>
              <w:fldChar w:fldCharType="separate"/>
            </w:r>
            <w:r>
              <w:rPr>
                <w:noProof/>
                <w:webHidden/>
              </w:rPr>
              <w:t>6</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24" w:history="1">
            <w:r w:rsidRPr="000E148A">
              <w:rPr>
                <w:rStyle w:val="Lienhypertexte"/>
                <w:noProof/>
              </w:rPr>
              <w:t>5.1</w:t>
            </w:r>
            <w:r>
              <w:rPr>
                <w:rFonts w:asciiTheme="minorHAnsi" w:eastAsiaTheme="minorEastAsia" w:hAnsiTheme="minorHAnsi" w:cstheme="minorBidi"/>
                <w:noProof/>
                <w:color w:val="auto"/>
                <w:sz w:val="22"/>
                <w:szCs w:val="22"/>
                <w:lang w:eastAsia="fr-FR" w:bidi="ar-SA"/>
              </w:rPr>
              <w:tab/>
            </w:r>
            <w:r w:rsidRPr="000E148A">
              <w:rPr>
                <w:rStyle w:val="Lienhypertexte"/>
                <w:noProof/>
              </w:rPr>
              <w:t>Transport et Emballages</w:t>
            </w:r>
            <w:r>
              <w:rPr>
                <w:noProof/>
                <w:webHidden/>
              </w:rPr>
              <w:tab/>
            </w:r>
            <w:r>
              <w:rPr>
                <w:noProof/>
                <w:webHidden/>
              </w:rPr>
              <w:fldChar w:fldCharType="begin"/>
            </w:r>
            <w:r>
              <w:rPr>
                <w:noProof/>
                <w:webHidden/>
              </w:rPr>
              <w:instrText xml:space="preserve"> PAGEREF _Toc128058824 \h </w:instrText>
            </w:r>
            <w:r>
              <w:rPr>
                <w:noProof/>
                <w:webHidden/>
              </w:rPr>
            </w:r>
            <w:r>
              <w:rPr>
                <w:noProof/>
                <w:webHidden/>
              </w:rPr>
              <w:fldChar w:fldCharType="separate"/>
            </w:r>
            <w:r>
              <w:rPr>
                <w:noProof/>
                <w:webHidden/>
              </w:rPr>
              <w:t>6</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25" w:history="1">
            <w:r w:rsidRPr="000E148A">
              <w:rPr>
                <w:rStyle w:val="Lienhypertexte"/>
                <w:noProof/>
              </w:rPr>
              <w:t>5.2</w:t>
            </w:r>
            <w:r>
              <w:rPr>
                <w:rFonts w:asciiTheme="minorHAnsi" w:eastAsiaTheme="minorEastAsia" w:hAnsiTheme="minorHAnsi" w:cstheme="minorBidi"/>
                <w:noProof/>
                <w:color w:val="auto"/>
                <w:sz w:val="22"/>
                <w:szCs w:val="22"/>
                <w:lang w:eastAsia="fr-FR" w:bidi="ar-SA"/>
              </w:rPr>
              <w:tab/>
            </w:r>
            <w:r w:rsidRPr="000E148A">
              <w:rPr>
                <w:rStyle w:val="Lienhypertexte"/>
                <w:noProof/>
              </w:rPr>
              <w:t>Lieux d'exécution ou de livraison</w:t>
            </w:r>
            <w:r>
              <w:rPr>
                <w:noProof/>
                <w:webHidden/>
              </w:rPr>
              <w:tab/>
            </w:r>
            <w:r>
              <w:rPr>
                <w:noProof/>
                <w:webHidden/>
              </w:rPr>
              <w:fldChar w:fldCharType="begin"/>
            </w:r>
            <w:r>
              <w:rPr>
                <w:noProof/>
                <w:webHidden/>
              </w:rPr>
              <w:instrText xml:space="preserve"> PAGEREF _Toc128058825 \h </w:instrText>
            </w:r>
            <w:r>
              <w:rPr>
                <w:noProof/>
                <w:webHidden/>
              </w:rPr>
            </w:r>
            <w:r>
              <w:rPr>
                <w:noProof/>
                <w:webHidden/>
              </w:rPr>
              <w:fldChar w:fldCharType="separate"/>
            </w:r>
            <w:r>
              <w:rPr>
                <w:noProof/>
                <w:webHidden/>
              </w:rPr>
              <w:t>6</w:t>
            </w:r>
            <w:r>
              <w:rPr>
                <w:noProof/>
                <w:webHidden/>
              </w:rPr>
              <w:fldChar w:fldCharType="end"/>
            </w:r>
          </w:hyperlink>
        </w:p>
        <w:p w:rsidR="00C07556" w:rsidRDefault="00C07556">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58826" w:history="1">
            <w:r w:rsidRPr="000E148A">
              <w:rPr>
                <w:rStyle w:val="Lienhypertexte"/>
                <w:noProof/>
              </w:rPr>
              <w:t>Article 6 -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CONDITIONS PARTICULIERES D'EXECUTION</w:t>
            </w:r>
            <w:r>
              <w:rPr>
                <w:noProof/>
                <w:webHidden/>
              </w:rPr>
              <w:tab/>
            </w:r>
            <w:r>
              <w:rPr>
                <w:noProof/>
                <w:webHidden/>
              </w:rPr>
              <w:fldChar w:fldCharType="begin"/>
            </w:r>
            <w:r>
              <w:rPr>
                <w:noProof/>
                <w:webHidden/>
              </w:rPr>
              <w:instrText xml:space="preserve"> PAGEREF _Toc128058826 \h </w:instrText>
            </w:r>
            <w:r>
              <w:rPr>
                <w:noProof/>
                <w:webHidden/>
              </w:rPr>
            </w:r>
            <w:r>
              <w:rPr>
                <w:noProof/>
                <w:webHidden/>
              </w:rPr>
              <w:fldChar w:fldCharType="separate"/>
            </w:r>
            <w:r>
              <w:rPr>
                <w:noProof/>
                <w:webHidden/>
              </w:rPr>
              <w:t>6</w:t>
            </w:r>
            <w:r>
              <w:rPr>
                <w:noProof/>
                <w:webHidden/>
              </w:rPr>
              <w:fldChar w:fldCharType="end"/>
            </w:r>
          </w:hyperlink>
        </w:p>
        <w:p w:rsidR="00C07556" w:rsidRDefault="00C07556">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58827" w:history="1">
            <w:r w:rsidRPr="000E148A">
              <w:rPr>
                <w:rStyle w:val="Lienhypertexte"/>
                <w:noProof/>
              </w:rPr>
              <w:t>Article 7 -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OPERATIONS DE VERIFICATIONS / ADMISSION</w:t>
            </w:r>
            <w:r>
              <w:rPr>
                <w:noProof/>
                <w:webHidden/>
              </w:rPr>
              <w:tab/>
            </w:r>
            <w:r>
              <w:rPr>
                <w:noProof/>
                <w:webHidden/>
              </w:rPr>
              <w:fldChar w:fldCharType="begin"/>
            </w:r>
            <w:r>
              <w:rPr>
                <w:noProof/>
                <w:webHidden/>
              </w:rPr>
              <w:instrText xml:space="preserve"> PAGEREF _Toc128058827 \h </w:instrText>
            </w:r>
            <w:r>
              <w:rPr>
                <w:noProof/>
                <w:webHidden/>
              </w:rPr>
            </w:r>
            <w:r>
              <w:rPr>
                <w:noProof/>
                <w:webHidden/>
              </w:rPr>
              <w:fldChar w:fldCharType="separate"/>
            </w:r>
            <w:r>
              <w:rPr>
                <w:noProof/>
                <w:webHidden/>
              </w:rPr>
              <w:t>6</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28" w:history="1">
            <w:r w:rsidRPr="000E148A">
              <w:rPr>
                <w:rStyle w:val="Lienhypertexte"/>
                <w:noProof/>
              </w:rPr>
              <w:t>7.1</w:t>
            </w:r>
            <w:r>
              <w:rPr>
                <w:rFonts w:asciiTheme="minorHAnsi" w:eastAsiaTheme="minorEastAsia" w:hAnsiTheme="minorHAnsi" w:cstheme="minorBidi"/>
                <w:noProof/>
                <w:color w:val="auto"/>
                <w:sz w:val="22"/>
                <w:szCs w:val="22"/>
                <w:lang w:eastAsia="fr-FR" w:bidi="ar-SA"/>
              </w:rPr>
              <w:tab/>
            </w:r>
            <w:r w:rsidRPr="000E148A">
              <w:rPr>
                <w:rStyle w:val="Lienhypertexte"/>
                <w:noProof/>
              </w:rPr>
              <w:t>Vérifications</w:t>
            </w:r>
            <w:r>
              <w:rPr>
                <w:noProof/>
                <w:webHidden/>
              </w:rPr>
              <w:tab/>
            </w:r>
            <w:r>
              <w:rPr>
                <w:noProof/>
                <w:webHidden/>
              </w:rPr>
              <w:fldChar w:fldCharType="begin"/>
            </w:r>
            <w:r>
              <w:rPr>
                <w:noProof/>
                <w:webHidden/>
              </w:rPr>
              <w:instrText xml:space="preserve"> PAGEREF _Toc128058828 \h </w:instrText>
            </w:r>
            <w:r>
              <w:rPr>
                <w:noProof/>
                <w:webHidden/>
              </w:rPr>
            </w:r>
            <w:r>
              <w:rPr>
                <w:noProof/>
                <w:webHidden/>
              </w:rPr>
              <w:fldChar w:fldCharType="separate"/>
            </w:r>
            <w:r>
              <w:rPr>
                <w:noProof/>
                <w:webHidden/>
              </w:rPr>
              <w:t>6</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29" w:history="1">
            <w:r w:rsidRPr="000E148A">
              <w:rPr>
                <w:rStyle w:val="Lienhypertexte"/>
                <w:noProof/>
              </w:rPr>
              <w:t>7.2</w:t>
            </w:r>
            <w:r>
              <w:rPr>
                <w:rFonts w:asciiTheme="minorHAnsi" w:eastAsiaTheme="minorEastAsia" w:hAnsiTheme="minorHAnsi" w:cstheme="minorBidi"/>
                <w:noProof/>
                <w:color w:val="auto"/>
                <w:sz w:val="22"/>
                <w:szCs w:val="22"/>
                <w:lang w:eastAsia="fr-FR" w:bidi="ar-SA"/>
              </w:rPr>
              <w:tab/>
            </w:r>
            <w:r w:rsidRPr="000E148A">
              <w:rPr>
                <w:rStyle w:val="Lienhypertexte"/>
                <w:noProof/>
              </w:rPr>
              <w:t>Admission</w:t>
            </w:r>
            <w:r>
              <w:rPr>
                <w:noProof/>
                <w:webHidden/>
              </w:rPr>
              <w:tab/>
            </w:r>
            <w:r>
              <w:rPr>
                <w:noProof/>
                <w:webHidden/>
              </w:rPr>
              <w:fldChar w:fldCharType="begin"/>
            </w:r>
            <w:r>
              <w:rPr>
                <w:noProof/>
                <w:webHidden/>
              </w:rPr>
              <w:instrText xml:space="preserve"> PAGEREF _Toc128058829 \h </w:instrText>
            </w:r>
            <w:r>
              <w:rPr>
                <w:noProof/>
                <w:webHidden/>
              </w:rPr>
            </w:r>
            <w:r>
              <w:rPr>
                <w:noProof/>
                <w:webHidden/>
              </w:rPr>
              <w:fldChar w:fldCharType="separate"/>
            </w:r>
            <w:r>
              <w:rPr>
                <w:noProof/>
                <w:webHidden/>
              </w:rPr>
              <w:t>6</w:t>
            </w:r>
            <w:r>
              <w:rPr>
                <w:noProof/>
                <w:webHidden/>
              </w:rPr>
              <w:fldChar w:fldCharType="end"/>
            </w:r>
          </w:hyperlink>
        </w:p>
        <w:p w:rsidR="00C07556" w:rsidRDefault="00C07556">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58830" w:history="1">
            <w:r w:rsidRPr="000E148A">
              <w:rPr>
                <w:rStyle w:val="Lienhypertexte"/>
                <w:noProof/>
              </w:rPr>
              <w:t>Article 8 -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GARANTIE CONTRACTUELLE</w:t>
            </w:r>
            <w:r>
              <w:rPr>
                <w:noProof/>
                <w:webHidden/>
              </w:rPr>
              <w:tab/>
            </w:r>
            <w:r>
              <w:rPr>
                <w:noProof/>
                <w:webHidden/>
              </w:rPr>
              <w:fldChar w:fldCharType="begin"/>
            </w:r>
            <w:r>
              <w:rPr>
                <w:noProof/>
                <w:webHidden/>
              </w:rPr>
              <w:instrText xml:space="preserve"> PAGEREF _Toc128058830 \h </w:instrText>
            </w:r>
            <w:r>
              <w:rPr>
                <w:noProof/>
                <w:webHidden/>
              </w:rPr>
            </w:r>
            <w:r>
              <w:rPr>
                <w:noProof/>
                <w:webHidden/>
              </w:rPr>
              <w:fldChar w:fldCharType="separate"/>
            </w:r>
            <w:r>
              <w:rPr>
                <w:noProof/>
                <w:webHidden/>
              </w:rPr>
              <w:t>7</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31" w:history="1">
            <w:r w:rsidRPr="000E148A">
              <w:rPr>
                <w:rStyle w:val="Lienhypertexte"/>
                <w:noProof/>
              </w:rPr>
              <w:t>8.1</w:t>
            </w:r>
            <w:r>
              <w:rPr>
                <w:rFonts w:asciiTheme="minorHAnsi" w:eastAsiaTheme="minorEastAsia" w:hAnsiTheme="minorHAnsi" w:cstheme="minorBidi"/>
                <w:noProof/>
                <w:color w:val="auto"/>
                <w:sz w:val="22"/>
                <w:szCs w:val="22"/>
                <w:lang w:eastAsia="fr-FR" w:bidi="ar-SA"/>
              </w:rPr>
              <w:tab/>
            </w:r>
            <w:r w:rsidRPr="000E148A">
              <w:rPr>
                <w:rStyle w:val="Lienhypertexte"/>
                <w:noProof/>
              </w:rPr>
              <w:t>Durée de garantie</w:t>
            </w:r>
            <w:r>
              <w:rPr>
                <w:noProof/>
                <w:webHidden/>
              </w:rPr>
              <w:tab/>
            </w:r>
            <w:r>
              <w:rPr>
                <w:noProof/>
                <w:webHidden/>
              </w:rPr>
              <w:fldChar w:fldCharType="begin"/>
            </w:r>
            <w:r>
              <w:rPr>
                <w:noProof/>
                <w:webHidden/>
              </w:rPr>
              <w:instrText xml:space="preserve"> PAGEREF _Toc128058831 \h </w:instrText>
            </w:r>
            <w:r>
              <w:rPr>
                <w:noProof/>
                <w:webHidden/>
              </w:rPr>
            </w:r>
            <w:r>
              <w:rPr>
                <w:noProof/>
                <w:webHidden/>
              </w:rPr>
              <w:fldChar w:fldCharType="separate"/>
            </w:r>
            <w:r>
              <w:rPr>
                <w:noProof/>
                <w:webHidden/>
              </w:rPr>
              <w:t>7</w:t>
            </w:r>
            <w:r>
              <w:rPr>
                <w:noProof/>
                <w:webHidden/>
              </w:rPr>
              <w:fldChar w:fldCharType="end"/>
            </w:r>
          </w:hyperlink>
        </w:p>
        <w:p w:rsidR="00C07556" w:rsidRDefault="00C07556">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8058832" w:history="1">
            <w:r w:rsidRPr="000E148A">
              <w:rPr>
                <w:rStyle w:val="Lienhypertexte"/>
                <w:noProof/>
              </w:rPr>
              <w:t>8.2</w:t>
            </w:r>
            <w:r>
              <w:rPr>
                <w:rFonts w:asciiTheme="minorHAnsi" w:eastAsiaTheme="minorEastAsia" w:hAnsiTheme="minorHAnsi" w:cstheme="minorBidi"/>
                <w:noProof/>
                <w:color w:val="auto"/>
                <w:sz w:val="22"/>
                <w:szCs w:val="22"/>
                <w:lang w:eastAsia="fr-FR" w:bidi="ar-SA"/>
              </w:rPr>
              <w:tab/>
            </w:r>
            <w:r w:rsidRPr="000E148A">
              <w:rPr>
                <w:rStyle w:val="Lienhypertexte"/>
                <w:noProof/>
              </w:rPr>
              <w:t>Point de départ de la garantie</w:t>
            </w:r>
            <w:r>
              <w:rPr>
                <w:noProof/>
                <w:webHidden/>
              </w:rPr>
              <w:tab/>
            </w:r>
            <w:r>
              <w:rPr>
                <w:noProof/>
                <w:webHidden/>
              </w:rPr>
              <w:fldChar w:fldCharType="begin"/>
            </w:r>
            <w:r>
              <w:rPr>
                <w:noProof/>
                <w:webHidden/>
              </w:rPr>
              <w:instrText xml:space="preserve"> PAGEREF _Toc128058832 \h </w:instrText>
            </w:r>
            <w:r>
              <w:rPr>
                <w:noProof/>
                <w:webHidden/>
              </w:rPr>
            </w:r>
            <w:r>
              <w:rPr>
                <w:noProof/>
                <w:webHidden/>
              </w:rPr>
              <w:fldChar w:fldCharType="separate"/>
            </w:r>
            <w:r>
              <w:rPr>
                <w:noProof/>
                <w:webHidden/>
              </w:rPr>
              <w:t>7</w:t>
            </w:r>
            <w:r>
              <w:rPr>
                <w:noProof/>
                <w:webHidden/>
              </w:rPr>
              <w:fldChar w:fldCharType="end"/>
            </w:r>
          </w:hyperlink>
        </w:p>
        <w:p w:rsidR="00C07556" w:rsidRDefault="00C07556">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8058833" w:history="1">
            <w:r w:rsidRPr="000E148A">
              <w:rPr>
                <w:rStyle w:val="Lienhypertexte"/>
                <w:noProof/>
              </w:rPr>
              <w:t>Article 9 -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PROPRIETE INTELLECTUELLE ET UTILISATION DES RESULTATS</w:t>
            </w:r>
            <w:r>
              <w:rPr>
                <w:noProof/>
                <w:webHidden/>
              </w:rPr>
              <w:tab/>
            </w:r>
            <w:r>
              <w:rPr>
                <w:noProof/>
                <w:webHidden/>
              </w:rPr>
              <w:fldChar w:fldCharType="begin"/>
            </w:r>
            <w:r>
              <w:rPr>
                <w:noProof/>
                <w:webHidden/>
              </w:rPr>
              <w:instrText xml:space="preserve"> PAGEREF _Toc128058833 \h </w:instrText>
            </w:r>
            <w:r>
              <w:rPr>
                <w:noProof/>
                <w:webHidden/>
              </w:rPr>
            </w:r>
            <w:r>
              <w:rPr>
                <w:noProof/>
                <w:webHidden/>
              </w:rPr>
              <w:fldChar w:fldCharType="separate"/>
            </w:r>
            <w:r>
              <w:rPr>
                <w:noProof/>
                <w:webHidden/>
              </w:rPr>
              <w:t>7</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34" w:history="1">
            <w:r w:rsidRPr="000E148A">
              <w:rPr>
                <w:rStyle w:val="Lienhypertexte"/>
                <w:noProof/>
              </w:rPr>
              <w:t>Article 10 -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CONFIDENTIALITE ET MESURES DE SECURITE</w:t>
            </w:r>
            <w:r>
              <w:rPr>
                <w:noProof/>
                <w:webHidden/>
              </w:rPr>
              <w:tab/>
            </w:r>
            <w:r>
              <w:rPr>
                <w:noProof/>
                <w:webHidden/>
              </w:rPr>
              <w:fldChar w:fldCharType="begin"/>
            </w:r>
            <w:r>
              <w:rPr>
                <w:noProof/>
                <w:webHidden/>
              </w:rPr>
              <w:instrText xml:space="preserve"> PAGEREF _Toc128058834 \h </w:instrText>
            </w:r>
            <w:r>
              <w:rPr>
                <w:noProof/>
                <w:webHidden/>
              </w:rPr>
            </w:r>
            <w:r>
              <w:rPr>
                <w:noProof/>
                <w:webHidden/>
              </w:rPr>
              <w:fldChar w:fldCharType="separate"/>
            </w:r>
            <w:r>
              <w:rPr>
                <w:noProof/>
                <w:webHidden/>
              </w:rPr>
              <w:t>7</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35" w:history="1">
            <w:r w:rsidRPr="000E148A">
              <w:rPr>
                <w:rStyle w:val="Lienhypertexte"/>
                <w:noProof/>
              </w:rPr>
              <w:t>Article 11 -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MODALITES DE DETERMINATION DES PRIX</w:t>
            </w:r>
            <w:r>
              <w:rPr>
                <w:noProof/>
                <w:webHidden/>
              </w:rPr>
              <w:tab/>
            </w:r>
            <w:r>
              <w:rPr>
                <w:noProof/>
                <w:webHidden/>
              </w:rPr>
              <w:fldChar w:fldCharType="begin"/>
            </w:r>
            <w:r>
              <w:rPr>
                <w:noProof/>
                <w:webHidden/>
              </w:rPr>
              <w:instrText xml:space="preserve"> PAGEREF _Toc128058835 \h </w:instrText>
            </w:r>
            <w:r>
              <w:rPr>
                <w:noProof/>
                <w:webHidden/>
              </w:rPr>
            </w:r>
            <w:r>
              <w:rPr>
                <w:noProof/>
                <w:webHidden/>
              </w:rPr>
              <w:fldChar w:fldCharType="separate"/>
            </w:r>
            <w:r>
              <w:rPr>
                <w:noProof/>
                <w:webHidden/>
              </w:rPr>
              <w:t>7</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36" w:history="1">
            <w:r w:rsidRPr="000E148A">
              <w:rPr>
                <w:rStyle w:val="Lienhypertexte"/>
                <w:noProof/>
              </w:rPr>
              <w:t>11.1</w:t>
            </w:r>
            <w:r>
              <w:rPr>
                <w:rFonts w:asciiTheme="minorHAnsi" w:eastAsiaTheme="minorEastAsia" w:hAnsiTheme="minorHAnsi" w:cstheme="minorBidi"/>
                <w:noProof/>
                <w:color w:val="auto"/>
                <w:sz w:val="22"/>
                <w:szCs w:val="22"/>
                <w:lang w:eastAsia="fr-FR" w:bidi="ar-SA"/>
              </w:rPr>
              <w:tab/>
            </w:r>
            <w:r w:rsidRPr="000E148A">
              <w:rPr>
                <w:rStyle w:val="Lienhypertexte"/>
                <w:noProof/>
              </w:rPr>
              <w:t>Nature du prix</w:t>
            </w:r>
            <w:r>
              <w:rPr>
                <w:noProof/>
                <w:webHidden/>
              </w:rPr>
              <w:tab/>
            </w:r>
            <w:r>
              <w:rPr>
                <w:noProof/>
                <w:webHidden/>
              </w:rPr>
              <w:fldChar w:fldCharType="begin"/>
            </w:r>
            <w:r>
              <w:rPr>
                <w:noProof/>
                <w:webHidden/>
              </w:rPr>
              <w:instrText xml:space="preserve"> PAGEREF _Toc128058836 \h </w:instrText>
            </w:r>
            <w:r>
              <w:rPr>
                <w:noProof/>
                <w:webHidden/>
              </w:rPr>
            </w:r>
            <w:r>
              <w:rPr>
                <w:noProof/>
                <w:webHidden/>
              </w:rPr>
              <w:fldChar w:fldCharType="separate"/>
            </w:r>
            <w:r>
              <w:rPr>
                <w:noProof/>
                <w:webHidden/>
              </w:rPr>
              <w:t>7</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37" w:history="1">
            <w:r w:rsidRPr="000E148A">
              <w:rPr>
                <w:rStyle w:val="Lienhypertexte"/>
                <w:noProof/>
              </w:rPr>
              <w:t>11.2</w:t>
            </w:r>
            <w:r>
              <w:rPr>
                <w:rFonts w:asciiTheme="minorHAnsi" w:eastAsiaTheme="minorEastAsia" w:hAnsiTheme="minorHAnsi" w:cstheme="minorBidi"/>
                <w:noProof/>
                <w:color w:val="auto"/>
                <w:sz w:val="22"/>
                <w:szCs w:val="22"/>
                <w:lang w:eastAsia="fr-FR" w:bidi="ar-SA"/>
              </w:rPr>
              <w:tab/>
            </w:r>
            <w:r w:rsidRPr="000E148A">
              <w:rPr>
                <w:rStyle w:val="Lienhypertexte"/>
                <w:noProof/>
              </w:rPr>
              <w:t>Variations de prix</w:t>
            </w:r>
            <w:r>
              <w:rPr>
                <w:noProof/>
                <w:webHidden/>
              </w:rPr>
              <w:tab/>
            </w:r>
            <w:r>
              <w:rPr>
                <w:noProof/>
                <w:webHidden/>
              </w:rPr>
              <w:fldChar w:fldCharType="begin"/>
            </w:r>
            <w:r>
              <w:rPr>
                <w:noProof/>
                <w:webHidden/>
              </w:rPr>
              <w:instrText xml:space="preserve"> PAGEREF _Toc128058837 \h </w:instrText>
            </w:r>
            <w:r>
              <w:rPr>
                <w:noProof/>
                <w:webHidden/>
              </w:rPr>
            </w:r>
            <w:r>
              <w:rPr>
                <w:noProof/>
                <w:webHidden/>
              </w:rPr>
              <w:fldChar w:fldCharType="separate"/>
            </w:r>
            <w:r>
              <w:rPr>
                <w:noProof/>
                <w:webHidden/>
              </w:rPr>
              <w:t>7</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38" w:history="1">
            <w:r w:rsidRPr="000E148A">
              <w:rPr>
                <w:rStyle w:val="Lienhypertexte"/>
                <w:noProof/>
              </w:rPr>
              <w:t>11.3</w:t>
            </w:r>
            <w:r>
              <w:rPr>
                <w:rFonts w:asciiTheme="minorHAnsi" w:eastAsiaTheme="minorEastAsia" w:hAnsiTheme="minorHAnsi" w:cstheme="minorBidi"/>
                <w:noProof/>
                <w:color w:val="auto"/>
                <w:sz w:val="22"/>
                <w:szCs w:val="22"/>
                <w:lang w:eastAsia="fr-FR" w:bidi="ar-SA"/>
              </w:rPr>
              <w:tab/>
            </w:r>
            <w:r w:rsidRPr="000E148A">
              <w:rPr>
                <w:rStyle w:val="Lienhypertexte"/>
                <w:noProof/>
              </w:rPr>
              <w:t>Disparition d'indice</w:t>
            </w:r>
            <w:r>
              <w:rPr>
                <w:noProof/>
                <w:webHidden/>
              </w:rPr>
              <w:tab/>
            </w:r>
            <w:r>
              <w:rPr>
                <w:noProof/>
                <w:webHidden/>
              </w:rPr>
              <w:fldChar w:fldCharType="begin"/>
            </w:r>
            <w:r>
              <w:rPr>
                <w:noProof/>
                <w:webHidden/>
              </w:rPr>
              <w:instrText xml:space="preserve"> PAGEREF _Toc128058838 \h </w:instrText>
            </w:r>
            <w:r>
              <w:rPr>
                <w:noProof/>
                <w:webHidden/>
              </w:rPr>
            </w:r>
            <w:r>
              <w:rPr>
                <w:noProof/>
                <w:webHidden/>
              </w:rPr>
              <w:fldChar w:fldCharType="separate"/>
            </w:r>
            <w:r>
              <w:rPr>
                <w:noProof/>
                <w:webHidden/>
              </w:rPr>
              <w:t>8</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39" w:history="1">
            <w:r w:rsidRPr="000E148A">
              <w:rPr>
                <w:rStyle w:val="Lienhypertexte"/>
                <w:noProof/>
              </w:rPr>
              <w:t>Article 12 -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AVANCE</w:t>
            </w:r>
            <w:r>
              <w:rPr>
                <w:noProof/>
                <w:webHidden/>
              </w:rPr>
              <w:tab/>
            </w:r>
            <w:r>
              <w:rPr>
                <w:noProof/>
                <w:webHidden/>
              </w:rPr>
              <w:fldChar w:fldCharType="begin"/>
            </w:r>
            <w:r>
              <w:rPr>
                <w:noProof/>
                <w:webHidden/>
              </w:rPr>
              <w:instrText xml:space="preserve"> PAGEREF _Toc128058839 \h </w:instrText>
            </w:r>
            <w:r>
              <w:rPr>
                <w:noProof/>
                <w:webHidden/>
              </w:rPr>
            </w:r>
            <w:r>
              <w:rPr>
                <w:noProof/>
                <w:webHidden/>
              </w:rPr>
              <w:fldChar w:fldCharType="separate"/>
            </w:r>
            <w:r>
              <w:rPr>
                <w:noProof/>
                <w:webHidden/>
              </w:rPr>
              <w:t>8</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40" w:history="1">
            <w:r w:rsidRPr="000E148A">
              <w:rPr>
                <w:rStyle w:val="Lienhypertexte"/>
                <w:noProof/>
              </w:rPr>
              <w:t>12.1</w:t>
            </w:r>
            <w:r>
              <w:rPr>
                <w:rFonts w:asciiTheme="minorHAnsi" w:eastAsiaTheme="minorEastAsia" w:hAnsiTheme="minorHAnsi" w:cstheme="minorBidi"/>
                <w:noProof/>
                <w:color w:val="auto"/>
                <w:sz w:val="22"/>
                <w:szCs w:val="22"/>
                <w:lang w:eastAsia="fr-FR" w:bidi="ar-SA"/>
              </w:rPr>
              <w:tab/>
            </w:r>
            <w:r w:rsidRPr="000E148A">
              <w:rPr>
                <w:rStyle w:val="Lienhypertexte"/>
                <w:noProof/>
              </w:rPr>
              <w:t>Régime de l'avance</w:t>
            </w:r>
            <w:r>
              <w:rPr>
                <w:noProof/>
                <w:webHidden/>
              </w:rPr>
              <w:tab/>
            </w:r>
            <w:r>
              <w:rPr>
                <w:noProof/>
                <w:webHidden/>
              </w:rPr>
              <w:fldChar w:fldCharType="begin"/>
            </w:r>
            <w:r>
              <w:rPr>
                <w:noProof/>
                <w:webHidden/>
              </w:rPr>
              <w:instrText xml:space="preserve"> PAGEREF _Toc128058840 \h </w:instrText>
            </w:r>
            <w:r>
              <w:rPr>
                <w:noProof/>
                <w:webHidden/>
              </w:rPr>
            </w:r>
            <w:r>
              <w:rPr>
                <w:noProof/>
                <w:webHidden/>
              </w:rPr>
              <w:fldChar w:fldCharType="separate"/>
            </w:r>
            <w:r>
              <w:rPr>
                <w:noProof/>
                <w:webHidden/>
              </w:rPr>
              <w:t>8</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41" w:history="1">
            <w:r w:rsidRPr="000E148A">
              <w:rPr>
                <w:rStyle w:val="Lienhypertexte"/>
                <w:noProof/>
              </w:rPr>
              <w:t>12.2</w:t>
            </w:r>
            <w:r>
              <w:rPr>
                <w:rFonts w:asciiTheme="minorHAnsi" w:eastAsiaTheme="minorEastAsia" w:hAnsiTheme="minorHAnsi" w:cstheme="minorBidi"/>
                <w:noProof/>
                <w:color w:val="auto"/>
                <w:sz w:val="22"/>
                <w:szCs w:val="22"/>
                <w:lang w:eastAsia="fr-FR" w:bidi="ar-SA"/>
              </w:rPr>
              <w:tab/>
            </w:r>
            <w:r w:rsidRPr="000E148A">
              <w:rPr>
                <w:rStyle w:val="Lienhypertexte"/>
                <w:noProof/>
              </w:rPr>
              <w:t>Dispositions complémentaires</w:t>
            </w:r>
            <w:r>
              <w:rPr>
                <w:noProof/>
                <w:webHidden/>
              </w:rPr>
              <w:tab/>
            </w:r>
            <w:r>
              <w:rPr>
                <w:noProof/>
                <w:webHidden/>
              </w:rPr>
              <w:fldChar w:fldCharType="begin"/>
            </w:r>
            <w:r>
              <w:rPr>
                <w:noProof/>
                <w:webHidden/>
              </w:rPr>
              <w:instrText xml:space="preserve"> PAGEREF _Toc128058841 \h </w:instrText>
            </w:r>
            <w:r>
              <w:rPr>
                <w:noProof/>
                <w:webHidden/>
              </w:rPr>
            </w:r>
            <w:r>
              <w:rPr>
                <w:noProof/>
                <w:webHidden/>
              </w:rPr>
              <w:fldChar w:fldCharType="separate"/>
            </w:r>
            <w:r>
              <w:rPr>
                <w:noProof/>
                <w:webHidden/>
              </w:rPr>
              <w:t>8</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42" w:history="1">
            <w:r w:rsidRPr="000E148A">
              <w:rPr>
                <w:rStyle w:val="Lienhypertexte"/>
                <w:noProof/>
              </w:rPr>
              <w:t>Article 13 -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MODALITÉS DE REGLEMENT</w:t>
            </w:r>
            <w:r>
              <w:rPr>
                <w:noProof/>
                <w:webHidden/>
              </w:rPr>
              <w:tab/>
            </w:r>
            <w:r>
              <w:rPr>
                <w:noProof/>
                <w:webHidden/>
              </w:rPr>
              <w:fldChar w:fldCharType="begin"/>
            </w:r>
            <w:r>
              <w:rPr>
                <w:noProof/>
                <w:webHidden/>
              </w:rPr>
              <w:instrText xml:space="preserve"> PAGEREF _Toc128058842 \h </w:instrText>
            </w:r>
            <w:r>
              <w:rPr>
                <w:noProof/>
                <w:webHidden/>
              </w:rPr>
            </w:r>
            <w:r>
              <w:rPr>
                <w:noProof/>
                <w:webHidden/>
              </w:rPr>
              <w:fldChar w:fldCharType="separate"/>
            </w:r>
            <w:r>
              <w:rPr>
                <w:noProof/>
                <w:webHidden/>
              </w:rPr>
              <w:t>8</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43" w:history="1">
            <w:r w:rsidRPr="000E148A">
              <w:rPr>
                <w:rStyle w:val="Lienhypertexte"/>
                <w:noProof/>
              </w:rPr>
              <w:t>Article 14 -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PAIEMENT ET ETABLISSEMENT DE LA FACTURE</w:t>
            </w:r>
            <w:r>
              <w:rPr>
                <w:noProof/>
                <w:webHidden/>
              </w:rPr>
              <w:tab/>
            </w:r>
            <w:r>
              <w:rPr>
                <w:noProof/>
                <w:webHidden/>
              </w:rPr>
              <w:fldChar w:fldCharType="begin"/>
            </w:r>
            <w:r>
              <w:rPr>
                <w:noProof/>
                <w:webHidden/>
              </w:rPr>
              <w:instrText xml:space="preserve"> PAGEREF _Toc128058843 \h </w:instrText>
            </w:r>
            <w:r>
              <w:rPr>
                <w:noProof/>
                <w:webHidden/>
              </w:rPr>
            </w:r>
            <w:r>
              <w:rPr>
                <w:noProof/>
                <w:webHidden/>
              </w:rPr>
              <w:fldChar w:fldCharType="separate"/>
            </w:r>
            <w:r>
              <w:rPr>
                <w:noProof/>
                <w:webHidden/>
              </w:rPr>
              <w:t>8</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44" w:history="1">
            <w:r w:rsidRPr="000E148A">
              <w:rPr>
                <w:rStyle w:val="Lienhypertexte"/>
                <w:noProof/>
              </w:rPr>
              <w:t>14.1</w:t>
            </w:r>
            <w:r>
              <w:rPr>
                <w:rFonts w:asciiTheme="minorHAnsi" w:eastAsiaTheme="minorEastAsia" w:hAnsiTheme="minorHAnsi" w:cstheme="minorBidi"/>
                <w:noProof/>
                <w:color w:val="auto"/>
                <w:sz w:val="22"/>
                <w:szCs w:val="22"/>
                <w:lang w:eastAsia="fr-FR" w:bidi="ar-SA"/>
              </w:rPr>
              <w:tab/>
            </w:r>
            <w:r w:rsidRPr="000E148A">
              <w:rPr>
                <w:rStyle w:val="Lienhypertexte"/>
                <w:noProof/>
              </w:rPr>
              <w:t>Délais de paiements</w:t>
            </w:r>
            <w:r>
              <w:rPr>
                <w:noProof/>
                <w:webHidden/>
              </w:rPr>
              <w:tab/>
            </w:r>
            <w:r>
              <w:rPr>
                <w:noProof/>
                <w:webHidden/>
              </w:rPr>
              <w:fldChar w:fldCharType="begin"/>
            </w:r>
            <w:r>
              <w:rPr>
                <w:noProof/>
                <w:webHidden/>
              </w:rPr>
              <w:instrText xml:space="preserve"> PAGEREF _Toc128058844 \h </w:instrText>
            </w:r>
            <w:r>
              <w:rPr>
                <w:noProof/>
                <w:webHidden/>
              </w:rPr>
            </w:r>
            <w:r>
              <w:rPr>
                <w:noProof/>
                <w:webHidden/>
              </w:rPr>
              <w:fldChar w:fldCharType="separate"/>
            </w:r>
            <w:r>
              <w:rPr>
                <w:noProof/>
                <w:webHidden/>
              </w:rPr>
              <w:t>8</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45" w:history="1">
            <w:r w:rsidRPr="000E148A">
              <w:rPr>
                <w:rStyle w:val="Lienhypertexte"/>
                <w:noProof/>
              </w:rPr>
              <w:t>14.2</w:t>
            </w:r>
            <w:r>
              <w:rPr>
                <w:rFonts w:asciiTheme="minorHAnsi" w:eastAsiaTheme="minorEastAsia" w:hAnsiTheme="minorHAnsi" w:cstheme="minorBidi"/>
                <w:noProof/>
                <w:color w:val="auto"/>
                <w:sz w:val="22"/>
                <w:szCs w:val="22"/>
                <w:lang w:eastAsia="fr-FR" w:bidi="ar-SA"/>
              </w:rPr>
              <w:tab/>
            </w:r>
            <w:r w:rsidRPr="000E148A">
              <w:rPr>
                <w:rStyle w:val="Lienhypertexte"/>
                <w:noProof/>
              </w:rPr>
              <w:t>Intérêts moratoires</w:t>
            </w:r>
            <w:r>
              <w:rPr>
                <w:noProof/>
                <w:webHidden/>
              </w:rPr>
              <w:tab/>
            </w:r>
            <w:r>
              <w:rPr>
                <w:noProof/>
                <w:webHidden/>
              </w:rPr>
              <w:fldChar w:fldCharType="begin"/>
            </w:r>
            <w:r>
              <w:rPr>
                <w:noProof/>
                <w:webHidden/>
              </w:rPr>
              <w:instrText xml:space="preserve"> PAGEREF _Toc128058845 \h </w:instrText>
            </w:r>
            <w:r>
              <w:rPr>
                <w:noProof/>
                <w:webHidden/>
              </w:rPr>
            </w:r>
            <w:r>
              <w:rPr>
                <w:noProof/>
                <w:webHidden/>
              </w:rPr>
              <w:fldChar w:fldCharType="separate"/>
            </w:r>
            <w:r>
              <w:rPr>
                <w:noProof/>
                <w:webHidden/>
              </w:rPr>
              <w:t>9</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46" w:history="1">
            <w:r w:rsidRPr="000E148A">
              <w:rPr>
                <w:rStyle w:val="Lienhypertexte"/>
                <w:noProof/>
              </w:rPr>
              <w:t>14.3</w:t>
            </w:r>
            <w:r>
              <w:rPr>
                <w:rFonts w:asciiTheme="minorHAnsi" w:eastAsiaTheme="minorEastAsia" w:hAnsiTheme="minorHAnsi" w:cstheme="minorBidi"/>
                <w:noProof/>
                <w:color w:val="auto"/>
                <w:sz w:val="22"/>
                <w:szCs w:val="22"/>
                <w:lang w:eastAsia="fr-FR" w:bidi="ar-SA"/>
              </w:rPr>
              <w:tab/>
            </w:r>
            <w:r w:rsidRPr="000E148A">
              <w:rPr>
                <w:rStyle w:val="Lienhypertexte"/>
                <w:noProof/>
              </w:rPr>
              <w:t>Présentation des demandes de paiement</w:t>
            </w:r>
            <w:r>
              <w:rPr>
                <w:noProof/>
                <w:webHidden/>
              </w:rPr>
              <w:tab/>
            </w:r>
            <w:r>
              <w:rPr>
                <w:noProof/>
                <w:webHidden/>
              </w:rPr>
              <w:fldChar w:fldCharType="begin"/>
            </w:r>
            <w:r>
              <w:rPr>
                <w:noProof/>
                <w:webHidden/>
              </w:rPr>
              <w:instrText xml:space="preserve"> PAGEREF _Toc128058846 \h </w:instrText>
            </w:r>
            <w:r>
              <w:rPr>
                <w:noProof/>
                <w:webHidden/>
              </w:rPr>
            </w:r>
            <w:r>
              <w:rPr>
                <w:noProof/>
                <w:webHidden/>
              </w:rPr>
              <w:fldChar w:fldCharType="separate"/>
            </w:r>
            <w:r>
              <w:rPr>
                <w:noProof/>
                <w:webHidden/>
              </w:rPr>
              <w:t>9</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47" w:history="1">
            <w:r w:rsidRPr="000E148A">
              <w:rPr>
                <w:rStyle w:val="Lienhypertexte"/>
                <w:noProof/>
              </w:rPr>
              <w:t>14.4</w:t>
            </w:r>
            <w:r>
              <w:rPr>
                <w:rFonts w:asciiTheme="minorHAnsi" w:eastAsiaTheme="minorEastAsia" w:hAnsiTheme="minorHAnsi" w:cstheme="minorBidi"/>
                <w:noProof/>
                <w:color w:val="auto"/>
                <w:sz w:val="22"/>
                <w:szCs w:val="22"/>
                <w:lang w:eastAsia="fr-FR" w:bidi="ar-SA"/>
              </w:rPr>
              <w:tab/>
            </w:r>
            <w:r w:rsidRPr="000E148A">
              <w:rPr>
                <w:rStyle w:val="Lienhypertexte"/>
                <w:noProof/>
              </w:rPr>
              <w:t>Dématérialisation des factures</w:t>
            </w:r>
            <w:r>
              <w:rPr>
                <w:noProof/>
                <w:webHidden/>
              </w:rPr>
              <w:tab/>
            </w:r>
            <w:r>
              <w:rPr>
                <w:noProof/>
                <w:webHidden/>
              </w:rPr>
              <w:fldChar w:fldCharType="begin"/>
            </w:r>
            <w:r>
              <w:rPr>
                <w:noProof/>
                <w:webHidden/>
              </w:rPr>
              <w:instrText xml:space="preserve"> PAGEREF _Toc128058847 \h </w:instrText>
            </w:r>
            <w:r>
              <w:rPr>
                <w:noProof/>
                <w:webHidden/>
              </w:rPr>
            </w:r>
            <w:r>
              <w:rPr>
                <w:noProof/>
                <w:webHidden/>
              </w:rPr>
              <w:fldChar w:fldCharType="separate"/>
            </w:r>
            <w:r>
              <w:rPr>
                <w:noProof/>
                <w:webHidden/>
              </w:rPr>
              <w:t>10</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48" w:history="1">
            <w:r w:rsidRPr="000E148A">
              <w:rPr>
                <w:rStyle w:val="Lienhypertexte"/>
                <w:noProof/>
              </w:rPr>
              <w:t>Article 15 -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PENALITES</w:t>
            </w:r>
            <w:r>
              <w:rPr>
                <w:noProof/>
                <w:webHidden/>
              </w:rPr>
              <w:tab/>
            </w:r>
            <w:r>
              <w:rPr>
                <w:noProof/>
                <w:webHidden/>
              </w:rPr>
              <w:fldChar w:fldCharType="begin"/>
            </w:r>
            <w:r>
              <w:rPr>
                <w:noProof/>
                <w:webHidden/>
              </w:rPr>
              <w:instrText xml:space="preserve"> PAGEREF _Toc128058848 \h </w:instrText>
            </w:r>
            <w:r>
              <w:rPr>
                <w:noProof/>
                <w:webHidden/>
              </w:rPr>
            </w:r>
            <w:r>
              <w:rPr>
                <w:noProof/>
                <w:webHidden/>
              </w:rPr>
              <w:fldChar w:fldCharType="separate"/>
            </w:r>
            <w:r>
              <w:rPr>
                <w:noProof/>
                <w:webHidden/>
              </w:rPr>
              <w:t>10</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49" w:history="1">
            <w:r w:rsidRPr="000E148A">
              <w:rPr>
                <w:rStyle w:val="Lienhypertexte"/>
                <w:noProof/>
              </w:rPr>
              <w:t>15.1</w:t>
            </w:r>
            <w:r>
              <w:rPr>
                <w:rFonts w:asciiTheme="minorHAnsi" w:eastAsiaTheme="minorEastAsia" w:hAnsiTheme="minorHAnsi" w:cstheme="minorBidi"/>
                <w:noProof/>
                <w:color w:val="auto"/>
                <w:sz w:val="22"/>
                <w:szCs w:val="22"/>
                <w:lang w:eastAsia="fr-FR" w:bidi="ar-SA"/>
              </w:rPr>
              <w:tab/>
            </w:r>
            <w:r w:rsidRPr="000E148A">
              <w:rPr>
                <w:rStyle w:val="Lienhypertexte"/>
                <w:noProof/>
              </w:rPr>
              <w:t>Pénalités de retard</w:t>
            </w:r>
            <w:r>
              <w:rPr>
                <w:noProof/>
                <w:webHidden/>
              </w:rPr>
              <w:tab/>
            </w:r>
            <w:r>
              <w:rPr>
                <w:noProof/>
                <w:webHidden/>
              </w:rPr>
              <w:fldChar w:fldCharType="begin"/>
            </w:r>
            <w:r>
              <w:rPr>
                <w:noProof/>
                <w:webHidden/>
              </w:rPr>
              <w:instrText xml:space="preserve"> PAGEREF _Toc128058849 \h </w:instrText>
            </w:r>
            <w:r>
              <w:rPr>
                <w:noProof/>
                <w:webHidden/>
              </w:rPr>
            </w:r>
            <w:r>
              <w:rPr>
                <w:noProof/>
                <w:webHidden/>
              </w:rPr>
              <w:fldChar w:fldCharType="separate"/>
            </w:r>
            <w:r>
              <w:rPr>
                <w:noProof/>
                <w:webHidden/>
              </w:rPr>
              <w:t>10</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50" w:history="1">
            <w:r w:rsidRPr="000E148A">
              <w:rPr>
                <w:rStyle w:val="Lienhypertexte"/>
                <w:noProof/>
              </w:rPr>
              <w:t>15.2</w:t>
            </w:r>
            <w:r>
              <w:rPr>
                <w:rFonts w:asciiTheme="minorHAnsi" w:eastAsiaTheme="minorEastAsia" w:hAnsiTheme="minorHAnsi" w:cstheme="minorBidi"/>
                <w:noProof/>
                <w:color w:val="auto"/>
                <w:sz w:val="22"/>
                <w:szCs w:val="22"/>
                <w:lang w:eastAsia="fr-FR" w:bidi="ar-SA"/>
              </w:rPr>
              <w:tab/>
            </w:r>
            <w:r w:rsidRPr="000E148A">
              <w:rPr>
                <w:rStyle w:val="Lienhypertexte"/>
                <w:noProof/>
              </w:rPr>
              <w:t>Pénalités pour non respect des obligations environnementales du titulaire</w:t>
            </w:r>
            <w:r>
              <w:rPr>
                <w:noProof/>
                <w:webHidden/>
              </w:rPr>
              <w:tab/>
            </w:r>
            <w:r>
              <w:rPr>
                <w:noProof/>
                <w:webHidden/>
              </w:rPr>
              <w:fldChar w:fldCharType="begin"/>
            </w:r>
            <w:r>
              <w:rPr>
                <w:noProof/>
                <w:webHidden/>
              </w:rPr>
              <w:instrText xml:space="preserve"> PAGEREF _Toc128058850 \h </w:instrText>
            </w:r>
            <w:r>
              <w:rPr>
                <w:noProof/>
                <w:webHidden/>
              </w:rPr>
            </w:r>
            <w:r>
              <w:rPr>
                <w:noProof/>
                <w:webHidden/>
              </w:rPr>
              <w:fldChar w:fldCharType="separate"/>
            </w:r>
            <w:r>
              <w:rPr>
                <w:noProof/>
                <w:webHidden/>
              </w:rPr>
              <w:t>10</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51" w:history="1">
            <w:r w:rsidRPr="000E148A">
              <w:rPr>
                <w:rStyle w:val="Lienhypertexte"/>
                <w:noProof/>
              </w:rPr>
              <w:t>15.3</w:t>
            </w:r>
            <w:r>
              <w:rPr>
                <w:rFonts w:asciiTheme="minorHAnsi" w:eastAsiaTheme="minorEastAsia" w:hAnsiTheme="minorHAnsi" w:cstheme="minorBidi"/>
                <w:noProof/>
                <w:color w:val="auto"/>
                <w:sz w:val="22"/>
                <w:szCs w:val="22"/>
                <w:lang w:eastAsia="fr-FR" w:bidi="ar-SA"/>
              </w:rPr>
              <w:tab/>
            </w:r>
            <w:r w:rsidRPr="000E148A">
              <w:rPr>
                <w:rStyle w:val="Lienhypertexte"/>
                <w:noProof/>
              </w:rPr>
              <w:t>Pénalités pour non respect des dispositions du Code du Travail</w:t>
            </w:r>
            <w:r>
              <w:rPr>
                <w:noProof/>
                <w:webHidden/>
              </w:rPr>
              <w:tab/>
            </w:r>
            <w:r>
              <w:rPr>
                <w:noProof/>
                <w:webHidden/>
              </w:rPr>
              <w:fldChar w:fldCharType="begin"/>
            </w:r>
            <w:r>
              <w:rPr>
                <w:noProof/>
                <w:webHidden/>
              </w:rPr>
              <w:instrText xml:space="preserve"> PAGEREF _Toc128058851 \h </w:instrText>
            </w:r>
            <w:r>
              <w:rPr>
                <w:noProof/>
                <w:webHidden/>
              </w:rPr>
            </w:r>
            <w:r>
              <w:rPr>
                <w:noProof/>
                <w:webHidden/>
              </w:rPr>
              <w:fldChar w:fldCharType="separate"/>
            </w:r>
            <w:r>
              <w:rPr>
                <w:noProof/>
                <w:webHidden/>
              </w:rPr>
              <w:t>11</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52" w:history="1">
            <w:r w:rsidRPr="000E148A">
              <w:rPr>
                <w:rStyle w:val="Lienhypertexte"/>
                <w:noProof/>
              </w:rPr>
              <w:t>15.4</w:t>
            </w:r>
            <w:r>
              <w:rPr>
                <w:rFonts w:asciiTheme="minorHAnsi" w:eastAsiaTheme="minorEastAsia" w:hAnsiTheme="minorHAnsi" w:cstheme="minorBidi"/>
                <w:noProof/>
                <w:color w:val="auto"/>
                <w:sz w:val="22"/>
                <w:szCs w:val="22"/>
                <w:lang w:eastAsia="fr-FR" w:bidi="ar-SA"/>
              </w:rPr>
              <w:tab/>
            </w:r>
            <w:r w:rsidRPr="000E148A">
              <w:rPr>
                <w:rStyle w:val="Lienhypertexte"/>
                <w:noProof/>
              </w:rPr>
              <w:t>Autres pénalités</w:t>
            </w:r>
            <w:r>
              <w:rPr>
                <w:noProof/>
                <w:webHidden/>
              </w:rPr>
              <w:tab/>
            </w:r>
            <w:r>
              <w:rPr>
                <w:noProof/>
                <w:webHidden/>
              </w:rPr>
              <w:fldChar w:fldCharType="begin"/>
            </w:r>
            <w:r>
              <w:rPr>
                <w:noProof/>
                <w:webHidden/>
              </w:rPr>
              <w:instrText xml:space="preserve"> PAGEREF _Toc128058852 \h </w:instrText>
            </w:r>
            <w:r>
              <w:rPr>
                <w:noProof/>
                <w:webHidden/>
              </w:rPr>
            </w:r>
            <w:r>
              <w:rPr>
                <w:noProof/>
                <w:webHidden/>
              </w:rPr>
              <w:fldChar w:fldCharType="separate"/>
            </w:r>
            <w:r>
              <w:rPr>
                <w:noProof/>
                <w:webHidden/>
              </w:rPr>
              <w:t>11</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53" w:history="1">
            <w:r w:rsidRPr="000E148A">
              <w:rPr>
                <w:rStyle w:val="Lienhypertexte"/>
                <w:noProof/>
              </w:rPr>
              <w:t>Article 16 -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RESILIATION ET EXECUTION DES PRESTATIONS AUX FRAIS ET RISQUES DU TITULAIRE</w:t>
            </w:r>
            <w:r>
              <w:rPr>
                <w:noProof/>
                <w:webHidden/>
              </w:rPr>
              <w:tab/>
            </w:r>
            <w:r>
              <w:rPr>
                <w:noProof/>
                <w:webHidden/>
              </w:rPr>
              <w:fldChar w:fldCharType="begin"/>
            </w:r>
            <w:r>
              <w:rPr>
                <w:noProof/>
                <w:webHidden/>
              </w:rPr>
              <w:instrText xml:space="preserve"> PAGEREF _Toc128058853 \h </w:instrText>
            </w:r>
            <w:r>
              <w:rPr>
                <w:noProof/>
                <w:webHidden/>
              </w:rPr>
            </w:r>
            <w:r>
              <w:rPr>
                <w:noProof/>
                <w:webHidden/>
              </w:rPr>
              <w:fldChar w:fldCharType="separate"/>
            </w:r>
            <w:r>
              <w:rPr>
                <w:noProof/>
                <w:webHidden/>
              </w:rPr>
              <w:t>11</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54" w:history="1">
            <w:r w:rsidRPr="000E148A">
              <w:rPr>
                <w:rStyle w:val="Lienhypertexte"/>
                <w:noProof/>
              </w:rPr>
              <w:t>Article 17 -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CLAUSES DE GESTION DES DONNEES</w:t>
            </w:r>
            <w:r>
              <w:rPr>
                <w:noProof/>
                <w:webHidden/>
              </w:rPr>
              <w:tab/>
            </w:r>
            <w:r>
              <w:rPr>
                <w:noProof/>
                <w:webHidden/>
              </w:rPr>
              <w:fldChar w:fldCharType="begin"/>
            </w:r>
            <w:r>
              <w:rPr>
                <w:noProof/>
                <w:webHidden/>
              </w:rPr>
              <w:instrText xml:space="preserve"> PAGEREF _Toc128058854 \h </w:instrText>
            </w:r>
            <w:r>
              <w:rPr>
                <w:noProof/>
                <w:webHidden/>
              </w:rPr>
            </w:r>
            <w:r>
              <w:rPr>
                <w:noProof/>
                <w:webHidden/>
              </w:rPr>
              <w:fldChar w:fldCharType="separate"/>
            </w:r>
            <w:r>
              <w:rPr>
                <w:noProof/>
                <w:webHidden/>
              </w:rPr>
              <w:t>12</w:t>
            </w:r>
            <w:r>
              <w:rPr>
                <w:noProof/>
                <w:webHidden/>
              </w:rPr>
              <w:fldChar w:fldCharType="end"/>
            </w:r>
          </w:hyperlink>
        </w:p>
        <w:p w:rsidR="00C07556" w:rsidRDefault="00C07556">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8058855" w:history="1">
            <w:r w:rsidRPr="000E148A">
              <w:rPr>
                <w:rStyle w:val="Lienhypertexte"/>
                <w:noProof/>
              </w:rPr>
              <w:t>17.1</w:t>
            </w:r>
            <w:r>
              <w:rPr>
                <w:rFonts w:asciiTheme="minorHAnsi" w:eastAsiaTheme="minorEastAsia" w:hAnsiTheme="minorHAnsi" w:cstheme="minorBidi"/>
                <w:noProof/>
                <w:color w:val="auto"/>
                <w:sz w:val="22"/>
                <w:szCs w:val="22"/>
                <w:lang w:eastAsia="fr-FR" w:bidi="ar-SA"/>
              </w:rPr>
              <w:tab/>
            </w:r>
            <w:r w:rsidRPr="000E148A">
              <w:rPr>
                <w:rStyle w:val="Lienhypertexte"/>
                <w:noProof/>
              </w:rPr>
              <w:t>Les contraintes réglementaires</w:t>
            </w:r>
            <w:r>
              <w:rPr>
                <w:noProof/>
                <w:webHidden/>
              </w:rPr>
              <w:tab/>
            </w:r>
            <w:r>
              <w:rPr>
                <w:noProof/>
                <w:webHidden/>
              </w:rPr>
              <w:fldChar w:fldCharType="begin"/>
            </w:r>
            <w:r>
              <w:rPr>
                <w:noProof/>
                <w:webHidden/>
              </w:rPr>
              <w:instrText xml:space="preserve"> PAGEREF _Toc128058855 \h </w:instrText>
            </w:r>
            <w:r>
              <w:rPr>
                <w:noProof/>
                <w:webHidden/>
              </w:rPr>
            </w:r>
            <w:r>
              <w:rPr>
                <w:noProof/>
                <w:webHidden/>
              </w:rPr>
              <w:fldChar w:fldCharType="separate"/>
            </w:r>
            <w:r>
              <w:rPr>
                <w:noProof/>
                <w:webHidden/>
              </w:rPr>
              <w:t>12</w:t>
            </w:r>
            <w:r>
              <w:rPr>
                <w:noProof/>
                <w:webHidden/>
              </w:rPr>
              <w:fldChar w:fldCharType="end"/>
            </w:r>
          </w:hyperlink>
        </w:p>
        <w:p w:rsidR="00C07556" w:rsidRDefault="00C07556">
          <w:pPr>
            <w:pStyle w:val="TM3"/>
            <w:tabs>
              <w:tab w:val="left" w:pos="1147"/>
            </w:tabs>
            <w:rPr>
              <w:rFonts w:asciiTheme="minorHAnsi" w:eastAsiaTheme="minorEastAsia" w:hAnsiTheme="minorHAnsi" w:cstheme="minorBidi"/>
              <w:noProof/>
              <w:color w:val="auto"/>
              <w:sz w:val="22"/>
              <w:szCs w:val="22"/>
              <w:lang w:eastAsia="fr-FR" w:bidi="ar-SA"/>
            </w:rPr>
          </w:pPr>
          <w:hyperlink w:anchor="_Toc128058856" w:history="1">
            <w:r w:rsidRPr="000E148A">
              <w:rPr>
                <w:rStyle w:val="Lienhypertexte"/>
                <w:noProof/>
              </w:rPr>
              <w:t>17.1.1</w:t>
            </w:r>
            <w:r>
              <w:rPr>
                <w:rFonts w:asciiTheme="minorHAnsi" w:eastAsiaTheme="minorEastAsia" w:hAnsiTheme="minorHAnsi" w:cstheme="minorBidi"/>
                <w:noProof/>
                <w:color w:val="auto"/>
                <w:sz w:val="22"/>
                <w:szCs w:val="22"/>
                <w:lang w:eastAsia="fr-FR" w:bidi="ar-SA"/>
              </w:rPr>
              <w:tab/>
            </w:r>
            <w:r w:rsidRPr="000E148A">
              <w:rPr>
                <w:rStyle w:val="Lienhypertexte"/>
                <w:noProof/>
              </w:rPr>
              <w:t>Le RGS</w:t>
            </w:r>
            <w:r>
              <w:rPr>
                <w:noProof/>
                <w:webHidden/>
              </w:rPr>
              <w:tab/>
            </w:r>
            <w:r>
              <w:rPr>
                <w:noProof/>
                <w:webHidden/>
              </w:rPr>
              <w:fldChar w:fldCharType="begin"/>
            </w:r>
            <w:r>
              <w:rPr>
                <w:noProof/>
                <w:webHidden/>
              </w:rPr>
              <w:instrText xml:space="preserve"> PAGEREF _Toc128058856 \h </w:instrText>
            </w:r>
            <w:r>
              <w:rPr>
                <w:noProof/>
                <w:webHidden/>
              </w:rPr>
            </w:r>
            <w:r>
              <w:rPr>
                <w:noProof/>
                <w:webHidden/>
              </w:rPr>
              <w:fldChar w:fldCharType="separate"/>
            </w:r>
            <w:r>
              <w:rPr>
                <w:noProof/>
                <w:webHidden/>
              </w:rPr>
              <w:t>12</w:t>
            </w:r>
            <w:r>
              <w:rPr>
                <w:noProof/>
                <w:webHidden/>
              </w:rPr>
              <w:fldChar w:fldCharType="end"/>
            </w:r>
          </w:hyperlink>
        </w:p>
        <w:p w:rsidR="00C07556" w:rsidRDefault="00C07556">
          <w:pPr>
            <w:pStyle w:val="TM3"/>
            <w:tabs>
              <w:tab w:val="left" w:pos="1147"/>
            </w:tabs>
            <w:rPr>
              <w:rFonts w:asciiTheme="minorHAnsi" w:eastAsiaTheme="minorEastAsia" w:hAnsiTheme="minorHAnsi" w:cstheme="minorBidi"/>
              <w:noProof/>
              <w:color w:val="auto"/>
              <w:sz w:val="22"/>
              <w:szCs w:val="22"/>
              <w:lang w:eastAsia="fr-FR" w:bidi="ar-SA"/>
            </w:rPr>
          </w:pPr>
          <w:hyperlink w:anchor="_Toc128058857" w:history="1">
            <w:r w:rsidRPr="000E148A">
              <w:rPr>
                <w:rStyle w:val="Lienhypertexte"/>
                <w:noProof/>
              </w:rPr>
              <w:t>17.1.2</w:t>
            </w:r>
            <w:r>
              <w:rPr>
                <w:rFonts w:asciiTheme="minorHAnsi" w:eastAsiaTheme="minorEastAsia" w:hAnsiTheme="minorHAnsi" w:cstheme="minorBidi"/>
                <w:noProof/>
                <w:color w:val="auto"/>
                <w:sz w:val="22"/>
                <w:szCs w:val="22"/>
                <w:lang w:eastAsia="fr-FR" w:bidi="ar-SA"/>
              </w:rPr>
              <w:tab/>
            </w:r>
            <w:r w:rsidRPr="000E148A">
              <w:rPr>
                <w:rStyle w:val="Lienhypertexte"/>
                <w:noProof/>
              </w:rPr>
              <w:t>Le Règlement Général sur la Protection des Données (RGPD)</w:t>
            </w:r>
            <w:r>
              <w:rPr>
                <w:noProof/>
                <w:webHidden/>
              </w:rPr>
              <w:tab/>
            </w:r>
            <w:r>
              <w:rPr>
                <w:noProof/>
                <w:webHidden/>
              </w:rPr>
              <w:fldChar w:fldCharType="begin"/>
            </w:r>
            <w:r>
              <w:rPr>
                <w:noProof/>
                <w:webHidden/>
              </w:rPr>
              <w:instrText xml:space="preserve"> PAGEREF _Toc128058857 \h </w:instrText>
            </w:r>
            <w:r>
              <w:rPr>
                <w:noProof/>
                <w:webHidden/>
              </w:rPr>
            </w:r>
            <w:r>
              <w:rPr>
                <w:noProof/>
                <w:webHidden/>
              </w:rPr>
              <w:fldChar w:fldCharType="separate"/>
            </w:r>
            <w:r>
              <w:rPr>
                <w:noProof/>
                <w:webHidden/>
              </w:rPr>
              <w:t>12</w:t>
            </w:r>
            <w:r>
              <w:rPr>
                <w:noProof/>
                <w:webHidden/>
              </w:rPr>
              <w:fldChar w:fldCharType="end"/>
            </w:r>
          </w:hyperlink>
        </w:p>
        <w:p w:rsidR="00C07556" w:rsidRDefault="00C07556">
          <w:pPr>
            <w:pStyle w:val="TM3"/>
            <w:tabs>
              <w:tab w:val="left" w:pos="1147"/>
            </w:tabs>
            <w:rPr>
              <w:rFonts w:asciiTheme="minorHAnsi" w:eastAsiaTheme="minorEastAsia" w:hAnsiTheme="minorHAnsi" w:cstheme="minorBidi"/>
              <w:noProof/>
              <w:color w:val="auto"/>
              <w:sz w:val="22"/>
              <w:szCs w:val="22"/>
              <w:lang w:eastAsia="fr-FR" w:bidi="ar-SA"/>
            </w:rPr>
          </w:pPr>
          <w:hyperlink w:anchor="_Toc128058858" w:history="1">
            <w:r w:rsidRPr="000E148A">
              <w:rPr>
                <w:rStyle w:val="Lienhypertexte"/>
                <w:noProof/>
              </w:rPr>
              <w:t>17.1.3</w:t>
            </w:r>
            <w:r>
              <w:rPr>
                <w:rFonts w:asciiTheme="minorHAnsi" w:eastAsiaTheme="minorEastAsia" w:hAnsiTheme="minorHAnsi" w:cstheme="minorBidi"/>
                <w:noProof/>
                <w:color w:val="auto"/>
                <w:sz w:val="22"/>
                <w:szCs w:val="22"/>
                <w:lang w:eastAsia="fr-FR" w:bidi="ar-SA"/>
              </w:rPr>
              <w:tab/>
            </w:r>
            <w:r w:rsidRPr="000E148A">
              <w:rPr>
                <w:rStyle w:val="Lienhypertexte"/>
                <w:noProof/>
              </w:rPr>
              <w:t>Le Code du Patrimoine</w:t>
            </w:r>
            <w:r>
              <w:rPr>
                <w:noProof/>
                <w:webHidden/>
              </w:rPr>
              <w:tab/>
            </w:r>
            <w:r>
              <w:rPr>
                <w:noProof/>
                <w:webHidden/>
              </w:rPr>
              <w:fldChar w:fldCharType="begin"/>
            </w:r>
            <w:r>
              <w:rPr>
                <w:noProof/>
                <w:webHidden/>
              </w:rPr>
              <w:instrText xml:space="preserve"> PAGEREF _Toc128058858 \h </w:instrText>
            </w:r>
            <w:r>
              <w:rPr>
                <w:noProof/>
                <w:webHidden/>
              </w:rPr>
            </w:r>
            <w:r>
              <w:rPr>
                <w:noProof/>
                <w:webHidden/>
              </w:rPr>
              <w:fldChar w:fldCharType="separate"/>
            </w:r>
            <w:r>
              <w:rPr>
                <w:noProof/>
                <w:webHidden/>
              </w:rPr>
              <w:t>12</w:t>
            </w:r>
            <w:r>
              <w:rPr>
                <w:noProof/>
                <w:webHidden/>
              </w:rPr>
              <w:fldChar w:fldCharType="end"/>
            </w:r>
          </w:hyperlink>
        </w:p>
        <w:p w:rsidR="00C07556" w:rsidRDefault="00C07556">
          <w:pPr>
            <w:pStyle w:val="TM3"/>
            <w:tabs>
              <w:tab w:val="left" w:pos="1147"/>
            </w:tabs>
            <w:rPr>
              <w:rFonts w:asciiTheme="minorHAnsi" w:eastAsiaTheme="minorEastAsia" w:hAnsiTheme="minorHAnsi" w:cstheme="minorBidi"/>
              <w:noProof/>
              <w:color w:val="auto"/>
              <w:sz w:val="22"/>
              <w:szCs w:val="22"/>
              <w:lang w:eastAsia="fr-FR" w:bidi="ar-SA"/>
            </w:rPr>
          </w:pPr>
          <w:hyperlink w:anchor="_Toc128058859" w:history="1">
            <w:r w:rsidRPr="000E148A">
              <w:rPr>
                <w:rStyle w:val="Lienhypertexte"/>
                <w:noProof/>
              </w:rPr>
              <w:t>17.1.4</w:t>
            </w:r>
            <w:r>
              <w:rPr>
                <w:rFonts w:asciiTheme="minorHAnsi" w:eastAsiaTheme="minorEastAsia" w:hAnsiTheme="minorHAnsi" w:cstheme="minorBidi"/>
                <w:noProof/>
                <w:color w:val="auto"/>
                <w:sz w:val="22"/>
                <w:szCs w:val="22"/>
                <w:lang w:eastAsia="fr-FR" w:bidi="ar-SA"/>
              </w:rPr>
              <w:tab/>
            </w:r>
            <w:r w:rsidRPr="000E148A">
              <w:rPr>
                <w:rStyle w:val="Lienhypertexte"/>
                <w:noProof/>
              </w:rPr>
              <w:t>Les clauses générales de confidentialité</w:t>
            </w:r>
            <w:r>
              <w:rPr>
                <w:noProof/>
                <w:webHidden/>
              </w:rPr>
              <w:tab/>
            </w:r>
            <w:r>
              <w:rPr>
                <w:noProof/>
                <w:webHidden/>
              </w:rPr>
              <w:fldChar w:fldCharType="begin"/>
            </w:r>
            <w:r>
              <w:rPr>
                <w:noProof/>
                <w:webHidden/>
              </w:rPr>
              <w:instrText xml:space="preserve"> PAGEREF _Toc128058859 \h </w:instrText>
            </w:r>
            <w:r>
              <w:rPr>
                <w:noProof/>
                <w:webHidden/>
              </w:rPr>
            </w:r>
            <w:r>
              <w:rPr>
                <w:noProof/>
                <w:webHidden/>
              </w:rPr>
              <w:fldChar w:fldCharType="separate"/>
            </w:r>
            <w:r>
              <w:rPr>
                <w:noProof/>
                <w:webHidden/>
              </w:rPr>
              <w:t>12</w:t>
            </w:r>
            <w:r>
              <w:rPr>
                <w:noProof/>
                <w:webHidden/>
              </w:rPr>
              <w:fldChar w:fldCharType="end"/>
            </w:r>
          </w:hyperlink>
        </w:p>
        <w:p w:rsidR="00C07556" w:rsidRDefault="00C07556">
          <w:pPr>
            <w:pStyle w:val="TM3"/>
            <w:tabs>
              <w:tab w:val="left" w:pos="1147"/>
            </w:tabs>
            <w:rPr>
              <w:rFonts w:asciiTheme="minorHAnsi" w:eastAsiaTheme="minorEastAsia" w:hAnsiTheme="minorHAnsi" w:cstheme="minorBidi"/>
              <w:noProof/>
              <w:color w:val="auto"/>
              <w:sz w:val="22"/>
              <w:szCs w:val="22"/>
              <w:lang w:eastAsia="fr-FR" w:bidi="ar-SA"/>
            </w:rPr>
          </w:pPr>
          <w:hyperlink w:anchor="_Toc128058860" w:history="1">
            <w:r w:rsidRPr="000E148A">
              <w:rPr>
                <w:rStyle w:val="Lienhypertexte"/>
                <w:noProof/>
              </w:rPr>
              <w:t>17.1.5</w:t>
            </w:r>
            <w:r>
              <w:rPr>
                <w:rFonts w:asciiTheme="minorHAnsi" w:eastAsiaTheme="minorEastAsia" w:hAnsiTheme="minorHAnsi" w:cstheme="minorBidi"/>
                <w:noProof/>
                <w:color w:val="auto"/>
                <w:sz w:val="22"/>
                <w:szCs w:val="22"/>
                <w:lang w:eastAsia="fr-FR" w:bidi="ar-SA"/>
              </w:rPr>
              <w:tab/>
            </w:r>
            <w:r w:rsidRPr="000E148A">
              <w:rPr>
                <w:rStyle w:val="Lienhypertexte"/>
                <w:noProof/>
              </w:rPr>
              <w:t>Les contrôles</w:t>
            </w:r>
            <w:r>
              <w:rPr>
                <w:noProof/>
                <w:webHidden/>
              </w:rPr>
              <w:tab/>
            </w:r>
            <w:r>
              <w:rPr>
                <w:noProof/>
                <w:webHidden/>
              </w:rPr>
              <w:fldChar w:fldCharType="begin"/>
            </w:r>
            <w:r>
              <w:rPr>
                <w:noProof/>
                <w:webHidden/>
              </w:rPr>
              <w:instrText xml:space="preserve"> PAGEREF _Toc128058860 \h </w:instrText>
            </w:r>
            <w:r>
              <w:rPr>
                <w:noProof/>
                <w:webHidden/>
              </w:rPr>
            </w:r>
            <w:r>
              <w:rPr>
                <w:noProof/>
                <w:webHidden/>
              </w:rPr>
              <w:fldChar w:fldCharType="separate"/>
            </w:r>
            <w:r>
              <w:rPr>
                <w:noProof/>
                <w:webHidden/>
              </w:rPr>
              <w:t>13</w:t>
            </w:r>
            <w:r>
              <w:rPr>
                <w:noProof/>
                <w:webHidden/>
              </w:rPr>
              <w:fldChar w:fldCharType="end"/>
            </w:r>
          </w:hyperlink>
        </w:p>
        <w:p w:rsidR="00C07556" w:rsidRDefault="00C07556">
          <w:pPr>
            <w:pStyle w:val="TM3"/>
            <w:tabs>
              <w:tab w:val="left" w:pos="1147"/>
            </w:tabs>
            <w:rPr>
              <w:rFonts w:asciiTheme="minorHAnsi" w:eastAsiaTheme="minorEastAsia" w:hAnsiTheme="minorHAnsi" w:cstheme="minorBidi"/>
              <w:noProof/>
              <w:color w:val="auto"/>
              <w:sz w:val="22"/>
              <w:szCs w:val="22"/>
              <w:lang w:eastAsia="fr-FR" w:bidi="ar-SA"/>
            </w:rPr>
          </w:pPr>
          <w:hyperlink w:anchor="_Toc128058861" w:history="1">
            <w:r w:rsidRPr="000E148A">
              <w:rPr>
                <w:rStyle w:val="Lienhypertexte"/>
                <w:noProof/>
              </w:rPr>
              <w:t>17.1.6</w:t>
            </w:r>
            <w:r>
              <w:rPr>
                <w:rFonts w:asciiTheme="minorHAnsi" w:eastAsiaTheme="minorEastAsia" w:hAnsiTheme="minorHAnsi" w:cstheme="minorBidi"/>
                <w:noProof/>
                <w:color w:val="auto"/>
                <w:sz w:val="22"/>
                <w:szCs w:val="22"/>
                <w:lang w:eastAsia="fr-FR" w:bidi="ar-SA"/>
              </w:rPr>
              <w:tab/>
            </w:r>
            <w:r w:rsidRPr="000E148A">
              <w:rPr>
                <w:rStyle w:val="Lienhypertexte"/>
                <w:noProof/>
              </w:rPr>
              <w:t>Phase de réversibilité</w:t>
            </w:r>
            <w:r>
              <w:rPr>
                <w:noProof/>
                <w:webHidden/>
              </w:rPr>
              <w:tab/>
            </w:r>
            <w:r>
              <w:rPr>
                <w:noProof/>
                <w:webHidden/>
              </w:rPr>
              <w:fldChar w:fldCharType="begin"/>
            </w:r>
            <w:r>
              <w:rPr>
                <w:noProof/>
                <w:webHidden/>
              </w:rPr>
              <w:instrText xml:space="preserve"> PAGEREF _Toc128058861 \h </w:instrText>
            </w:r>
            <w:r>
              <w:rPr>
                <w:noProof/>
                <w:webHidden/>
              </w:rPr>
            </w:r>
            <w:r>
              <w:rPr>
                <w:noProof/>
                <w:webHidden/>
              </w:rPr>
              <w:fldChar w:fldCharType="separate"/>
            </w:r>
            <w:r>
              <w:rPr>
                <w:noProof/>
                <w:webHidden/>
              </w:rPr>
              <w:t>13</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62" w:history="1">
            <w:r w:rsidRPr="000E148A">
              <w:rPr>
                <w:rStyle w:val="Lienhypertexte"/>
                <w:noProof/>
              </w:rPr>
              <w:t>Article 18 -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LOGICIEL E-ATTESTATIONS</w:t>
            </w:r>
            <w:r>
              <w:rPr>
                <w:noProof/>
                <w:webHidden/>
              </w:rPr>
              <w:tab/>
            </w:r>
            <w:r>
              <w:rPr>
                <w:noProof/>
                <w:webHidden/>
              </w:rPr>
              <w:fldChar w:fldCharType="begin"/>
            </w:r>
            <w:r>
              <w:rPr>
                <w:noProof/>
                <w:webHidden/>
              </w:rPr>
              <w:instrText xml:space="preserve"> PAGEREF _Toc128058862 \h </w:instrText>
            </w:r>
            <w:r>
              <w:rPr>
                <w:noProof/>
                <w:webHidden/>
              </w:rPr>
            </w:r>
            <w:r>
              <w:rPr>
                <w:noProof/>
                <w:webHidden/>
              </w:rPr>
              <w:fldChar w:fldCharType="separate"/>
            </w:r>
            <w:r>
              <w:rPr>
                <w:noProof/>
                <w:webHidden/>
              </w:rPr>
              <w:t>14</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63" w:history="1">
            <w:r w:rsidRPr="000E148A">
              <w:rPr>
                <w:rStyle w:val="Lienhypertexte"/>
                <w:noProof/>
              </w:rPr>
              <w:t>Article 19 -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LOI APPLICABLE</w:t>
            </w:r>
            <w:r>
              <w:rPr>
                <w:noProof/>
                <w:webHidden/>
              </w:rPr>
              <w:tab/>
            </w:r>
            <w:r>
              <w:rPr>
                <w:noProof/>
                <w:webHidden/>
              </w:rPr>
              <w:fldChar w:fldCharType="begin"/>
            </w:r>
            <w:r>
              <w:rPr>
                <w:noProof/>
                <w:webHidden/>
              </w:rPr>
              <w:instrText xml:space="preserve"> PAGEREF _Toc128058863 \h </w:instrText>
            </w:r>
            <w:r>
              <w:rPr>
                <w:noProof/>
                <w:webHidden/>
              </w:rPr>
            </w:r>
            <w:r>
              <w:rPr>
                <w:noProof/>
                <w:webHidden/>
              </w:rPr>
              <w:fldChar w:fldCharType="separate"/>
            </w:r>
            <w:r>
              <w:rPr>
                <w:noProof/>
                <w:webHidden/>
              </w:rPr>
              <w:t>14</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64" w:history="1">
            <w:r w:rsidRPr="000E148A">
              <w:rPr>
                <w:rStyle w:val="Lienhypertexte"/>
                <w:noProof/>
              </w:rPr>
              <w:t>Article 20 -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CONFORMITE AUX NORMES</w:t>
            </w:r>
            <w:r>
              <w:rPr>
                <w:noProof/>
                <w:webHidden/>
              </w:rPr>
              <w:tab/>
            </w:r>
            <w:r>
              <w:rPr>
                <w:noProof/>
                <w:webHidden/>
              </w:rPr>
              <w:fldChar w:fldCharType="begin"/>
            </w:r>
            <w:r>
              <w:rPr>
                <w:noProof/>
                <w:webHidden/>
              </w:rPr>
              <w:instrText xml:space="preserve"> PAGEREF _Toc128058864 \h </w:instrText>
            </w:r>
            <w:r>
              <w:rPr>
                <w:noProof/>
                <w:webHidden/>
              </w:rPr>
            </w:r>
            <w:r>
              <w:rPr>
                <w:noProof/>
                <w:webHidden/>
              </w:rPr>
              <w:fldChar w:fldCharType="separate"/>
            </w:r>
            <w:r>
              <w:rPr>
                <w:noProof/>
                <w:webHidden/>
              </w:rPr>
              <w:t>14</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65" w:history="1">
            <w:r w:rsidRPr="000E148A">
              <w:rPr>
                <w:rStyle w:val="Lienhypertexte"/>
                <w:noProof/>
              </w:rPr>
              <w:t>Article 21 -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ASSURANCES</w:t>
            </w:r>
            <w:r>
              <w:rPr>
                <w:noProof/>
                <w:webHidden/>
              </w:rPr>
              <w:tab/>
            </w:r>
            <w:r>
              <w:rPr>
                <w:noProof/>
                <w:webHidden/>
              </w:rPr>
              <w:fldChar w:fldCharType="begin"/>
            </w:r>
            <w:r>
              <w:rPr>
                <w:noProof/>
                <w:webHidden/>
              </w:rPr>
              <w:instrText xml:space="preserve"> PAGEREF _Toc128058865 \h </w:instrText>
            </w:r>
            <w:r>
              <w:rPr>
                <w:noProof/>
                <w:webHidden/>
              </w:rPr>
            </w:r>
            <w:r>
              <w:rPr>
                <w:noProof/>
                <w:webHidden/>
              </w:rPr>
              <w:fldChar w:fldCharType="separate"/>
            </w:r>
            <w:r>
              <w:rPr>
                <w:noProof/>
                <w:webHidden/>
              </w:rPr>
              <w:t>14</w:t>
            </w:r>
            <w:r>
              <w:rPr>
                <w:noProof/>
                <w:webHidden/>
              </w:rPr>
              <w:fldChar w:fldCharType="end"/>
            </w:r>
          </w:hyperlink>
        </w:p>
        <w:p w:rsidR="00C07556" w:rsidRDefault="00C07556">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8058866" w:history="1">
            <w:r w:rsidRPr="000E148A">
              <w:rPr>
                <w:rStyle w:val="Lienhypertexte"/>
                <w:noProof/>
              </w:rPr>
              <w:t>Article 22 -</w:t>
            </w:r>
            <w:r>
              <w:rPr>
                <w:rFonts w:asciiTheme="minorHAnsi" w:eastAsiaTheme="minorEastAsia" w:hAnsiTheme="minorHAnsi" w:cstheme="minorBidi"/>
                <w:b w:val="0"/>
                <w:smallCaps w:val="0"/>
                <w:noProof/>
                <w:color w:val="auto"/>
                <w:sz w:val="22"/>
                <w:szCs w:val="22"/>
                <w:lang w:eastAsia="fr-FR" w:bidi="ar-SA"/>
              </w:rPr>
              <w:tab/>
            </w:r>
            <w:r w:rsidRPr="000E148A">
              <w:rPr>
                <w:rStyle w:val="Lienhypertexte"/>
                <w:noProof/>
              </w:rPr>
              <w:t>DEROGATIONS AUX DOCUMENTS GENERAUX</w:t>
            </w:r>
            <w:r>
              <w:rPr>
                <w:noProof/>
                <w:webHidden/>
              </w:rPr>
              <w:tab/>
            </w:r>
            <w:r>
              <w:rPr>
                <w:noProof/>
                <w:webHidden/>
              </w:rPr>
              <w:fldChar w:fldCharType="begin"/>
            </w:r>
            <w:r>
              <w:rPr>
                <w:noProof/>
                <w:webHidden/>
              </w:rPr>
              <w:instrText xml:space="preserve"> PAGEREF _Toc128058866 \h </w:instrText>
            </w:r>
            <w:r>
              <w:rPr>
                <w:noProof/>
                <w:webHidden/>
              </w:rPr>
            </w:r>
            <w:r>
              <w:rPr>
                <w:noProof/>
                <w:webHidden/>
              </w:rPr>
              <w:fldChar w:fldCharType="separate"/>
            </w:r>
            <w:r>
              <w:rPr>
                <w:noProof/>
                <w:webHidden/>
              </w:rPr>
              <w:t>15</w:t>
            </w:r>
            <w:r>
              <w:rPr>
                <w:noProof/>
                <w:webHidden/>
              </w:rPr>
              <w:fldChar w:fldCharType="end"/>
            </w:r>
          </w:hyperlink>
        </w:p>
        <w:p w:rsidR="00207D39" w:rsidRDefault="00A95E80">
          <w:r>
            <w:fldChar w:fldCharType="end"/>
          </w:r>
        </w:p>
      </w:sdtContent>
    </w:sdt>
    <w:p w:rsidR="00207D39" w:rsidRDefault="00A95E80">
      <w:pPr>
        <w:pStyle w:val="Titre1"/>
        <w:numPr>
          <w:ilvl w:val="0"/>
          <w:numId w:val="2"/>
        </w:numPr>
      </w:pPr>
      <w:r>
        <w:br w:type="page"/>
      </w:r>
      <w:bookmarkStart w:id="2" w:name="_Toc128058806"/>
      <w:r>
        <w:lastRenderedPageBreak/>
        <w:t>OBJET ET DUREE DU MARCHE</w:t>
      </w:r>
      <w:bookmarkEnd w:id="2"/>
    </w:p>
    <w:p w:rsidR="00207D39" w:rsidRDefault="00A95E80">
      <w:pPr>
        <w:pStyle w:val="Titre2"/>
        <w:numPr>
          <w:ilvl w:val="1"/>
          <w:numId w:val="2"/>
        </w:numPr>
      </w:pPr>
      <w:bookmarkStart w:id="3" w:name="_Toc128058807"/>
      <w:r>
        <w:t>Intitulé et Objet des prestations</w:t>
      </w:r>
      <w:bookmarkEnd w:id="3"/>
    </w:p>
    <w:p w:rsidR="00AE1A6F" w:rsidRDefault="00AE1A6F" w:rsidP="00AE1A6F">
      <w:r>
        <w:rPr>
          <w:rFonts w:eastAsia="Arial" w:cs="Arial"/>
          <w:color w:val="000000"/>
        </w:rPr>
        <w:t>Intitulé de la consultation :</w:t>
      </w:r>
    </w:p>
    <w:p w:rsidR="00AE1A6F" w:rsidRDefault="00AE1A6F" w:rsidP="00AE1A6F">
      <w:r>
        <w:rPr>
          <w:rFonts w:eastAsia="Arial" w:cs="Arial"/>
          <w:color w:val="000000"/>
        </w:rPr>
        <w:t>Prestations d’organisation du Tournoi International de Rugby U16 et d’hébergements en demi-pension</w:t>
      </w:r>
    </w:p>
    <w:p w:rsidR="00AE1A6F" w:rsidRDefault="00A95E80" w:rsidP="00AE1A6F">
      <w:pPr>
        <w:rPr>
          <w:rFonts w:eastAsia="Arial" w:cs="Arial"/>
          <w:color w:val="000000"/>
        </w:rPr>
      </w:pPr>
      <w:r>
        <w:rPr>
          <w:rFonts w:eastAsia="Arial" w:cs="Arial"/>
          <w:color w:val="000000"/>
        </w:rPr>
        <w:t>La présente consultation a pour objet : Organisation du Tournoi International de Rugby U16</w:t>
      </w:r>
      <w:r w:rsidR="00BB2632">
        <w:rPr>
          <w:rFonts w:eastAsia="Arial" w:cs="Arial"/>
          <w:color w:val="000000"/>
        </w:rPr>
        <w:t xml:space="preserve"> et d’hébergement</w:t>
      </w:r>
      <w:r w:rsidR="00B024E4">
        <w:rPr>
          <w:rFonts w:eastAsia="Arial" w:cs="Arial"/>
          <w:color w:val="000000"/>
        </w:rPr>
        <w:t>s</w:t>
      </w:r>
      <w:r w:rsidR="00BB2632">
        <w:rPr>
          <w:rFonts w:eastAsia="Arial" w:cs="Arial"/>
          <w:color w:val="000000"/>
        </w:rPr>
        <w:t xml:space="preserve"> en demi-pension </w:t>
      </w:r>
    </w:p>
    <w:p w:rsidR="00AE1A6F" w:rsidRDefault="00AE1A6F" w:rsidP="00AE1A6F">
      <w:pPr>
        <w:rPr>
          <w:rFonts w:eastAsia="Arial" w:cs="Arial"/>
          <w:color w:val="000000"/>
        </w:rPr>
      </w:pPr>
    </w:p>
    <w:p w:rsidR="00207D39" w:rsidRDefault="00A95E80" w:rsidP="00AE1A6F">
      <w:r>
        <w:t>Procédure</w:t>
      </w:r>
    </w:p>
    <w:p w:rsidR="00207D39" w:rsidRDefault="00A95E80">
      <w:r>
        <w:rPr>
          <w:rFonts w:eastAsia="Arial" w:cs="Arial"/>
          <w:color w:val="000000"/>
        </w:rPr>
        <w:t xml:space="preserve"> La procédure de passation est la suivante : MARCHES PUBLICS DE SERVICES SOCIAUX ET AUTRES SERVICES SPECIFIQUES - selon les articles suivants : articles L2123-1, R2123-1-3°, R2123-4-5-7 du Code de la commande publique.</w:t>
      </w:r>
    </w:p>
    <w:p w:rsidR="00207D39" w:rsidRDefault="00A95E80">
      <w:pPr>
        <w:pStyle w:val="Titre2"/>
        <w:numPr>
          <w:ilvl w:val="1"/>
          <w:numId w:val="2"/>
        </w:numPr>
      </w:pPr>
      <w:bookmarkStart w:id="4" w:name="_Toc128058808"/>
      <w:r>
        <w:t>Décomposition en Lots, Tranches et postes</w:t>
      </w:r>
      <w:bookmarkEnd w:id="4"/>
    </w:p>
    <w:p w:rsidR="00207D39" w:rsidRDefault="00A95E80">
      <w:pPr>
        <w:pStyle w:val="Titre3"/>
        <w:numPr>
          <w:ilvl w:val="2"/>
          <w:numId w:val="2"/>
        </w:numPr>
      </w:pPr>
      <w:bookmarkStart w:id="5" w:name="_Toc128058809"/>
      <w:r>
        <w:t>Décomposition en lots</w:t>
      </w:r>
      <w:bookmarkEnd w:id="5"/>
    </w:p>
    <w:p w:rsidR="00207D39" w:rsidRDefault="00A95E80">
      <w:r>
        <w:rPr>
          <w:rFonts w:eastAsia="Arial" w:cs="Arial"/>
          <w:color w:val="000000"/>
        </w:rPr>
        <w:t>L'ensemble des prestations est réparti en plusieurs lots traités par marchés séparés et définis comme suit :</w:t>
      </w:r>
    </w:p>
    <w:p w:rsidR="00207D39" w:rsidRDefault="00207D39"/>
    <w:tbl>
      <w:tblPr>
        <w:tblW w:w="8633" w:type="dxa"/>
        <w:tblLayout w:type="fixed"/>
        <w:tblLook w:val="04A0" w:firstRow="1" w:lastRow="0" w:firstColumn="1" w:lastColumn="0" w:noHBand="0" w:noVBand="1"/>
      </w:tblPr>
      <w:tblGrid>
        <w:gridCol w:w="863"/>
        <w:gridCol w:w="7770"/>
      </w:tblGrid>
      <w:tr w:rsidR="00207D39">
        <w:trPr>
          <w:cantSplit/>
        </w:trPr>
        <w:tc>
          <w:tcPr>
            <w:tcW w:w="863" w:type="dxa"/>
            <w:tcBorders>
              <w:top w:val="single" w:sz="4" w:space="0" w:color="000000"/>
              <w:left w:val="single" w:sz="4" w:space="0" w:color="000000"/>
              <w:bottom w:val="single" w:sz="4" w:space="0" w:color="000000"/>
              <w:right w:val="single" w:sz="4" w:space="0" w:color="000000"/>
            </w:tcBorders>
            <w:shd w:val="clear" w:color="C0C0C0" w:fill="C0C0C0"/>
          </w:tcPr>
          <w:p w:rsidR="00207D39" w:rsidRDefault="00A95E80">
            <w:pPr>
              <w:keepNext/>
              <w:keepLines/>
              <w:widowControl w:val="0"/>
              <w:jc w:val="left"/>
            </w:pPr>
            <w:r>
              <w:rPr>
                <w:rFonts w:eastAsia="Arial" w:cs="Arial"/>
                <w:b/>
                <w:color w:val="000000"/>
              </w:rPr>
              <w:t>N°</w:t>
            </w:r>
          </w:p>
        </w:tc>
        <w:tc>
          <w:tcPr>
            <w:tcW w:w="7769" w:type="dxa"/>
            <w:tcBorders>
              <w:top w:val="single" w:sz="4" w:space="0" w:color="000000"/>
              <w:left w:val="single" w:sz="4" w:space="0" w:color="000000"/>
              <w:bottom w:val="single" w:sz="4" w:space="0" w:color="000000"/>
              <w:right w:val="single" w:sz="4" w:space="0" w:color="000000"/>
            </w:tcBorders>
            <w:shd w:val="clear" w:color="C0C0C0" w:fill="C0C0C0"/>
          </w:tcPr>
          <w:p w:rsidR="00207D39" w:rsidRDefault="00A95E80">
            <w:pPr>
              <w:keepNext/>
              <w:keepLines/>
              <w:widowControl w:val="0"/>
              <w:jc w:val="left"/>
            </w:pPr>
            <w:r>
              <w:rPr>
                <w:rFonts w:eastAsia="Arial" w:cs="Arial"/>
                <w:b/>
                <w:color w:val="000000"/>
              </w:rPr>
              <w:t>Intitulés lots séparés</w:t>
            </w:r>
          </w:p>
        </w:tc>
      </w:tr>
      <w:tr w:rsidR="00207D39">
        <w:trPr>
          <w:cantSplit/>
        </w:trPr>
        <w:tc>
          <w:tcPr>
            <w:tcW w:w="863" w:type="dxa"/>
            <w:tcBorders>
              <w:top w:val="single" w:sz="4" w:space="0" w:color="000000"/>
              <w:left w:val="single" w:sz="4" w:space="0" w:color="000000"/>
              <w:bottom w:val="single" w:sz="4" w:space="0" w:color="000000"/>
              <w:right w:val="single" w:sz="4" w:space="0" w:color="000000"/>
            </w:tcBorders>
            <w:shd w:val="clear" w:color="FFFFFF" w:fill="FFFFFF"/>
          </w:tcPr>
          <w:p w:rsidR="00207D39" w:rsidRDefault="00A95E80">
            <w:pPr>
              <w:keepNext/>
              <w:keepLines/>
              <w:widowControl w:val="0"/>
              <w:jc w:val="left"/>
            </w:pPr>
            <w:r>
              <w:rPr>
                <w:rFonts w:eastAsia="Arial" w:cs="Arial"/>
                <w:color w:val="000000"/>
              </w:rPr>
              <w:t>1</w:t>
            </w:r>
          </w:p>
        </w:tc>
        <w:tc>
          <w:tcPr>
            <w:tcW w:w="7769" w:type="dxa"/>
            <w:tcBorders>
              <w:top w:val="single" w:sz="4" w:space="0" w:color="000000"/>
              <w:left w:val="single" w:sz="4" w:space="0" w:color="000000"/>
              <w:bottom w:val="single" w:sz="4" w:space="0" w:color="000000"/>
              <w:right w:val="single" w:sz="4" w:space="0" w:color="000000"/>
            </w:tcBorders>
            <w:shd w:val="clear" w:color="FFFFFF" w:fill="FFFFFF"/>
          </w:tcPr>
          <w:p w:rsidR="00207D39" w:rsidRDefault="00A95E80">
            <w:pPr>
              <w:keepNext/>
              <w:keepLines/>
              <w:widowControl w:val="0"/>
              <w:jc w:val="left"/>
            </w:pPr>
            <w:r>
              <w:rPr>
                <w:rFonts w:eastAsia="Arial" w:cs="Arial"/>
                <w:color w:val="000000"/>
              </w:rPr>
              <w:t xml:space="preserve">Organisation du Tournoi International de Rugby U16  </w:t>
            </w:r>
          </w:p>
        </w:tc>
      </w:tr>
      <w:tr w:rsidR="00207D39">
        <w:trPr>
          <w:cantSplit/>
        </w:trPr>
        <w:tc>
          <w:tcPr>
            <w:tcW w:w="863" w:type="dxa"/>
            <w:tcBorders>
              <w:top w:val="single" w:sz="4" w:space="0" w:color="000000"/>
              <w:left w:val="single" w:sz="4" w:space="0" w:color="000000"/>
              <w:bottom w:val="single" w:sz="4" w:space="0" w:color="000000"/>
              <w:right w:val="single" w:sz="4" w:space="0" w:color="000000"/>
            </w:tcBorders>
            <w:shd w:val="clear" w:color="FFFFFF" w:fill="FFFFFF"/>
          </w:tcPr>
          <w:p w:rsidR="00207D39" w:rsidRDefault="00A95E80">
            <w:pPr>
              <w:keepNext/>
              <w:keepLines/>
              <w:widowControl w:val="0"/>
              <w:jc w:val="left"/>
            </w:pPr>
            <w:r>
              <w:rPr>
                <w:rFonts w:eastAsia="Arial" w:cs="Arial"/>
                <w:color w:val="000000"/>
              </w:rPr>
              <w:t>2</w:t>
            </w:r>
          </w:p>
        </w:tc>
        <w:tc>
          <w:tcPr>
            <w:tcW w:w="7769" w:type="dxa"/>
            <w:tcBorders>
              <w:top w:val="single" w:sz="4" w:space="0" w:color="000000"/>
              <w:left w:val="single" w:sz="4" w:space="0" w:color="000000"/>
              <w:bottom w:val="single" w:sz="4" w:space="0" w:color="000000"/>
              <w:right w:val="single" w:sz="4" w:space="0" w:color="000000"/>
            </w:tcBorders>
            <w:shd w:val="clear" w:color="FFFFFF" w:fill="FFFFFF"/>
          </w:tcPr>
          <w:p w:rsidR="00207D39" w:rsidRDefault="00A95E80" w:rsidP="00AE1A6F">
            <w:pPr>
              <w:keepNext/>
              <w:keepLines/>
              <w:widowControl w:val="0"/>
              <w:jc w:val="left"/>
            </w:pPr>
            <w:r>
              <w:rPr>
                <w:rFonts w:eastAsia="Arial" w:cs="Arial"/>
                <w:color w:val="000000"/>
              </w:rPr>
              <w:t>Prestation d'hébergement</w:t>
            </w:r>
            <w:r w:rsidR="00AE1A6F">
              <w:rPr>
                <w:rFonts w:eastAsia="Arial" w:cs="Arial"/>
                <w:color w:val="000000"/>
              </w:rPr>
              <w:t>s</w:t>
            </w:r>
            <w:r>
              <w:rPr>
                <w:rFonts w:eastAsia="Arial" w:cs="Arial"/>
                <w:color w:val="000000"/>
              </w:rPr>
              <w:t xml:space="preserve"> en demi-pension </w:t>
            </w:r>
          </w:p>
        </w:tc>
      </w:tr>
    </w:tbl>
    <w:p w:rsidR="00207D39" w:rsidRDefault="00A95E80">
      <w:pPr>
        <w:pStyle w:val="Titre3"/>
        <w:numPr>
          <w:ilvl w:val="2"/>
          <w:numId w:val="2"/>
        </w:numPr>
      </w:pPr>
      <w:bookmarkStart w:id="6" w:name="_Toc128058810"/>
      <w:r>
        <w:t>Décomposition en tranches</w:t>
      </w:r>
      <w:bookmarkEnd w:id="6"/>
    </w:p>
    <w:p w:rsidR="00207D39" w:rsidRDefault="00A95E80">
      <w:r>
        <w:rPr>
          <w:rFonts w:eastAsia="Arial" w:cs="Arial"/>
          <w:color w:val="000000"/>
        </w:rPr>
        <w:t>L'ensemble des prestations n'est pas subdivisé en tranches.</w:t>
      </w:r>
    </w:p>
    <w:p w:rsidR="00207D39" w:rsidRDefault="00A95E80">
      <w:pPr>
        <w:pStyle w:val="Titre3"/>
        <w:numPr>
          <w:ilvl w:val="2"/>
          <w:numId w:val="2"/>
        </w:numPr>
      </w:pPr>
      <w:bookmarkStart w:id="7" w:name="_Toc128058811"/>
      <w:r>
        <w:t>Décomposition en postes</w:t>
      </w:r>
      <w:bookmarkEnd w:id="7"/>
    </w:p>
    <w:p w:rsidR="00207D39" w:rsidRDefault="00A95E80">
      <w:r>
        <w:rPr>
          <w:rFonts w:eastAsia="Arial" w:cs="Arial"/>
          <w:color w:val="000000"/>
        </w:rPr>
        <w:t>L'ensemble des prestations n'est pas subdivisé en postes.</w:t>
      </w:r>
    </w:p>
    <w:p w:rsidR="00207D39" w:rsidRDefault="00A95E80">
      <w:pPr>
        <w:pStyle w:val="Titre2"/>
        <w:numPr>
          <w:ilvl w:val="1"/>
          <w:numId w:val="2"/>
        </w:numPr>
      </w:pPr>
      <w:bookmarkStart w:id="8" w:name="_Toc128058812"/>
      <w:r>
        <w:t>Modalités d'exécution des tranches optionnelles</w:t>
      </w:r>
      <w:bookmarkEnd w:id="8"/>
    </w:p>
    <w:p w:rsidR="00207D39" w:rsidRDefault="00A95E80">
      <w:r>
        <w:rPr>
          <w:rFonts w:eastAsia="Arial" w:cs="Arial"/>
          <w:color w:val="000000"/>
        </w:rPr>
        <w:t>L'ensemble des prestations n'est pas subdivisé en tranches.</w:t>
      </w:r>
    </w:p>
    <w:p w:rsidR="00207D39" w:rsidRDefault="00A95E80">
      <w:pPr>
        <w:pStyle w:val="Titre2"/>
        <w:numPr>
          <w:ilvl w:val="1"/>
          <w:numId w:val="2"/>
        </w:numPr>
      </w:pPr>
      <w:bookmarkStart w:id="9" w:name="_Toc128058813"/>
      <w:r>
        <w:t>Accord-cadre à bons de commande pour le lot 2</w:t>
      </w:r>
      <w:bookmarkEnd w:id="9"/>
    </w:p>
    <w:p w:rsidR="00207D39" w:rsidRDefault="00B024E4">
      <w:pPr>
        <w:spacing w:before="200"/>
      </w:pPr>
      <w:r>
        <w:rPr>
          <w:rFonts w:eastAsia="Arial" w:cs="Arial"/>
          <w:color w:val="000000"/>
        </w:rPr>
        <w:t>Sans objet</w:t>
      </w:r>
    </w:p>
    <w:p w:rsidR="00207D39" w:rsidRDefault="00A95E80">
      <w:pPr>
        <w:pStyle w:val="Titre2"/>
        <w:numPr>
          <w:ilvl w:val="1"/>
          <w:numId w:val="2"/>
        </w:numPr>
      </w:pPr>
      <w:bookmarkStart w:id="10" w:name="_Toc128058814"/>
      <w:r>
        <w:t>Date d'effet du marché</w:t>
      </w:r>
      <w:bookmarkEnd w:id="10"/>
    </w:p>
    <w:p w:rsidR="00207D39" w:rsidRDefault="00A95E80">
      <w:r>
        <w:rPr>
          <w:rFonts w:eastAsia="Arial" w:cs="Arial"/>
          <w:color w:val="000000"/>
        </w:rPr>
        <w:t xml:space="preserve"> La date de début de la période de validité et d'exécution du marché est la date de notification du marché au titulaire.</w:t>
      </w:r>
    </w:p>
    <w:p w:rsidR="00207D39" w:rsidRDefault="00A95E80">
      <w:pPr>
        <w:pStyle w:val="Titre2"/>
        <w:numPr>
          <w:ilvl w:val="1"/>
          <w:numId w:val="2"/>
        </w:numPr>
      </w:pPr>
      <w:bookmarkStart w:id="11" w:name="_Toc128058815"/>
      <w:r>
        <w:t>Durée du marché - Période de validité</w:t>
      </w:r>
      <w:bookmarkEnd w:id="11"/>
    </w:p>
    <w:p w:rsidR="00207D39" w:rsidRDefault="00A95E80">
      <w:r>
        <w:rPr>
          <w:rFonts w:eastAsia="Arial" w:cs="Arial"/>
          <w:color w:val="000000"/>
        </w:rPr>
        <w:t xml:space="preserve">La durée du marché se définit comme suit : </w:t>
      </w:r>
      <w:r>
        <w:rPr>
          <w:rFonts w:eastAsia="Arial" w:cs="Arial"/>
          <w:b/>
          <w:color w:val="000000"/>
        </w:rPr>
        <w:t>6 mois</w:t>
      </w:r>
    </w:p>
    <w:p w:rsidR="00207D39" w:rsidRDefault="00A95E80">
      <w:pPr>
        <w:pStyle w:val="Titre2"/>
        <w:numPr>
          <w:ilvl w:val="1"/>
          <w:numId w:val="2"/>
        </w:numPr>
      </w:pPr>
      <w:bookmarkStart w:id="12" w:name="_Toc128058816"/>
      <w:r>
        <w:lastRenderedPageBreak/>
        <w:t>Clause obligatoire d'insertion par l'activité économique</w:t>
      </w:r>
      <w:bookmarkEnd w:id="12"/>
    </w:p>
    <w:p w:rsidR="00207D39" w:rsidRDefault="00A95E80">
      <w:r>
        <w:rPr>
          <w:rFonts w:eastAsia="Arial" w:cs="Arial"/>
          <w:color w:val="000000"/>
        </w:rPr>
        <w:t>Le marché ne prévoit pas la mise en place d'une clause obligatoire d'insertion par l'activité économique.</w:t>
      </w:r>
    </w:p>
    <w:p w:rsidR="00207D39" w:rsidRDefault="00A95E80">
      <w:pPr>
        <w:pStyle w:val="Titre2"/>
        <w:numPr>
          <w:ilvl w:val="1"/>
          <w:numId w:val="2"/>
        </w:numPr>
      </w:pPr>
      <w:bookmarkStart w:id="13" w:name="_Toc128058817"/>
      <w:r>
        <w:t>Réemploi, réutilisation ou intégration de matières recyclées</w:t>
      </w:r>
      <w:bookmarkEnd w:id="13"/>
      <w:r>
        <w:t xml:space="preserve"> </w:t>
      </w:r>
    </w:p>
    <w:p w:rsidR="00207D39" w:rsidRDefault="00A95E80">
      <w:r>
        <w:rPr>
          <w:rFonts w:eastAsia="Arial" w:cs="Arial"/>
          <w:color w:val="000000"/>
        </w:rPr>
        <w:t xml:space="preserve"> Sans objet</w:t>
      </w:r>
    </w:p>
    <w:p w:rsidR="00207D39" w:rsidRDefault="00A95E80">
      <w:pPr>
        <w:pStyle w:val="Titre1"/>
        <w:numPr>
          <w:ilvl w:val="0"/>
          <w:numId w:val="2"/>
        </w:numPr>
      </w:pPr>
      <w:bookmarkStart w:id="14" w:name="_Toc128058818"/>
      <w:r>
        <w:t>DOCUMENTS CONTRACTUELS</w:t>
      </w:r>
      <w:bookmarkEnd w:id="14"/>
    </w:p>
    <w:p w:rsidR="00BB2632" w:rsidRDefault="00BB2632">
      <w:pPr>
        <w:rPr>
          <w:rFonts w:eastAsia="Arial" w:cs="Arial"/>
          <w:b/>
          <w:color w:val="000000"/>
        </w:rPr>
      </w:pPr>
    </w:p>
    <w:p w:rsidR="00207D39" w:rsidRDefault="00A95E80">
      <w:r>
        <w:rPr>
          <w:rFonts w:eastAsia="Arial" w:cs="Arial"/>
          <w:b/>
          <w:color w:val="000000"/>
        </w:rPr>
        <w:t>Par dérogation à l'article 4.1 du C.C.A.G. FCS</w:t>
      </w:r>
      <w:r>
        <w:rPr>
          <w:rFonts w:eastAsia="Arial" w:cs="Arial"/>
          <w:color w:val="000000"/>
        </w:rPr>
        <w:t>, les pièces constitutives du marché sont les suivantes par ordre de priorité décroissante :</w:t>
      </w:r>
    </w:p>
    <w:p w:rsidR="00207D39" w:rsidRDefault="00A95E80">
      <w:r>
        <w:rPr>
          <w:rFonts w:eastAsia="Arial" w:cs="Arial"/>
          <w:color w:val="000000"/>
        </w:rPr>
        <w:t>- L'Acte d'Engagement (AE) du lot concerné et ses annexes désignées ci-après :</w:t>
      </w:r>
    </w:p>
    <w:p w:rsidR="00207D39" w:rsidRDefault="00BB2632">
      <w:r>
        <w:rPr>
          <w:rFonts w:eastAsia="Arial" w:cs="Arial"/>
          <w:color w:val="000000"/>
        </w:rPr>
        <w:t xml:space="preserve">- La pièce financière du lot </w:t>
      </w:r>
      <w:r w:rsidR="00A95E80">
        <w:rPr>
          <w:rFonts w:eastAsia="Arial" w:cs="Arial"/>
          <w:color w:val="000000"/>
        </w:rPr>
        <w:t>2 (annexe 1 de l’AE</w:t>
      </w:r>
      <w:r>
        <w:rPr>
          <w:rFonts w:eastAsia="Arial" w:cs="Arial"/>
          <w:color w:val="000000"/>
        </w:rPr>
        <w:t xml:space="preserve"> du lot 2</w:t>
      </w:r>
      <w:r w:rsidR="00A95E80">
        <w:rPr>
          <w:rFonts w:eastAsia="Arial" w:cs="Arial"/>
          <w:color w:val="000000"/>
        </w:rPr>
        <w:t>)</w:t>
      </w:r>
    </w:p>
    <w:p w:rsidR="00207D39" w:rsidRDefault="00A95E80">
      <w:r>
        <w:t>- La protection des données et sécurité (annexe 2 de l'AE</w:t>
      </w:r>
      <w:r w:rsidR="00BB2632">
        <w:t>) par lot</w:t>
      </w:r>
    </w:p>
    <w:p w:rsidR="00207D39" w:rsidRDefault="00A95E80">
      <w:r>
        <w:rPr>
          <w:rFonts w:eastAsia="Arial" w:cs="Arial"/>
          <w:color w:val="000000"/>
        </w:rPr>
        <w:t>- Le présent cahier des clauses administratives particulières (C.C.A.P.)</w:t>
      </w:r>
      <w:r w:rsidR="00BB2632">
        <w:rPr>
          <w:rFonts w:eastAsia="Arial" w:cs="Arial"/>
          <w:color w:val="000000"/>
        </w:rPr>
        <w:t xml:space="preserve"> pour les deux lots</w:t>
      </w:r>
    </w:p>
    <w:p w:rsidR="00207D39" w:rsidRDefault="00A95E80">
      <w:r>
        <w:rPr>
          <w:rFonts w:eastAsia="Arial" w:cs="Arial"/>
          <w:color w:val="000000"/>
        </w:rPr>
        <w:t>- Le document intitulé Cahier des Clauses Techniques Particulières (C.C.T.P.)</w:t>
      </w:r>
      <w:r w:rsidR="00BB2632">
        <w:rPr>
          <w:rFonts w:eastAsia="Arial" w:cs="Arial"/>
          <w:color w:val="000000"/>
        </w:rPr>
        <w:t xml:space="preserve"> par lot</w:t>
      </w:r>
    </w:p>
    <w:p w:rsidR="00207D39" w:rsidRDefault="00A95E80">
      <w:r>
        <w:rPr>
          <w:rFonts w:eastAsia="Arial" w:cs="Arial"/>
          <w:color w:val="000000"/>
        </w:rPr>
        <w:t>- Le cahier des clauses administratives générales (C.C.A.G.) applicable aux marchés publics de Fournitures courantes et de services approuvé par l'arrêté du 30 mars 2021 publié au JORF du 1er avril 2021</w:t>
      </w:r>
    </w:p>
    <w:p w:rsidR="00207D39" w:rsidRDefault="00A95E80">
      <w:r>
        <w:rPr>
          <w:rFonts w:eastAsia="Arial" w:cs="Arial"/>
          <w:color w:val="000000"/>
        </w:rPr>
        <w:t>- La Décomposition du Prix Global et Forfaitaire (D.P.G.F.)</w:t>
      </w:r>
      <w:r w:rsidR="00BB2632">
        <w:rPr>
          <w:rFonts w:eastAsia="Arial" w:cs="Arial"/>
          <w:color w:val="000000"/>
        </w:rPr>
        <w:t xml:space="preserve"> </w:t>
      </w:r>
      <w:r w:rsidR="00BB2632" w:rsidRPr="00BB2632">
        <w:rPr>
          <w:rFonts w:eastAsia="Arial" w:cs="Arial"/>
          <w:color w:val="000000"/>
        </w:rPr>
        <w:t>du lot 1</w:t>
      </w:r>
    </w:p>
    <w:p w:rsidR="00207D39" w:rsidRDefault="00A95E80">
      <w:r>
        <w:rPr>
          <w:rFonts w:eastAsia="Arial" w:cs="Arial"/>
          <w:color w:val="000000"/>
        </w:rPr>
        <w:t>- le Mémoire technique et tout document technique à l'appui de l'offre du titulaire pour chaque lot</w:t>
      </w:r>
    </w:p>
    <w:p w:rsidR="00207D39" w:rsidRDefault="00A95E80">
      <w:pPr>
        <w:pStyle w:val="Titre1"/>
        <w:numPr>
          <w:ilvl w:val="0"/>
          <w:numId w:val="2"/>
        </w:numPr>
      </w:pPr>
      <w:bookmarkStart w:id="15" w:name="_Toc128058819"/>
      <w:r>
        <w:t>DELAIS DE LIVRAISON ET/OU D'EXECUTION</w:t>
      </w:r>
      <w:bookmarkEnd w:id="15"/>
    </w:p>
    <w:p w:rsidR="00207D39" w:rsidRDefault="00A95E80">
      <w:pPr>
        <w:pStyle w:val="Titre2"/>
        <w:numPr>
          <w:ilvl w:val="1"/>
          <w:numId w:val="2"/>
        </w:numPr>
      </w:pPr>
      <w:bookmarkStart w:id="16" w:name="_Toc128058820"/>
      <w:r>
        <w:t>Délais</w:t>
      </w:r>
      <w:bookmarkEnd w:id="16"/>
    </w:p>
    <w:p w:rsidR="00207D39" w:rsidRDefault="00A95E80">
      <w:r>
        <w:rPr>
          <w:rFonts w:eastAsia="Arial" w:cs="Arial"/>
          <w:color w:val="000000"/>
        </w:rPr>
        <w:t xml:space="preserve">Le délai </w:t>
      </w:r>
      <w:r>
        <w:rPr>
          <w:rFonts w:eastAsia="Arial" w:cs="Arial"/>
          <w:b/>
          <w:color w:val="000000"/>
        </w:rPr>
        <w:t>d'exécution</w:t>
      </w:r>
      <w:r>
        <w:rPr>
          <w:rFonts w:eastAsia="Arial" w:cs="Arial"/>
          <w:color w:val="000000"/>
        </w:rPr>
        <w:t xml:space="preserve"> est fixé </w:t>
      </w:r>
      <w:r>
        <w:rPr>
          <w:rFonts w:eastAsia="Arial" w:cs="Arial"/>
          <w:b/>
          <w:color w:val="000000"/>
        </w:rPr>
        <w:t xml:space="preserve">dans le CCTP </w:t>
      </w:r>
      <w:r w:rsidR="00BB2632">
        <w:rPr>
          <w:rFonts w:eastAsia="Arial" w:cs="Arial"/>
          <w:b/>
          <w:color w:val="000000"/>
        </w:rPr>
        <w:t>pour chacun des lots</w:t>
      </w:r>
    </w:p>
    <w:p w:rsidR="00207D39" w:rsidRDefault="00A95E80">
      <w:pPr>
        <w:pStyle w:val="Titre2"/>
        <w:numPr>
          <w:ilvl w:val="1"/>
          <w:numId w:val="2"/>
        </w:numPr>
      </w:pPr>
      <w:bookmarkStart w:id="17" w:name="_Toc128058821"/>
      <w:r>
        <w:t>Emission des bons de commande</w:t>
      </w:r>
      <w:bookmarkEnd w:id="17"/>
      <w:r>
        <w:t xml:space="preserve"> </w:t>
      </w:r>
    </w:p>
    <w:p w:rsidR="00207D39" w:rsidRDefault="00A95E80">
      <w:r>
        <w:rPr>
          <w:rFonts w:eastAsia="Arial" w:cs="Arial"/>
          <w:color w:val="000000"/>
        </w:rPr>
        <w:t xml:space="preserve">Les commandes sont faites au fur et à mesure des besoins par le moyen de bons de commande </w:t>
      </w:r>
      <w:r w:rsidR="00BB2632">
        <w:rPr>
          <w:rFonts w:eastAsia="Arial" w:cs="Arial"/>
          <w:color w:val="000000"/>
        </w:rPr>
        <w:t>d</w:t>
      </w:r>
      <w:r>
        <w:rPr>
          <w:rFonts w:eastAsia="Arial" w:cs="Arial"/>
          <w:color w:val="000000"/>
        </w:rPr>
        <w:t>élivrés par le service et qui comporteront :</w:t>
      </w:r>
    </w:p>
    <w:p w:rsidR="00207D39" w:rsidRDefault="00207D39"/>
    <w:p w:rsidR="00207D39" w:rsidRDefault="00A95E80">
      <w:r>
        <w:rPr>
          <w:rFonts w:eastAsia="Arial" w:cs="Arial"/>
          <w:color w:val="000000"/>
        </w:rPr>
        <w:t>- La référence au marché,</w:t>
      </w:r>
    </w:p>
    <w:p w:rsidR="00207D39" w:rsidRDefault="00A95E80">
      <w:r>
        <w:rPr>
          <w:rFonts w:eastAsia="Arial" w:cs="Arial"/>
          <w:color w:val="000000"/>
        </w:rPr>
        <w:t xml:space="preserve">- La désignation de la </w:t>
      </w:r>
      <w:r>
        <w:rPr>
          <w:rFonts w:eastAsia="Arial" w:cs="Arial"/>
          <w:b/>
          <w:color w:val="000000"/>
        </w:rPr>
        <w:t>prestation</w:t>
      </w:r>
      <w:r>
        <w:rPr>
          <w:rFonts w:eastAsia="Arial" w:cs="Arial"/>
          <w:color w:val="000000"/>
        </w:rPr>
        <w:t xml:space="preserve"> à effectuer</w:t>
      </w:r>
    </w:p>
    <w:p w:rsidR="00207D39" w:rsidRDefault="00A95E80">
      <w:r>
        <w:rPr>
          <w:rFonts w:eastAsia="Arial" w:cs="Arial"/>
          <w:color w:val="000000"/>
        </w:rPr>
        <w:t xml:space="preserve">- Le lieu </w:t>
      </w:r>
      <w:r>
        <w:rPr>
          <w:rFonts w:eastAsia="Arial" w:cs="Arial"/>
          <w:b/>
          <w:color w:val="000000"/>
        </w:rPr>
        <w:t>d'exécution ou de livraison</w:t>
      </w:r>
      <w:r>
        <w:rPr>
          <w:rFonts w:eastAsia="Arial" w:cs="Arial"/>
          <w:color w:val="000000"/>
        </w:rPr>
        <w:t>,</w:t>
      </w:r>
    </w:p>
    <w:p w:rsidR="00207D39" w:rsidRDefault="00A95E80">
      <w:r>
        <w:rPr>
          <w:rFonts w:eastAsia="Arial" w:cs="Arial"/>
          <w:color w:val="000000"/>
        </w:rPr>
        <w:t xml:space="preserve">- Le délai </w:t>
      </w:r>
      <w:r>
        <w:rPr>
          <w:rFonts w:eastAsia="Arial" w:cs="Arial"/>
          <w:b/>
          <w:color w:val="000000"/>
        </w:rPr>
        <w:t>d'exécution ou de livraison,</w:t>
      </w:r>
    </w:p>
    <w:p w:rsidR="00207D39" w:rsidRDefault="00A95E80">
      <w:r>
        <w:rPr>
          <w:rFonts w:eastAsia="Arial" w:cs="Arial"/>
          <w:color w:val="000000"/>
        </w:rPr>
        <w:t>- Le montant total en Euro HT et TTC du bon de commande</w:t>
      </w:r>
    </w:p>
    <w:p w:rsidR="00207D39" w:rsidRDefault="00A95E80">
      <w:r>
        <w:rPr>
          <w:rFonts w:eastAsia="Arial" w:cs="Arial"/>
          <w:color w:val="000000"/>
        </w:rPr>
        <w:t>- La date</w:t>
      </w:r>
    </w:p>
    <w:p w:rsidR="00207D39" w:rsidRDefault="00207D39"/>
    <w:p w:rsidR="00207D39" w:rsidRDefault="00A95E80">
      <w:r>
        <w:rPr>
          <w:rFonts w:eastAsia="Arial" w:cs="Arial"/>
          <w:color w:val="000000"/>
        </w:rPr>
        <w:lastRenderedPageBreak/>
        <w:t>La personne habilitée à signer les bons de commande est : le Directeur Général des Services ou son représentant</w:t>
      </w:r>
    </w:p>
    <w:p w:rsidR="00207D39" w:rsidRDefault="00A95E80">
      <w:r>
        <w:rPr>
          <w:rFonts w:eastAsia="Arial" w:cs="Arial"/>
          <w:color w:val="000000"/>
        </w:rPr>
        <w:t xml:space="preserve">Les bons de commande seront notifiés </w:t>
      </w:r>
      <w:r>
        <w:rPr>
          <w:rFonts w:eastAsia="Arial" w:cs="Arial"/>
          <w:b/>
          <w:color w:val="000000"/>
        </w:rPr>
        <w:t>par mail</w:t>
      </w:r>
      <w:r>
        <w:rPr>
          <w:rFonts w:eastAsia="Arial" w:cs="Arial"/>
          <w:color w:val="000000"/>
        </w:rPr>
        <w:t xml:space="preserve"> (avec accusé de réception).</w:t>
      </w:r>
      <w:r w:rsidR="00BB2632">
        <w:rPr>
          <w:rFonts w:eastAsia="Arial" w:cs="Arial"/>
          <w:color w:val="000000"/>
        </w:rPr>
        <w:t xml:space="preserve"> </w:t>
      </w:r>
      <w:r>
        <w:rPr>
          <w:rFonts w:eastAsia="Arial" w:cs="Arial"/>
          <w:color w:val="000000"/>
        </w:rPr>
        <w:t>Le délai d'exécution commence à courir à compter de la date de notification du bon de commande.</w:t>
      </w:r>
    </w:p>
    <w:p w:rsidR="00207D39" w:rsidRDefault="00A95E80">
      <w:pPr>
        <w:pStyle w:val="Titre1"/>
        <w:numPr>
          <w:ilvl w:val="0"/>
          <w:numId w:val="2"/>
        </w:numPr>
      </w:pPr>
      <w:bookmarkStart w:id="18" w:name="_Toc128058822"/>
      <w:r>
        <w:t>ENTREPRISES GROUPEES</w:t>
      </w:r>
      <w:bookmarkEnd w:id="18"/>
    </w:p>
    <w:p w:rsidR="00207D39" w:rsidRDefault="00A95E80">
      <w:r>
        <w:rPr>
          <w:rFonts w:eastAsia="Arial" w:cs="Arial"/>
          <w:color w:val="000000"/>
        </w:rPr>
        <w:t xml:space="preserve"> Le mandataire du groupement représente l'ensemble des entrepreneurs, vis-à-vis du représentant du pouvoir adjudicateur pour l'exécution du marché.</w:t>
      </w:r>
    </w:p>
    <w:p w:rsidR="00207D39" w:rsidRDefault="00A95E80">
      <w:r>
        <w:rPr>
          <w:rFonts w:eastAsia="Arial" w:cs="Arial"/>
          <w:color w:val="000000"/>
        </w:rPr>
        <w:t>Il assure, sous sa responsabilité, la coordination de ces entrepreneurs.</w:t>
      </w:r>
    </w:p>
    <w:p w:rsidR="00207D39" w:rsidRDefault="00A95E80">
      <w:r>
        <w:rPr>
          <w:rFonts w:eastAsia="Arial" w:cs="Arial"/>
          <w:color w:val="000000"/>
        </w:rPr>
        <w:t xml:space="preserve"> Dans le cas d'entrepreneurs groupés conjoints, le mandataire est solidaire de chacun des membres du groupement dans les obligations contractuelles de celui-ci à l'égard de la personne publique jusqu'à la date à laquelle ces obligations prennent fin.</w:t>
      </w:r>
    </w:p>
    <w:p w:rsidR="00207D39" w:rsidRDefault="00207D39"/>
    <w:p w:rsidR="00207D39" w:rsidRDefault="00A95E80">
      <w:r>
        <w:rPr>
          <w:rFonts w:eastAsia="Arial" w:cs="Arial"/>
          <w:color w:val="000000"/>
        </w:rPr>
        <w:t xml:space="preserve"> Dans le cas d'entrepreneurs groupés solidaires, si le marché ne désigne pas l'entrepreneur mandataire, celui qui est énuméré le premier dans l'acte d'engagement est le mandataire des autres entrepreneurs.</w:t>
      </w:r>
    </w:p>
    <w:p w:rsidR="00207D39" w:rsidRDefault="00207D39"/>
    <w:p w:rsidR="00207D39" w:rsidRDefault="00A95E80">
      <w:pPr>
        <w:pStyle w:val="Titre1"/>
        <w:numPr>
          <w:ilvl w:val="0"/>
          <w:numId w:val="2"/>
        </w:numPr>
      </w:pPr>
      <w:bookmarkStart w:id="19" w:name="_Toc128058823"/>
      <w:r>
        <w:t>CONDITIONS DE LIVRAISON ET D'EXECUTION</w:t>
      </w:r>
      <w:bookmarkEnd w:id="19"/>
    </w:p>
    <w:p w:rsidR="00207D39" w:rsidRDefault="00A95E80">
      <w:pPr>
        <w:pStyle w:val="Titre2"/>
        <w:numPr>
          <w:ilvl w:val="1"/>
          <w:numId w:val="2"/>
        </w:numPr>
      </w:pPr>
      <w:bookmarkStart w:id="20" w:name="_Toc128058824"/>
      <w:r>
        <w:t>Transport et Emballages</w:t>
      </w:r>
      <w:bookmarkEnd w:id="20"/>
    </w:p>
    <w:p w:rsidR="00207D39" w:rsidRDefault="00A95E80">
      <w:r>
        <w:rPr>
          <w:rFonts w:eastAsia="Arial" w:cs="Arial"/>
          <w:color w:val="000000"/>
        </w:rPr>
        <w:t xml:space="preserve"> Les frais de transport sont à la charge du titulaire.</w:t>
      </w:r>
    </w:p>
    <w:p w:rsidR="00207D39" w:rsidRDefault="00A95E80">
      <w:r>
        <w:rPr>
          <w:rFonts w:eastAsia="Arial" w:cs="Arial"/>
          <w:color w:val="000000"/>
        </w:rPr>
        <w:t>Conformément à l'article 20.3 du CCAG FCS, le transport, le conditionnement, le chargement et le déchargement s'effectuent sous la responsabilité du titulaire.</w:t>
      </w:r>
    </w:p>
    <w:p w:rsidR="00207D39" w:rsidRDefault="00A95E80">
      <w:pPr>
        <w:pStyle w:val="Titre2"/>
        <w:numPr>
          <w:ilvl w:val="1"/>
          <w:numId w:val="2"/>
        </w:numPr>
      </w:pPr>
      <w:bookmarkStart w:id="21" w:name="_Toc128058825"/>
      <w:r>
        <w:t>Lieux d'exécution ou de livraison</w:t>
      </w:r>
      <w:bookmarkEnd w:id="21"/>
    </w:p>
    <w:p w:rsidR="00207D39" w:rsidRDefault="00A95E80">
      <w:r>
        <w:rPr>
          <w:rFonts w:eastAsia="Arial" w:cs="Arial"/>
          <w:color w:val="000000"/>
        </w:rPr>
        <w:t xml:space="preserve"> Le lieu d'exécution est précisé dans </w:t>
      </w:r>
      <w:r w:rsidR="00BB2632">
        <w:rPr>
          <w:rFonts w:eastAsia="Arial" w:cs="Arial"/>
          <w:color w:val="000000"/>
        </w:rPr>
        <w:t xml:space="preserve">le CCTP. Les lieux pourront être modifiés sur simple décision de la Ville et sans </w:t>
      </w:r>
      <w:r w:rsidR="007E1604">
        <w:rPr>
          <w:rFonts w:eastAsia="Arial" w:cs="Arial"/>
          <w:color w:val="000000"/>
        </w:rPr>
        <w:t>surcoût.</w:t>
      </w:r>
    </w:p>
    <w:p w:rsidR="00207D39" w:rsidRDefault="00207D39"/>
    <w:p w:rsidR="00207D39" w:rsidRDefault="00A95E80">
      <w:pPr>
        <w:pStyle w:val="Titre1"/>
        <w:numPr>
          <w:ilvl w:val="0"/>
          <w:numId w:val="2"/>
        </w:numPr>
      </w:pPr>
      <w:bookmarkStart w:id="22" w:name="_Toc128058826"/>
      <w:r>
        <w:t>CONDITIONS PARTICULIERES D'EXECUTION</w:t>
      </w:r>
      <w:bookmarkEnd w:id="22"/>
    </w:p>
    <w:p w:rsidR="00207D39" w:rsidRDefault="00A95E80">
      <w:r>
        <w:rPr>
          <w:rFonts w:eastAsia="Arial" w:cs="Arial"/>
          <w:color w:val="000000"/>
        </w:rPr>
        <w:t xml:space="preserve"> Le C.C.T.P. du marché fixe les conditions particulières d'exécution.</w:t>
      </w:r>
    </w:p>
    <w:p w:rsidR="00207D39" w:rsidRDefault="00A95E80">
      <w:pPr>
        <w:pStyle w:val="Titre1"/>
        <w:numPr>
          <w:ilvl w:val="0"/>
          <w:numId w:val="2"/>
        </w:numPr>
      </w:pPr>
      <w:bookmarkStart w:id="23" w:name="_Toc128058827"/>
      <w:r>
        <w:t>OPERATIONS DE VERIFICATIONS / ADMISSION</w:t>
      </w:r>
      <w:bookmarkEnd w:id="23"/>
    </w:p>
    <w:p w:rsidR="00207D39" w:rsidRDefault="00A95E80">
      <w:pPr>
        <w:pStyle w:val="Titre2"/>
        <w:numPr>
          <w:ilvl w:val="1"/>
          <w:numId w:val="2"/>
        </w:numPr>
      </w:pPr>
      <w:bookmarkStart w:id="24" w:name="_Toc128058828"/>
      <w:r>
        <w:t>Vérifications</w:t>
      </w:r>
      <w:bookmarkEnd w:id="24"/>
    </w:p>
    <w:p w:rsidR="00207D39" w:rsidRDefault="00B024E4">
      <w:r>
        <w:rPr>
          <w:rFonts w:eastAsia="Arial" w:cs="Arial"/>
          <w:color w:val="000000"/>
        </w:rPr>
        <w:t xml:space="preserve">Les vérifications et les décisions d’admission, de réfaction, d’ajournement ou de rejet sont effectuées dans les conditions prévues aux articles 27 à 30 du </w:t>
      </w:r>
      <w:r w:rsidRPr="00B024E4">
        <w:rPr>
          <w:rFonts w:eastAsia="Arial" w:cs="Arial"/>
          <w:color w:val="000000"/>
        </w:rPr>
        <w:t>C.C.A.G./F.C.S</w:t>
      </w:r>
    </w:p>
    <w:p w:rsidR="00207D39" w:rsidRDefault="00A95E80">
      <w:pPr>
        <w:pStyle w:val="Titre2"/>
        <w:numPr>
          <w:ilvl w:val="1"/>
          <w:numId w:val="2"/>
        </w:numPr>
      </w:pPr>
      <w:bookmarkStart w:id="25" w:name="_Toc128058829"/>
      <w:r>
        <w:t>Admission</w:t>
      </w:r>
      <w:bookmarkEnd w:id="25"/>
    </w:p>
    <w:p w:rsidR="00207D39" w:rsidRDefault="00A95E80">
      <w:r>
        <w:rPr>
          <w:rFonts w:eastAsia="Arial" w:cs="Arial"/>
          <w:color w:val="000000"/>
        </w:rPr>
        <w:t xml:space="preserve">Suite aux vérifications, les décisions d'admission, de réfaction, d'ajournement ou de rejet des </w:t>
      </w:r>
      <w:r>
        <w:rPr>
          <w:rFonts w:eastAsia="Arial" w:cs="Arial"/>
          <w:b/>
          <w:color w:val="000000"/>
        </w:rPr>
        <w:t xml:space="preserve">prestations </w:t>
      </w:r>
      <w:r>
        <w:rPr>
          <w:rFonts w:eastAsia="Arial" w:cs="Arial"/>
          <w:color w:val="000000"/>
        </w:rPr>
        <w:t xml:space="preserve">sont prises dans les conditions prévues à l'article 30 du C.C.A.G./F.C.S par le </w:t>
      </w:r>
      <w:r>
        <w:rPr>
          <w:rFonts w:eastAsia="Arial" w:cs="Arial"/>
          <w:color w:val="000000"/>
        </w:rPr>
        <w:lastRenderedPageBreak/>
        <w:t xml:space="preserve">responsable désigné par la personne publique. Les opérations de vérification et la notification de la décision du pouvoir adjudicateur doivent être effectuées sous un délai de quinze jours. Passé ce délai, la décision d'admission des </w:t>
      </w:r>
      <w:r>
        <w:rPr>
          <w:rFonts w:eastAsia="Arial" w:cs="Arial"/>
          <w:b/>
          <w:color w:val="000000"/>
        </w:rPr>
        <w:t>prestations</w:t>
      </w:r>
      <w:r>
        <w:rPr>
          <w:rFonts w:eastAsia="Arial" w:cs="Arial"/>
          <w:color w:val="000000"/>
        </w:rPr>
        <w:t xml:space="preserve"> est réputée acquise.</w:t>
      </w:r>
    </w:p>
    <w:p w:rsidR="00207D39" w:rsidRDefault="00A95E80">
      <w:pPr>
        <w:pStyle w:val="Titre1"/>
        <w:numPr>
          <w:ilvl w:val="0"/>
          <w:numId w:val="2"/>
        </w:numPr>
      </w:pPr>
      <w:bookmarkStart w:id="26" w:name="_Toc128058830"/>
      <w:r>
        <w:t>GARANTIE CONTRACTUELLE</w:t>
      </w:r>
      <w:bookmarkEnd w:id="26"/>
    </w:p>
    <w:p w:rsidR="00207D39" w:rsidRDefault="00A95E80">
      <w:pPr>
        <w:pStyle w:val="Titre2"/>
        <w:numPr>
          <w:ilvl w:val="1"/>
          <w:numId w:val="2"/>
        </w:numPr>
      </w:pPr>
      <w:bookmarkStart w:id="27" w:name="_Toc128058831"/>
      <w:r>
        <w:t>Durée de garantie</w:t>
      </w:r>
      <w:bookmarkEnd w:id="27"/>
    </w:p>
    <w:p w:rsidR="00207D39" w:rsidRDefault="00A95E80">
      <w:r>
        <w:rPr>
          <w:rFonts w:eastAsia="Arial" w:cs="Arial"/>
          <w:color w:val="000000"/>
        </w:rPr>
        <w:t xml:space="preserve">Les </w:t>
      </w:r>
      <w:r>
        <w:rPr>
          <w:rFonts w:eastAsia="Arial" w:cs="Arial"/>
          <w:b/>
          <w:color w:val="000000"/>
        </w:rPr>
        <w:t>prestations</w:t>
      </w:r>
      <w:r>
        <w:rPr>
          <w:rFonts w:eastAsia="Arial" w:cs="Arial"/>
          <w:color w:val="000000"/>
        </w:rPr>
        <w:t xml:space="preserve"> font l'objet d'une garantie d'une durée de 1 an, conformément à l'article 33 du CCAG/FCS.</w:t>
      </w:r>
    </w:p>
    <w:p w:rsidR="00207D39" w:rsidRDefault="00A95E80">
      <w:pPr>
        <w:pStyle w:val="Titre2"/>
        <w:numPr>
          <w:ilvl w:val="1"/>
          <w:numId w:val="2"/>
        </w:numPr>
      </w:pPr>
      <w:bookmarkStart w:id="28" w:name="_Toc128058832"/>
      <w:r>
        <w:t>Point de départ de la garantie</w:t>
      </w:r>
      <w:bookmarkEnd w:id="28"/>
    </w:p>
    <w:p w:rsidR="00207D39" w:rsidRDefault="00A95E80">
      <w:r>
        <w:rPr>
          <w:rFonts w:eastAsia="Arial" w:cs="Arial"/>
          <w:color w:val="000000"/>
        </w:rPr>
        <w:t>Conformément à l'article 33.1 du CCAG/FCS, le point de départ du délai de garantie est la date de notification de la décision d'admission.</w:t>
      </w:r>
    </w:p>
    <w:p w:rsidR="00207D39" w:rsidRDefault="00A95E80">
      <w:pPr>
        <w:pStyle w:val="Titre1"/>
        <w:numPr>
          <w:ilvl w:val="0"/>
          <w:numId w:val="2"/>
        </w:numPr>
      </w:pPr>
      <w:bookmarkStart w:id="29" w:name="_Toc128058833"/>
      <w:r>
        <w:t>PROPRIETE INTELLECTUELLE ET UTILISATION DES RESULTATS</w:t>
      </w:r>
      <w:bookmarkEnd w:id="29"/>
    </w:p>
    <w:p w:rsidR="00207D39" w:rsidRDefault="00A95E80">
      <w:r>
        <w:rPr>
          <w:rFonts w:eastAsia="Arial" w:cs="Arial"/>
          <w:color w:val="000000"/>
        </w:rPr>
        <w:t>L'utilisation des résultats, et notamment les droits respectifs du pouvoir adjudicateur et du titulaire en la matière, sont définis à l'article 37 du CCAG FCS.</w:t>
      </w:r>
    </w:p>
    <w:p w:rsidR="00207D39" w:rsidRDefault="00A95E80">
      <w:r>
        <w:rPr>
          <w:rFonts w:eastAsia="Arial" w:cs="Arial"/>
          <w:color w:val="000000"/>
        </w:rPr>
        <w:t>Il n'est pas prévu de disposition particulière.</w:t>
      </w:r>
    </w:p>
    <w:p w:rsidR="00207D39" w:rsidRDefault="00A95E80">
      <w:pPr>
        <w:pStyle w:val="Titre1"/>
        <w:numPr>
          <w:ilvl w:val="0"/>
          <w:numId w:val="2"/>
        </w:numPr>
      </w:pPr>
      <w:bookmarkStart w:id="30" w:name="_Toc128058834"/>
      <w:r>
        <w:t>CONFIDENTIALITE ET MESURES DE SECURITE</w:t>
      </w:r>
      <w:bookmarkEnd w:id="30"/>
    </w:p>
    <w:p w:rsidR="00207D39" w:rsidRDefault="00A95E80">
      <w:r>
        <w:rPr>
          <w:rFonts w:eastAsia="Arial" w:cs="Arial"/>
          <w:color w:val="000000"/>
        </w:rPr>
        <w:t xml:space="preserve"> Les dispositions du CCAG FCS (articles 5 et 14) s'appliquent, sans dispositions particulières.</w:t>
      </w:r>
    </w:p>
    <w:p w:rsidR="00207D39" w:rsidRDefault="00A95E80">
      <w:pPr>
        <w:pStyle w:val="Titre1"/>
        <w:numPr>
          <w:ilvl w:val="0"/>
          <w:numId w:val="2"/>
        </w:numPr>
      </w:pPr>
      <w:bookmarkStart w:id="31" w:name="_Toc128058835"/>
      <w:r>
        <w:t>MODALITES DE DETERMINATION DES PRIX</w:t>
      </w:r>
      <w:bookmarkEnd w:id="31"/>
    </w:p>
    <w:p w:rsidR="00207D39" w:rsidRDefault="00A95E80">
      <w:pPr>
        <w:pStyle w:val="Titre2"/>
        <w:numPr>
          <w:ilvl w:val="1"/>
          <w:numId w:val="2"/>
        </w:numPr>
      </w:pPr>
      <w:bookmarkStart w:id="32" w:name="_Toc128058836"/>
      <w:r>
        <w:t>Nature du prix</w:t>
      </w:r>
      <w:bookmarkEnd w:id="32"/>
    </w:p>
    <w:p w:rsidR="00207D39" w:rsidRDefault="00A95E80">
      <w:r>
        <w:t>Le marché est traité à prix mixte</w:t>
      </w:r>
    </w:p>
    <w:p w:rsidR="00207D39" w:rsidRDefault="00A95E80">
      <w:r>
        <w:rPr>
          <w:rFonts w:eastAsia="Arial" w:cs="Arial"/>
          <w:b/>
          <w:color w:val="000000"/>
        </w:rPr>
        <w:t>Concernant le lot 1 :</w:t>
      </w:r>
      <w:r>
        <w:rPr>
          <w:rFonts w:eastAsia="Arial" w:cs="Arial"/>
          <w:color w:val="000000"/>
        </w:rPr>
        <w:t xml:space="preserve"> le marché est conclu au prix global et forfaitaire figurant dans l'acte d'engagement.</w:t>
      </w:r>
    </w:p>
    <w:p w:rsidR="00207D39" w:rsidRDefault="00A95E80">
      <w:r>
        <w:rPr>
          <w:rFonts w:eastAsia="Arial" w:cs="Arial"/>
          <w:b/>
          <w:color w:val="000000"/>
        </w:rPr>
        <w:t>Concernant le lot 2 :</w:t>
      </w:r>
      <w:r>
        <w:rPr>
          <w:rFonts w:eastAsia="Arial" w:cs="Arial"/>
          <w:color w:val="000000"/>
        </w:rPr>
        <w:t xml:space="preserve"> le marché est conclu à prix mixte</w:t>
      </w:r>
      <w:r w:rsidR="00ED2C5E">
        <w:rPr>
          <w:rFonts w:eastAsia="Arial" w:cs="Arial"/>
          <w:color w:val="000000"/>
        </w:rPr>
        <w:t xml:space="preserve"> (montant maximum du lot de 53 000€ HT)</w:t>
      </w:r>
    </w:p>
    <w:p w:rsidR="00207D39" w:rsidRDefault="00A95E80" w:rsidP="00ED2C5E">
      <w:pPr>
        <w:pStyle w:val="Paragraphedeliste"/>
        <w:numPr>
          <w:ilvl w:val="0"/>
          <w:numId w:val="7"/>
        </w:numPr>
      </w:pPr>
      <w:r>
        <w:rPr>
          <w:rFonts w:eastAsia="Arial" w:cs="Arial"/>
          <w:color w:val="000000"/>
        </w:rPr>
        <w:t>aux prix global forfaitaire pour la partie héber</w:t>
      </w:r>
      <w:r w:rsidR="00ED2C5E">
        <w:rPr>
          <w:rFonts w:eastAsia="Arial" w:cs="Arial"/>
          <w:color w:val="000000"/>
        </w:rPr>
        <w:t>gement et demi- pension pour 184</w:t>
      </w:r>
      <w:r>
        <w:rPr>
          <w:rFonts w:eastAsia="Arial" w:cs="Arial"/>
          <w:color w:val="000000"/>
        </w:rPr>
        <w:t xml:space="preserve"> joueurs et 24 accompagnants pour les 28, 29 et 30 avril 2023, le marché est conclu au prix global et forfaitaire figurant dans l'acte d'engagement.</w:t>
      </w:r>
    </w:p>
    <w:p w:rsidR="00207D39" w:rsidRDefault="00B024E4" w:rsidP="00ED2C5E">
      <w:pPr>
        <w:pStyle w:val="Paragraphedeliste"/>
        <w:numPr>
          <w:ilvl w:val="0"/>
          <w:numId w:val="7"/>
        </w:numPr>
      </w:pPr>
      <w:r w:rsidRPr="00ED2C5E">
        <w:rPr>
          <w:rFonts w:eastAsia="Arial" w:cs="Arial"/>
          <w:color w:val="000000"/>
        </w:rPr>
        <w:t xml:space="preserve">aux prix unitaires pour l’hébergement demi-pension supplémentaire de joueurs et accompagnants figurant en annexe </w:t>
      </w:r>
      <w:r w:rsidR="00ED2C5E" w:rsidRPr="00ED2C5E">
        <w:rPr>
          <w:rFonts w:eastAsia="Arial" w:cs="Arial"/>
          <w:color w:val="000000"/>
        </w:rPr>
        <w:t xml:space="preserve">1- pièce financière </w:t>
      </w:r>
      <w:r w:rsidRPr="00ED2C5E">
        <w:rPr>
          <w:rFonts w:eastAsia="Arial" w:cs="Arial"/>
          <w:color w:val="000000"/>
        </w:rPr>
        <w:t xml:space="preserve">de l’Acte d’engagement </w:t>
      </w:r>
    </w:p>
    <w:p w:rsidR="00207D39" w:rsidRDefault="00A95E80">
      <w:r>
        <w:rPr>
          <w:rFonts w:eastAsia="Arial" w:cs="Arial"/>
          <w:color w:val="000000"/>
        </w:rPr>
        <w:t>Le taux de la TVA à prendre en considération est celui en vigueur à la date du fait générateur, conformément à l'article 269 du CGI.</w:t>
      </w:r>
    </w:p>
    <w:p w:rsidR="00207D39" w:rsidRDefault="00A95E80">
      <w:pPr>
        <w:pStyle w:val="Titre2"/>
        <w:numPr>
          <w:ilvl w:val="1"/>
          <w:numId w:val="2"/>
        </w:numPr>
      </w:pPr>
      <w:bookmarkStart w:id="33" w:name="_Toc128058837"/>
      <w:r>
        <w:t>Variations de prix</w:t>
      </w:r>
      <w:bookmarkEnd w:id="33"/>
    </w:p>
    <w:p w:rsidR="00207D39" w:rsidRDefault="00A95E80">
      <w:r>
        <w:rPr>
          <w:rFonts w:eastAsia="Arial" w:cs="Arial"/>
          <w:color w:val="000000"/>
        </w:rPr>
        <w:t>Par dérogation à l'article 10 du CCAG, les prix du marché sont réputés avoir été établis le mois de la date limite de remise des offres, dénommé mois zéro.</w:t>
      </w:r>
    </w:p>
    <w:p w:rsidR="00207D39" w:rsidRDefault="00207D39"/>
    <w:p w:rsidR="00207D39" w:rsidRDefault="00A95E80">
      <w:r>
        <w:rPr>
          <w:rFonts w:eastAsia="Arial" w:cs="Arial"/>
          <w:color w:val="000000"/>
        </w:rPr>
        <w:lastRenderedPageBreak/>
        <w:t>Les prix sont fermes.</w:t>
      </w:r>
    </w:p>
    <w:p w:rsidR="00207D39" w:rsidRDefault="00A95E80">
      <w:pPr>
        <w:pStyle w:val="Titre2"/>
        <w:numPr>
          <w:ilvl w:val="1"/>
          <w:numId w:val="2"/>
        </w:numPr>
      </w:pPr>
      <w:bookmarkStart w:id="34" w:name="_Toc128058838"/>
      <w:r>
        <w:t>Disparition d'indice</w:t>
      </w:r>
      <w:bookmarkEnd w:id="34"/>
    </w:p>
    <w:p w:rsidR="00207D39" w:rsidRDefault="00A95E80">
      <w:r>
        <w:rPr>
          <w:rFonts w:eastAsia="Arial" w:cs="Arial"/>
          <w:color w:val="000000"/>
        </w:rPr>
        <w:t>Les prix étant fermes, il n'y a pas lieu de prévoir la disparition d'indice.</w:t>
      </w:r>
    </w:p>
    <w:p w:rsidR="00207D39" w:rsidRDefault="00A95E80">
      <w:pPr>
        <w:pStyle w:val="Titre1"/>
        <w:numPr>
          <w:ilvl w:val="0"/>
          <w:numId w:val="2"/>
        </w:numPr>
      </w:pPr>
      <w:bookmarkStart w:id="35" w:name="_Toc128058839"/>
      <w:r>
        <w:t>AVANCE</w:t>
      </w:r>
      <w:bookmarkEnd w:id="35"/>
    </w:p>
    <w:p w:rsidR="00207D39" w:rsidRDefault="00A95E80">
      <w:pPr>
        <w:pStyle w:val="Titre2"/>
        <w:numPr>
          <w:ilvl w:val="1"/>
          <w:numId w:val="2"/>
        </w:numPr>
      </w:pPr>
      <w:bookmarkStart w:id="36" w:name="_Toc128058840"/>
      <w:r>
        <w:t>Régime de l'avance</w:t>
      </w:r>
      <w:bookmarkEnd w:id="36"/>
    </w:p>
    <w:p w:rsidR="00207D39" w:rsidRDefault="00A95E80">
      <w:r>
        <w:rPr>
          <w:rFonts w:eastAsia="Arial" w:cs="Arial"/>
          <w:color w:val="000000"/>
        </w:rPr>
        <w:t xml:space="preserve"> Sauf renoncement du titulaire porté à l'acte d'engagement, une avance sera versée au titulaire, dans les cas et selon les modalités prévues aux articles R2191-3 à 19 du Code de la commande publique et à l'acte d'engagement.</w:t>
      </w:r>
    </w:p>
    <w:p w:rsidR="00207D39" w:rsidRDefault="00A95E80">
      <w:r>
        <w:rPr>
          <w:rFonts w:eastAsia="Arial" w:cs="Arial"/>
          <w:color w:val="000000"/>
        </w:rPr>
        <w:t>Elle est versée le cas échéant dans le délai de 30 jours à compter de la date de début du délai contractuel d'exécution du marché, du bon de commande ou de la tranche.</w:t>
      </w:r>
    </w:p>
    <w:p w:rsidR="00207D39" w:rsidRDefault="00A95E80">
      <w:r>
        <w:rPr>
          <w:rFonts w:eastAsia="Arial" w:cs="Arial"/>
          <w:color w:val="000000"/>
        </w:rPr>
        <w:t>L'avance est remboursée dans les conditions prévues aux articles R2191-11, R2191-12 et R2191-29 du Code de la commande publique.</w:t>
      </w:r>
    </w:p>
    <w:p w:rsidR="00207D39" w:rsidRDefault="00A95E80">
      <w:r>
        <w:rPr>
          <w:rFonts w:eastAsia="Arial" w:cs="Arial"/>
          <w:color w:val="000000"/>
        </w:rPr>
        <w:t>Le remboursement de l'avance s'impute sur les sommes dues au titulaire quand le montant des prestations exécutées par le titulaire atteint 65% du montant initial du présent marché et se termine lorsque le montant des prestations exécutées par le titulaire atteint 80% du même montant selon un rythme calculé au prorata du pourcentage d'avancement.</w:t>
      </w:r>
    </w:p>
    <w:p w:rsidR="00207D39" w:rsidRDefault="00A95E80">
      <w:pPr>
        <w:pStyle w:val="Titre2"/>
        <w:numPr>
          <w:ilvl w:val="1"/>
          <w:numId w:val="2"/>
        </w:numPr>
      </w:pPr>
      <w:bookmarkStart w:id="37" w:name="_Toc128058841"/>
      <w:r>
        <w:t>Dispositions complémentaires</w:t>
      </w:r>
      <w:bookmarkEnd w:id="37"/>
    </w:p>
    <w:p w:rsidR="00207D39" w:rsidRDefault="00A95E80">
      <w:r>
        <w:rPr>
          <w:rFonts w:eastAsia="Arial" w:cs="Arial"/>
          <w:color w:val="000000"/>
        </w:rPr>
        <w:t xml:space="preserve"> L'avance ne pourra toutefois être versée qu'après constitution par le titulaire d'une garantie à première demande ou, si le pouvoir adjudicateur en a donné son accord, d'une caution personnelle et solidaire d'un montant de 100 % du montant de l'avance et dont l'objet est de garantir le remboursement de l'avance consentie.</w:t>
      </w:r>
    </w:p>
    <w:p w:rsidR="00207D39" w:rsidRDefault="00A95E80">
      <w:pPr>
        <w:pStyle w:val="Titre1"/>
        <w:numPr>
          <w:ilvl w:val="0"/>
          <w:numId w:val="2"/>
        </w:numPr>
      </w:pPr>
      <w:bookmarkStart w:id="38" w:name="_Toc128058842"/>
      <w:r>
        <w:t>MODALITÉS DE REGLEMENT</w:t>
      </w:r>
      <w:bookmarkEnd w:id="38"/>
    </w:p>
    <w:p w:rsidR="00207D39" w:rsidRDefault="00A95E80">
      <w:r>
        <w:rPr>
          <w:rFonts w:eastAsia="Arial" w:cs="Arial"/>
          <w:color w:val="000000"/>
        </w:rPr>
        <w:t xml:space="preserve"> Les dispositions des articles R2191-20 à 22 du Code de la commande publique relatives aux acomptes sont applicables. Il n'est pas prévu de disposition complémentaire.</w:t>
      </w:r>
    </w:p>
    <w:p w:rsidR="00207D39" w:rsidRDefault="00A95E80">
      <w:pPr>
        <w:pStyle w:val="Titre1"/>
        <w:numPr>
          <w:ilvl w:val="0"/>
          <w:numId w:val="2"/>
        </w:numPr>
      </w:pPr>
      <w:bookmarkStart w:id="39" w:name="_Toc128058843"/>
      <w:r>
        <w:t>PAIEMENT ET ETABLISSEMENT DE LA FACTURE</w:t>
      </w:r>
      <w:bookmarkEnd w:id="39"/>
    </w:p>
    <w:p w:rsidR="00207D39" w:rsidRDefault="00A95E80">
      <w:pPr>
        <w:pStyle w:val="Titre2"/>
        <w:numPr>
          <w:ilvl w:val="1"/>
          <w:numId w:val="2"/>
        </w:numPr>
      </w:pPr>
      <w:bookmarkStart w:id="40" w:name="_Toc128058844"/>
      <w:r>
        <w:t>Délais de paiements</w:t>
      </w:r>
      <w:bookmarkEnd w:id="40"/>
    </w:p>
    <w:p w:rsidR="00207D39" w:rsidRDefault="00A95E80">
      <w:r>
        <w:rPr>
          <w:rFonts w:eastAsia="Arial" w:cs="Arial"/>
          <w:color w:val="000000"/>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rsidR="00207D39" w:rsidRDefault="00207D39"/>
    <w:p w:rsidR="00207D39" w:rsidRDefault="00A95E80">
      <w:r>
        <w:rPr>
          <w:rFonts w:eastAsia="Arial" w:cs="Arial"/>
          <w:color w:val="000000"/>
        </w:rPr>
        <w:t>Le délai global de paiement pourra être suspendu dans les conditions prévues par la réglementation en vigueur.</w:t>
      </w:r>
    </w:p>
    <w:p w:rsidR="00207D39" w:rsidRDefault="00A95E80">
      <w:pPr>
        <w:pStyle w:val="Titre2"/>
        <w:numPr>
          <w:ilvl w:val="1"/>
          <w:numId w:val="2"/>
        </w:numPr>
      </w:pPr>
      <w:bookmarkStart w:id="41" w:name="_Toc128058845"/>
      <w:r>
        <w:lastRenderedPageBreak/>
        <w:t>Intérêts moratoires</w:t>
      </w:r>
      <w:bookmarkEnd w:id="41"/>
    </w:p>
    <w:p w:rsidR="00207D39" w:rsidRDefault="00A95E80">
      <w:r>
        <w:rPr>
          <w:rFonts w:eastAsia="Arial" w:cs="Arial"/>
          <w:color w:val="000000"/>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207D39" w:rsidRDefault="00207D39"/>
    <w:p w:rsidR="00207D39" w:rsidRDefault="00A95E80">
      <w:r>
        <w:rPr>
          <w:rFonts w:eastAsia="Arial" w:cs="Arial"/>
          <w:color w:val="000000"/>
        </w:rPr>
        <w:t>Le montant de l'indemnité forfaitaire pour frais de recouvrement est fixé à 40 Euros conformément à l'article D2192-35 du Code de la commande publique.</w:t>
      </w:r>
    </w:p>
    <w:p w:rsidR="00207D39" w:rsidRDefault="00A95E80">
      <w:pPr>
        <w:pStyle w:val="Titre2"/>
        <w:numPr>
          <w:ilvl w:val="1"/>
          <w:numId w:val="2"/>
        </w:numPr>
      </w:pPr>
      <w:bookmarkStart w:id="42" w:name="_Toc128058846"/>
      <w:r>
        <w:t>Présentation des demandes de paiement</w:t>
      </w:r>
      <w:bookmarkEnd w:id="42"/>
    </w:p>
    <w:p w:rsidR="00207D39" w:rsidRDefault="00A95E80">
      <w:r>
        <w:rPr>
          <w:rFonts w:eastAsia="Arial" w:cs="Arial"/>
          <w:color w:val="000000"/>
        </w:rPr>
        <w:t xml:space="preserve"> Les factures afférentes au marché sont établies en portant, outre les mentions légales, les indications suivantes :</w:t>
      </w:r>
    </w:p>
    <w:p w:rsidR="00207D39" w:rsidRDefault="00A95E80">
      <w:r>
        <w:rPr>
          <w:rFonts w:eastAsia="Arial" w:cs="Arial"/>
          <w:color w:val="000000"/>
        </w:rPr>
        <w:t xml:space="preserve">- Le nom / la raison sociale et l'adresses du créancier </w:t>
      </w:r>
    </w:p>
    <w:p w:rsidR="00207D39" w:rsidRDefault="00A95E80">
      <w:r>
        <w:rPr>
          <w:rFonts w:eastAsia="Arial" w:cs="Arial"/>
          <w:color w:val="000000"/>
        </w:rPr>
        <w:t xml:space="preserve">- le numéro de SIRET </w:t>
      </w:r>
    </w:p>
    <w:p w:rsidR="00207D39" w:rsidRDefault="00A95E80">
      <w:r>
        <w:rPr>
          <w:rFonts w:eastAsia="Arial" w:cs="Arial"/>
          <w:color w:val="000000"/>
        </w:rPr>
        <w:t xml:space="preserve">- Le numéro de son compte bancaire ou postal tel qu'il est précisé à l'acte d'engagement </w:t>
      </w:r>
    </w:p>
    <w:p w:rsidR="00207D39" w:rsidRDefault="00A95E80">
      <w:r>
        <w:rPr>
          <w:rFonts w:eastAsia="Arial" w:cs="Arial"/>
          <w:color w:val="000000"/>
        </w:rPr>
        <w:t xml:space="preserve">- Le numéro et la date du marché et de chaque avenant </w:t>
      </w:r>
    </w:p>
    <w:p w:rsidR="00207D39" w:rsidRDefault="00A95E80">
      <w:r>
        <w:rPr>
          <w:rFonts w:eastAsia="Arial" w:cs="Arial"/>
          <w:b/>
          <w:color w:val="000000"/>
        </w:rPr>
        <w:t>- La date et le numéro du bon de commande</w:t>
      </w:r>
    </w:p>
    <w:p w:rsidR="00207D39" w:rsidRDefault="00A95E80">
      <w:r>
        <w:rPr>
          <w:rFonts w:eastAsia="Arial" w:cs="Arial"/>
          <w:color w:val="000000"/>
        </w:rPr>
        <w:t>- La nature des prestations</w:t>
      </w:r>
    </w:p>
    <w:p w:rsidR="00207D39" w:rsidRDefault="00A95E80">
      <w:r>
        <w:rPr>
          <w:rFonts w:eastAsia="Arial" w:cs="Arial"/>
          <w:color w:val="000000"/>
        </w:rPr>
        <w:t xml:space="preserve">- La quantité </w:t>
      </w:r>
    </w:p>
    <w:p w:rsidR="00207D39" w:rsidRDefault="00A95E80">
      <w:r>
        <w:rPr>
          <w:rFonts w:eastAsia="Arial" w:cs="Arial"/>
          <w:color w:val="000000"/>
        </w:rPr>
        <w:t xml:space="preserve">- Le prix de base hors révision et hors taxes </w:t>
      </w:r>
    </w:p>
    <w:p w:rsidR="00207D39" w:rsidRDefault="00A95E80">
      <w:r>
        <w:rPr>
          <w:rFonts w:eastAsia="Arial" w:cs="Arial"/>
          <w:color w:val="000000"/>
        </w:rPr>
        <w:t xml:space="preserve">- Le taux et le montant de la T.V.A. </w:t>
      </w:r>
    </w:p>
    <w:p w:rsidR="00207D39" w:rsidRDefault="00A95E80">
      <w:r>
        <w:rPr>
          <w:rFonts w:eastAsia="Arial" w:cs="Arial"/>
          <w:color w:val="000000"/>
        </w:rPr>
        <w:t>- Le montant total de la facture en euro HT et TTC</w:t>
      </w:r>
    </w:p>
    <w:p w:rsidR="00207D39" w:rsidRDefault="00A95E80">
      <w:r>
        <w:rPr>
          <w:rFonts w:eastAsia="Arial" w:cs="Arial"/>
          <w:color w:val="000000"/>
        </w:rPr>
        <w:t>- La date et le numéro de facture.</w:t>
      </w:r>
    </w:p>
    <w:p w:rsidR="00207D39" w:rsidRDefault="00A95E80">
      <w:r>
        <w:rPr>
          <w:rFonts w:eastAsia="Arial" w:cs="Arial"/>
          <w:color w:val="000000"/>
        </w:rPr>
        <w:t>- Tout rabais remise ristourne ou escompte acquis et chiffrable lors de l'opération et directement applicable à cette opération</w:t>
      </w:r>
    </w:p>
    <w:p w:rsidR="00207D39" w:rsidRDefault="00207D39"/>
    <w:p w:rsidR="00207D39" w:rsidRDefault="00A95E80">
      <w:r>
        <w:rPr>
          <w:rFonts w:eastAsia="Arial" w:cs="Arial"/>
          <w:color w:val="000000"/>
        </w:rPr>
        <w:t xml:space="preserve">Les factures dématérialisées indiquent l'adresse suivante : </w:t>
      </w:r>
    </w:p>
    <w:p w:rsidR="00207D39" w:rsidRDefault="00A95E80">
      <w:r>
        <w:rPr>
          <w:rFonts w:eastAsia="Arial" w:cs="Arial"/>
          <w:color w:val="000000"/>
        </w:rPr>
        <w:t>Ville de Marseille</w:t>
      </w:r>
    </w:p>
    <w:p w:rsidR="00207D39" w:rsidRDefault="00A95E80">
      <w:r>
        <w:rPr>
          <w:rFonts w:eastAsia="Arial" w:cs="Arial"/>
          <w:b/>
          <w:color w:val="000000"/>
        </w:rPr>
        <w:t>Mission JO</w:t>
      </w:r>
    </w:p>
    <w:p w:rsidR="00207D39" w:rsidRDefault="00A95E80">
      <w:r>
        <w:rPr>
          <w:rFonts w:eastAsia="Arial" w:cs="Arial"/>
          <w:b/>
          <w:color w:val="000000"/>
        </w:rPr>
        <w:t>506 avenue du Prado</w:t>
      </w:r>
    </w:p>
    <w:p w:rsidR="00207D39" w:rsidRDefault="00A95E80">
      <w:r>
        <w:rPr>
          <w:rFonts w:eastAsia="Arial" w:cs="Arial"/>
          <w:color w:val="000000"/>
        </w:rPr>
        <w:t>13 233 MARSEILLE CEDEX 20</w:t>
      </w:r>
    </w:p>
    <w:p w:rsidR="00207D39" w:rsidRDefault="00A95E80">
      <w:r>
        <w:rPr>
          <w:rFonts w:eastAsia="Arial" w:cs="Arial"/>
          <w:color w:val="000000"/>
        </w:rPr>
        <w:t xml:space="preserve"> Le paiement s'effectue suivant les règles de la comptabilité publique dans les conditions prévues aux articles 11 et 12 du C.C.A.G./F.C.S.</w:t>
      </w:r>
    </w:p>
    <w:p w:rsidR="00207D39" w:rsidRDefault="00A95E80">
      <w:r>
        <w:rPr>
          <w:rFonts w:eastAsia="Arial" w:cs="Arial"/>
          <w:color w:val="000000"/>
          <w:u w:val="single"/>
        </w:rPr>
        <w:t>Pour les candidats européens sans établissement en France</w:t>
      </w:r>
      <w:r>
        <w:rPr>
          <w:rFonts w:eastAsia="Arial" w:cs="Arial"/>
          <w:color w:val="000000"/>
        </w:rPr>
        <w:t xml:space="preserve"> : en lieu et place du numéro de SIRET, indiquer le N° de TVA intracommunautaire</w:t>
      </w:r>
    </w:p>
    <w:p w:rsidR="00207D39" w:rsidRDefault="00A95E80">
      <w:r>
        <w:rPr>
          <w:rFonts w:eastAsia="Arial" w:cs="Arial"/>
          <w:color w:val="000000"/>
        </w:rPr>
        <w:t>N° de TVA intracommunautaire de la Ville de Marseille : FR75211300553</w:t>
      </w:r>
    </w:p>
    <w:p w:rsidR="00207D39" w:rsidRDefault="00207D39"/>
    <w:p w:rsidR="00207D39" w:rsidRDefault="00A95E80">
      <w:pPr>
        <w:pStyle w:val="Titre2"/>
        <w:numPr>
          <w:ilvl w:val="1"/>
          <w:numId w:val="2"/>
        </w:numPr>
      </w:pPr>
      <w:bookmarkStart w:id="43" w:name="_Toc128058847"/>
      <w:r>
        <w:lastRenderedPageBreak/>
        <w:t>Dématérialisation des factures</w:t>
      </w:r>
      <w:bookmarkEnd w:id="43"/>
    </w:p>
    <w:p w:rsidR="00207D39" w:rsidRDefault="00A95E80">
      <w:r>
        <w:rPr>
          <w:rFonts w:eastAsia="Arial" w:cs="Arial"/>
          <w:color w:val="000000"/>
        </w:rPr>
        <w:t>Le titulaire, ainsi que ses éventuels sous-traitants admis au paiement direct, transmettent leurs factures sous forme électronique, conformément aux dispositions des articles L2192-1 à L2192-7 et D2192-1 à D2192-3 du Code de la Commande Publique.</w:t>
      </w:r>
    </w:p>
    <w:p w:rsidR="00207D39" w:rsidRDefault="00207D39"/>
    <w:p w:rsidR="00207D39" w:rsidRDefault="00A95E80">
      <w:r>
        <w:rPr>
          <w:rFonts w:eastAsia="Arial" w:cs="Arial"/>
          <w:color w:val="000000"/>
        </w:rPr>
        <w:t>Les factures doivent être envoyées de façon dématérialisée et gratuite en utilisant le "portail public de facturation" sécurisé Chorus Pro à l'adresse suivante : https://chorus-pro.gouv.fr</w:t>
      </w:r>
    </w:p>
    <w:p w:rsidR="00207D39" w:rsidRDefault="00207D39"/>
    <w:p w:rsidR="00207D39" w:rsidRDefault="00A95E80">
      <w:r>
        <w:rPr>
          <w:rFonts w:eastAsia="Arial" w:cs="Arial"/>
          <w:color w:val="000000"/>
        </w:rPr>
        <w:t>Ce portail permet d'intégrer automatiquement les données nécessaires à la mise en paiement des factures et d'économiser les coûts d'édition et d'envoi postal des factures ainsi que de suivre par internet l'état d'avancement de leur traitement.</w:t>
      </w:r>
    </w:p>
    <w:p w:rsidR="00207D39" w:rsidRDefault="00207D39"/>
    <w:p w:rsidR="00207D39" w:rsidRDefault="00A95E80">
      <w:r>
        <w:rPr>
          <w:rFonts w:eastAsia="Arial" w:cs="Arial"/>
          <w:color w:val="000000"/>
        </w:rPr>
        <w:t xml:space="preserve">Toutes les informations utiles aux modalités d'utilisation du portail et de transmission des factures sont </w:t>
      </w:r>
      <w:r>
        <w:rPr>
          <w:rFonts w:eastAsia="Arial" w:cs="Arial"/>
          <w:b/>
          <w:color w:val="000000"/>
          <w:u w:val="single"/>
        </w:rPr>
        <w:t>disponibles directement sur le site</w:t>
      </w:r>
      <w:r>
        <w:rPr>
          <w:rFonts w:eastAsia="Arial" w:cs="Arial"/>
          <w:color w:val="000000"/>
        </w:rPr>
        <w:t>.</w:t>
      </w:r>
    </w:p>
    <w:p w:rsidR="00207D39" w:rsidRDefault="00207D39"/>
    <w:p w:rsidR="00207D39" w:rsidRDefault="00A95E80">
      <w:r>
        <w:rPr>
          <w:rFonts w:eastAsia="Arial" w:cs="Arial"/>
          <w:color w:val="000000"/>
        </w:rPr>
        <w:t xml:space="preserve">Pour accéder à la « structure »(au sens CHORUS PRO) Ville de Marseille adéquate, le titulaire sera informé du </w:t>
      </w:r>
      <w:r>
        <w:rPr>
          <w:rFonts w:eastAsia="Arial" w:cs="Arial"/>
          <w:b/>
          <w:color w:val="000000"/>
          <w:u w:val="single"/>
        </w:rPr>
        <w:t>numéro SIRET</w:t>
      </w:r>
      <w:r>
        <w:rPr>
          <w:rFonts w:eastAsia="Arial" w:cs="Arial"/>
          <w:color w:val="000000"/>
        </w:rPr>
        <w:t xml:space="preserve"> devant être utilisé.</w:t>
      </w:r>
    </w:p>
    <w:p w:rsidR="00207D39" w:rsidRDefault="00207D39"/>
    <w:p w:rsidR="00207D39" w:rsidRDefault="00A95E80">
      <w:r>
        <w:rPr>
          <w:rFonts w:eastAsia="Arial" w:cs="Arial"/>
          <w:color w:val="000000"/>
        </w:rPr>
        <w:t xml:space="preserve">De même, la Ville de Marseille a choisi de rendre obligatoire la </w:t>
      </w:r>
      <w:r>
        <w:rPr>
          <w:rFonts w:eastAsia="Arial" w:cs="Arial"/>
          <w:b/>
          <w:color w:val="000000"/>
          <w:u w:val="single"/>
        </w:rPr>
        <w:t>référence à l'engagement</w:t>
      </w:r>
      <w:r>
        <w:rPr>
          <w:rFonts w:eastAsia="Arial" w:cs="Arial"/>
          <w:color w:val="000000"/>
        </w:rPr>
        <w:t>. Le ou les numéros d'engagement seront communiqués au titulaire par le service gestionnaire du marché ou par le service acheteur.</w:t>
      </w:r>
    </w:p>
    <w:p w:rsidR="00207D39" w:rsidRDefault="00207D39"/>
    <w:p w:rsidR="00207D39" w:rsidRDefault="00A95E80">
      <w:r>
        <w:rPr>
          <w:rFonts w:eastAsia="Arial" w:cs="Arial"/>
          <w:b/>
          <w:color w:val="000000"/>
        </w:rPr>
        <w:t>Sous peine d'irrecevabilité, les factures seront déposées dans CHORUS PRO en respectant l'obligation de renseignement exact des 2 numéros précités.</w:t>
      </w:r>
    </w:p>
    <w:p w:rsidR="00207D39" w:rsidRDefault="00207D39"/>
    <w:p w:rsidR="00207D39" w:rsidRDefault="00207D39"/>
    <w:p w:rsidR="00207D39" w:rsidRDefault="00A95E80">
      <w:pPr>
        <w:pStyle w:val="Titre1"/>
        <w:numPr>
          <w:ilvl w:val="0"/>
          <w:numId w:val="2"/>
        </w:numPr>
      </w:pPr>
      <w:bookmarkStart w:id="44" w:name="_Toc128058848"/>
      <w:r>
        <w:t>PENALITES</w:t>
      </w:r>
      <w:bookmarkEnd w:id="44"/>
      <w:r>
        <w:t xml:space="preserve"> </w:t>
      </w:r>
    </w:p>
    <w:p w:rsidR="00207D39" w:rsidRDefault="00A95E80">
      <w:pPr>
        <w:pStyle w:val="Titre2"/>
        <w:numPr>
          <w:ilvl w:val="1"/>
          <w:numId w:val="2"/>
        </w:numPr>
      </w:pPr>
      <w:bookmarkStart w:id="45" w:name="_Toc128058849"/>
      <w:r>
        <w:t>Pénalités de retard</w:t>
      </w:r>
      <w:bookmarkEnd w:id="45"/>
    </w:p>
    <w:p w:rsidR="00AB1CB0" w:rsidRPr="00AB1CB0" w:rsidRDefault="00AB1CB0" w:rsidP="00AB1CB0">
      <w:pPr>
        <w:pStyle w:val="NormalWeb"/>
        <w:rPr>
          <w:rFonts w:ascii="Arial" w:hAnsi="Arial" w:cs="Arial"/>
          <w:sz w:val="20"/>
          <w:szCs w:val="20"/>
        </w:rPr>
      </w:pPr>
      <w:r w:rsidRPr="00AB1CB0">
        <w:rPr>
          <w:rFonts w:ascii="Arial" w:hAnsi="Arial" w:cs="Arial"/>
          <w:sz w:val="20"/>
          <w:szCs w:val="20"/>
        </w:rPr>
        <w:t xml:space="preserve">En cas de retard dans l'exécution des prestations, imputable au titulaire, des pénalités seront appliquées </w:t>
      </w:r>
      <w:r w:rsidRPr="00AB1CB0">
        <w:rPr>
          <w:rStyle w:val="lev"/>
          <w:rFonts w:ascii="Arial" w:eastAsia="Arial" w:hAnsi="Arial" w:cs="Arial"/>
          <w:sz w:val="20"/>
          <w:szCs w:val="20"/>
        </w:rPr>
        <w:t>après observations éventuelles</w:t>
      </w:r>
      <w:r w:rsidRPr="00AB1CB0">
        <w:rPr>
          <w:rFonts w:ascii="Arial" w:hAnsi="Arial" w:cs="Arial"/>
          <w:sz w:val="20"/>
          <w:szCs w:val="20"/>
        </w:rPr>
        <w:t xml:space="preserve"> du titulaire, selon les dispositions de l'article 14.1.1 du CCAG FCS.</w:t>
      </w:r>
    </w:p>
    <w:p w:rsidR="00AB1CB0" w:rsidRPr="00AB1CB0" w:rsidRDefault="00AB1CB0" w:rsidP="00AB1CB0">
      <w:pPr>
        <w:pStyle w:val="NormalWeb"/>
        <w:rPr>
          <w:rFonts w:ascii="Arial" w:hAnsi="Arial" w:cs="Arial"/>
          <w:sz w:val="20"/>
          <w:szCs w:val="20"/>
        </w:rPr>
      </w:pPr>
      <w:r w:rsidRPr="00AB1CB0">
        <w:rPr>
          <w:rFonts w:ascii="Arial" w:hAnsi="Arial" w:cs="Arial"/>
          <w:sz w:val="20"/>
          <w:szCs w:val="20"/>
        </w:rPr>
        <w:t>En application de l'article 14.1.2 du CCAG FCS, le montant total des pénalités de retard ne peut excéder 10 % du montant total hors taxes du marché</w:t>
      </w:r>
      <w:r>
        <w:rPr>
          <w:rFonts w:ascii="Arial" w:hAnsi="Arial" w:cs="Arial"/>
          <w:sz w:val="20"/>
          <w:szCs w:val="20"/>
        </w:rPr>
        <w:t>.</w:t>
      </w:r>
    </w:p>
    <w:p w:rsidR="00AB1CB0" w:rsidRPr="00AB1CB0" w:rsidRDefault="00AB1CB0" w:rsidP="00AB1CB0">
      <w:pPr>
        <w:pStyle w:val="NormalWeb"/>
        <w:rPr>
          <w:rFonts w:ascii="Arial" w:hAnsi="Arial" w:cs="Arial"/>
          <w:sz w:val="20"/>
          <w:szCs w:val="20"/>
        </w:rPr>
      </w:pPr>
      <w:r>
        <w:rPr>
          <w:rFonts w:ascii="Arial" w:hAnsi="Arial" w:cs="Arial"/>
          <w:sz w:val="20"/>
          <w:szCs w:val="20"/>
        </w:rPr>
        <w:t>Par dérogation</w:t>
      </w:r>
      <w:r w:rsidRPr="00AB1CB0">
        <w:rPr>
          <w:rFonts w:ascii="Arial" w:hAnsi="Arial" w:cs="Arial"/>
          <w:sz w:val="20"/>
          <w:szCs w:val="20"/>
        </w:rPr>
        <w:t xml:space="preserve"> </w:t>
      </w:r>
      <w:r w:rsidR="008C4A2D">
        <w:rPr>
          <w:rFonts w:ascii="Arial" w:hAnsi="Arial" w:cs="Arial"/>
          <w:sz w:val="20"/>
          <w:szCs w:val="20"/>
        </w:rPr>
        <w:t xml:space="preserve">à l’article </w:t>
      </w:r>
      <w:r w:rsidRPr="00AB1CB0">
        <w:rPr>
          <w:rFonts w:ascii="Arial" w:hAnsi="Arial" w:cs="Arial"/>
          <w:sz w:val="20"/>
          <w:szCs w:val="20"/>
        </w:rPr>
        <w:t xml:space="preserve">14.1.3 du CCAG FCS, le titulaire </w:t>
      </w:r>
      <w:r w:rsidR="008C4A2D" w:rsidRPr="008C4A2D">
        <w:rPr>
          <w:rFonts w:ascii="Arial" w:eastAsia="andale sans ui" w:hAnsi="Arial" w:cs="Tahoma"/>
          <w:color w:val="00000A"/>
          <w:sz w:val="20"/>
          <w:lang w:eastAsia="ja-JP" w:bidi="fa-IR"/>
        </w:rPr>
        <w:t>le titulaire ne bénéficiera pas de l’exonération</w:t>
      </w:r>
      <w:r w:rsidR="008C4A2D">
        <w:rPr>
          <w:rFonts w:ascii="Arial" w:eastAsia="andale sans ui" w:hAnsi="Arial" w:cs="Tahoma"/>
          <w:color w:val="00000A"/>
          <w:sz w:val="20"/>
          <w:lang w:eastAsia="ja-JP" w:bidi="fa-IR"/>
        </w:rPr>
        <w:t>.</w:t>
      </w:r>
    </w:p>
    <w:p w:rsidR="00207D39" w:rsidRDefault="00AB1CB0" w:rsidP="00C07556">
      <w:pPr>
        <w:pStyle w:val="Titre2"/>
        <w:numPr>
          <w:ilvl w:val="1"/>
          <w:numId w:val="2"/>
        </w:numPr>
      </w:pPr>
      <w:r>
        <w:t xml:space="preserve"> </w:t>
      </w:r>
      <w:bookmarkStart w:id="46" w:name="_Toc128058850"/>
      <w:r w:rsidR="00A95E80">
        <w:t>Pénalités pour non respect des obligations environnementales du titulaire</w:t>
      </w:r>
      <w:bookmarkEnd w:id="46"/>
    </w:p>
    <w:p w:rsidR="00207D39" w:rsidRDefault="00A95E80">
      <w:r>
        <w:rPr>
          <w:rFonts w:eastAsia="Arial" w:cs="Arial"/>
          <w:color w:val="000000"/>
        </w:rPr>
        <w:t xml:space="preserve"> En application de l'article 16.2 du CCAG FCS,</w:t>
      </w:r>
      <w:r>
        <w:rPr>
          <w:rFonts w:eastAsia="Arial" w:cs="Arial"/>
          <w:b/>
          <w:color w:val="000000"/>
        </w:rPr>
        <w:t xml:space="preserve"> le présent CCAP </w:t>
      </w:r>
      <w:r>
        <w:rPr>
          <w:rFonts w:eastAsia="Arial" w:cs="Arial"/>
          <w:color w:val="000000"/>
        </w:rPr>
        <w:t>précise les obligations environnementales du titulaire dans l'exécution du marché.</w:t>
      </w:r>
    </w:p>
    <w:p w:rsidR="00207D39" w:rsidRDefault="00A95E80">
      <w:r>
        <w:rPr>
          <w:rFonts w:eastAsia="Arial" w:cs="Arial"/>
          <w:color w:val="000000"/>
        </w:rPr>
        <w:lastRenderedPageBreak/>
        <w:t>Le pouvoir adjudicateur procédera à des contrôles afin de s'assurer de la mise en œuvre des engagements du titulaire, et se réserve la possibilité d'opérer par contrôle inopiné.</w:t>
      </w:r>
    </w:p>
    <w:p w:rsidR="00207D39" w:rsidRDefault="00A95E80">
      <w:r>
        <w:rPr>
          <w:rFonts w:eastAsia="Arial" w:cs="Arial"/>
          <w:color w:val="000000"/>
        </w:rPr>
        <w:t>En cas de non-respect des obligations prévues en la matière, et conformément à l'article 16.2.3 du CCAG FCS,le titulaire se voit appliquer pour chaque manquement, après mise en demeure restée infructueuse, une pénalité dont le montant est fixé à</w:t>
      </w:r>
      <w:r>
        <w:rPr>
          <w:rFonts w:eastAsia="Arial" w:cs="Arial"/>
          <w:b/>
          <w:color w:val="000000"/>
        </w:rPr>
        <w:t xml:space="preserve"> 50 euros.</w:t>
      </w:r>
    </w:p>
    <w:p w:rsidR="00207D39" w:rsidRDefault="00A95E80">
      <w:r>
        <w:rPr>
          <w:rFonts w:eastAsia="Arial" w:cs="Arial"/>
          <w:color w:val="000000"/>
        </w:rPr>
        <w:t>En outre, conformément à l'article 20.4 du CCAG FCS, la valorisation ou l'élimination des déchets créés lors de l'exécution des prestations est de la responsabilité du titulaire pendant la durée du marché.</w:t>
      </w:r>
    </w:p>
    <w:p w:rsidR="00207D39" w:rsidRDefault="00A95E80">
      <w:r>
        <w:rPr>
          <w:rFonts w:eastAsia="Arial" w:cs="Arial"/>
          <w:color w:val="000000"/>
        </w:rPr>
        <w:t>Le titulaire veille à ce que soient effectuées les opérations, de collecte, transport, entreposage, tris éventuels et de l'évacuation des déchets créés par les prestations objet du marché vers les sites susceptibles de les recevoir, conformément à la réglementation en vigueur.</w:t>
      </w:r>
    </w:p>
    <w:p w:rsidR="00207D39" w:rsidRDefault="00A95E80">
      <w:r>
        <w:rPr>
          <w:rFonts w:eastAsia="Arial" w:cs="Arial"/>
          <w:color w:val="000000"/>
        </w:rPr>
        <w:t>Le titulaire est tenu de produire, à la demande de l'acheteur, tout justificatif de traçabilité du traitement des déchets issus de l'exécution de la prestation, qui fasse apparaître une gestion des déchets conforme aux exigences réglementaires, notamment en ce qui concerne les déchets dangereux.</w:t>
      </w:r>
    </w:p>
    <w:p w:rsidR="00207D39" w:rsidRDefault="00A95E80">
      <w:r>
        <w:rPr>
          <w:rFonts w:eastAsia="Arial" w:cs="Arial"/>
          <w:color w:val="000000"/>
        </w:rPr>
        <w:t xml:space="preserve">En cas d'absence de production des éléments attestant la traçabilité des déchets, et en application de l'article 20.4 du CCAG FCS, le titulaire se voit appliquer, après mise en demeure restée infructueuse, une pénalité dont le montant est fixé à </w:t>
      </w:r>
      <w:r>
        <w:rPr>
          <w:rFonts w:eastAsia="Arial" w:cs="Arial"/>
          <w:b/>
          <w:color w:val="000000"/>
        </w:rPr>
        <w:t>50 euros.</w:t>
      </w:r>
    </w:p>
    <w:p w:rsidR="00207D39" w:rsidRDefault="00207D39"/>
    <w:p w:rsidR="00207D39" w:rsidRDefault="00A95E80" w:rsidP="00C07556">
      <w:pPr>
        <w:pStyle w:val="Titre2"/>
        <w:numPr>
          <w:ilvl w:val="1"/>
          <w:numId w:val="2"/>
        </w:numPr>
      </w:pPr>
      <w:bookmarkStart w:id="47" w:name="_Toc128058851"/>
      <w:r>
        <w:t>Pénalités pour non respect des dispositions du Code du Travail</w:t>
      </w:r>
      <w:bookmarkEnd w:id="47"/>
    </w:p>
    <w:p w:rsidR="00207D39" w:rsidRDefault="00A95E80">
      <w:r>
        <w:rPr>
          <w:rFonts w:eastAsia="Arial" w:cs="Arial"/>
          <w:color w:val="000000"/>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w:t>
      </w:r>
      <w:r>
        <w:rPr>
          <w:rFonts w:eastAsia="Arial" w:cs="Arial"/>
          <w:b/>
          <w:color w:val="000000"/>
        </w:rPr>
        <w:t>de</w:t>
      </w:r>
      <w:r>
        <w:rPr>
          <w:rFonts w:eastAsia="Arial" w:cs="Arial"/>
          <w:color w:val="000000"/>
        </w:rPr>
        <w:t xml:space="preserve"> 50</w:t>
      </w:r>
      <w:r>
        <w:rPr>
          <w:rFonts w:eastAsia="Arial" w:cs="Arial"/>
          <w:b/>
          <w:color w:val="000000"/>
        </w:rPr>
        <w:t>euros par jour de retard.</w:t>
      </w:r>
    </w:p>
    <w:p w:rsidR="00207D39" w:rsidRDefault="00207D39"/>
    <w:p w:rsidR="00207D39" w:rsidRDefault="00A95E80">
      <w:r>
        <w:rPr>
          <w:rFonts w:eastAsia="Arial" w:cs="Arial"/>
          <w:color w:val="000000"/>
        </w:rPr>
        <w:t>Le montant de cette pénalité sera au plus égal à 10% du montant du présent contrat et ne pourra excéder le montant des amendes encourues en application des articles L.8224-1, L.8224-2 et L.8224-5 du Code du Travail.</w:t>
      </w:r>
    </w:p>
    <w:p w:rsidR="00207D39" w:rsidRDefault="00A95E80" w:rsidP="00C07556">
      <w:pPr>
        <w:pStyle w:val="Titre2"/>
        <w:numPr>
          <w:ilvl w:val="1"/>
          <w:numId w:val="2"/>
        </w:numPr>
      </w:pPr>
      <w:bookmarkStart w:id="48" w:name="_Toc128058852"/>
      <w:r>
        <w:t>Autres pénalités</w:t>
      </w:r>
      <w:bookmarkEnd w:id="48"/>
    </w:p>
    <w:p w:rsidR="00207D39" w:rsidRDefault="00A95E80">
      <w:r>
        <w:rPr>
          <w:rFonts w:eastAsia="Arial" w:cs="Arial"/>
          <w:color w:val="000000"/>
        </w:rPr>
        <w:t>Il n'est pas prévu d'autres pénalités.</w:t>
      </w:r>
    </w:p>
    <w:p w:rsidR="00207D39" w:rsidRDefault="00A95E80" w:rsidP="00C07556">
      <w:pPr>
        <w:pStyle w:val="Titre1"/>
        <w:numPr>
          <w:ilvl w:val="0"/>
          <w:numId w:val="2"/>
        </w:numPr>
      </w:pPr>
      <w:bookmarkStart w:id="49" w:name="_Toc128058853"/>
      <w:r>
        <w:t>RESILIATION ET EXECUTION DES PRESTATIONS AUX FRAIS ET RISQUES DU TITULAIRE</w:t>
      </w:r>
      <w:bookmarkEnd w:id="49"/>
    </w:p>
    <w:p w:rsidR="00207D39" w:rsidRDefault="00A95E80">
      <w:r>
        <w:rPr>
          <w:rFonts w:eastAsia="Arial" w:cs="Arial"/>
          <w:color w:val="000000"/>
        </w:rPr>
        <w:t xml:space="preserve"> L'ensemble des dispositions du CCAG/FCS (chapitre 7) est applicable.</w:t>
      </w:r>
    </w:p>
    <w:p w:rsidR="00207D39" w:rsidRDefault="00207D39"/>
    <w:p w:rsidR="00207D39" w:rsidRDefault="00A95E80">
      <w:r>
        <w:rPr>
          <w:rFonts w:eastAsia="Arial" w:cs="Arial"/>
          <w:color w:val="000000"/>
        </w:rPr>
        <w:t>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45 du CCAG FCS).</w:t>
      </w:r>
    </w:p>
    <w:p w:rsidR="00207D39" w:rsidRDefault="00A95E80">
      <w:r>
        <w:rPr>
          <w:rFonts w:eastAsia="Arial" w:cs="Arial"/>
          <w:color w:val="000000"/>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rsidR="00207D39" w:rsidRDefault="00A95E80" w:rsidP="00C07556">
      <w:pPr>
        <w:pStyle w:val="Titre1"/>
        <w:numPr>
          <w:ilvl w:val="0"/>
          <w:numId w:val="2"/>
        </w:numPr>
      </w:pPr>
      <w:bookmarkStart w:id="50" w:name="_Toc128058854"/>
      <w:r>
        <w:lastRenderedPageBreak/>
        <w:t>CLAUSES DE GESTION DES DONNEES</w:t>
      </w:r>
      <w:bookmarkEnd w:id="50"/>
    </w:p>
    <w:p w:rsidR="00207D39" w:rsidRDefault="00A95E80" w:rsidP="00C07556">
      <w:pPr>
        <w:pStyle w:val="Titre2"/>
        <w:numPr>
          <w:ilvl w:val="1"/>
          <w:numId w:val="2"/>
        </w:numPr>
      </w:pPr>
      <w:bookmarkStart w:id="51" w:name="_Toc128058855"/>
      <w:r>
        <w:t>Les contraintes réglementaires</w:t>
      </w:r>
      <w:bookmarkEnd w:id="51"/>
      <w:r>
        <w:t xml:space="preserve"> </w:t>
      </w:r>
    </w:p>
    <w:p w:rsidR="00207D39" w:rsidRDefault="00A95E80" w:rsidP="00C07556">
      <w:pPr>
        <w:pStyle w:val="Titre3"/>
        <w:numPr>
          <w:ilvl w:val="2"/>
          <w:numId w:val="2"/>
        </w:numPr>
      </w:pPr>
      <w:bookmarkStart w:id="52" w:name="_Toc128058856"/>
      <w:r>
        <w:t>Le RGS</w:t>
      </w:r>
      <w:bookmarkEnd w:id="52"/>
    </w:p>
    <w:p w:rsidR="00207D39" w:rsidRDefault="00A95E80">
      <w:r>
        <w:rPr>
          <w:rFonts w:eastAsia="Arial" w:cs="Arial"/>
          <w:color w:val="000000"/>
        </w:rPr>
        <w:t xml:space="preserve">Le décret </w:t>
      </w:r>
      <w:r>
        <w:rPr>
          <w:rFonts w:eastAsia="Arial" w:cs="Arial"/>
          <w:b/>
          <w:color w:val="000000"/>
        </w:rPr>
        <w:t>RGS</w:t>
      </w:r>
      <w:r>
        <w:rPr>
          <w:rFonts w:eastAsia="Arial" w:cs="Arial"/>
          <w:i/>
          <w:color w:val="000000"/>
        </w:rPr>
        <w:t>(Référentiel Général de Sécurité)</w:t>
      </w:r>
      <w:r>
        <w:rPr>
          <w:rFonts w:eastAsia="Arial" w:cs="Arial"/>
          <w:color w:val="000000"/>
        </w:rPr>
        <w:t>, pris en application de</w:t>
      </w:r>
      <w:r>
        <w:rPr>
          <w:rFonts w:eastAsia="Arial" w:cs="Arial"/>
          <w:b/>
          <w:color w:val="000000"/>
        </w:rPr>
        <w:t xml:space="preserve"> l'ordonnance n° 2005-1516 du 8 Décembre 2005</w:t>
      </w:r>
      <w:r>
        <w:rPr>
          <w:rFonts w:eastAsia="Arial" w:cs="Arial"/>
          <w:color w:val="000000"/>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Pr>
          <w:rFonts w:eastAsia="Arial" w:cs="Arial"/>
          <w:b/>
          <w:color w:val="000000"/>
        </w:rPr>
        <w:t xml:space="preserve"> télé-services</w:t>
      </w:r>
      <w:r>
        <w:rPr>
          <w:rFonts w:eastAsia="Arial" w:cs="Arial"/>
          <w:color w:val="000000"/>
        </w:rPr>
        <w:t>.</w:t>
      </w:r>
    </w:p>
    <w:p w:rsidR="00207D39" w:rsidRDefault="00A95E80" w:rsidP="00C07556">
      <w:pPr>
        <w:pStyle w:val="Titre3"/>
        <w:numPr>
          <w:ilvl w:val="2"/>
          <w:numId w:val="2"/>
        </w:numPr>
      </w:pPr>
      <w:bookmarkStart w:id="53" w:name="_Toc128058857"/>
      <w:r>
        <w:t>Le Règlement Général sur la Protection des Données (RGPD)</w:t>
      </w:r>
      <w:bookmarkEnd w:id="53"/>
    </w:p>
    <w:p w:rsidR="00207D39" w:rsidRDefault="00A95E80">
      <w:r>
        <w:rPr>
          <w:rFonts w:eastAsia="Arial" w:cs="Arial"/>
          <w:color w:val="000000"/>
        </w:rPr>
        <w:t>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rsidR="00207D39" w:rsidRDefault="00207D39"/>
    <w:p w:rsidR="00207D39" w:rsidRDefault="00A95E80">
      <w:r>
        <w:rPr>
          <w:rFonts w:eastAsia="Arial" w:cs="Arial"/>
          <w:color w:val="000000"/>
        </w:rPr>
        <w:t>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w:t>
      </w:r>
    </w:p>
    <w:p w:rsidR="00207D39" w:rsidRDefault="00207D39"/>
    <w:p w:rsidR="00207D39" w:rsidRDefault="00A95E80">
      <w:r>
        <w:rPr>
          <w:rFonts w:eastAsia="Arial" w:cs="Arial"/>
          <w:color w:val="000000"/>
        </w:rPr>
        <w:t>L'ensemble des conditions sont définies dans l'annexe « Protection des données et Politique de sécurité » de l'acte d'engagement, le cas échéant.</w:t>
      </w:r>
    </w:p>
    <w:p w:rsidR="00207D39" w:rsidRDefault="00A95E80" w:rsidP="00C07556">
      <w:pPr>
        <w:pStyle w:val="Titre3"/>
        <w:numPr>
          <w:ilvl w:val="2"/>
          <w:numId w:val="2"/>
        </w:numPr>
      </w:pPr>
      <w:bookmarkStart w:id="54" w:name="_Toc128058858"/>
      <w:r>
        <w:t>Le Code du Patrimoine</w:t>
      </w:r>
      <w:bookmarkEnd w:id="54"/>
    </w:p>
    <w:p w:rsidR="00207D39" w:rsidRDefault="00A95E80">
      <w:r>
        <w:rPr>
          <w:rFonts w:eastAsia="Arial" w:cs="Arial"/>
          <w:color w:val="000000"/>
        </w:rPr>
        <w:t>Les documents et données produits ou reçus par la Ville de Marseille constituent des archives publiques.</w:t>
      </w:r>
    </w:p>
    <w:p w:rsidR="00207D39" w:rsidRDefault="00A95E80">
      <w:r>
        <w:rPr>
          <w:rFonts w:eastAsia="Arial" w:cs="Arial"/>
          <w:color w:val="000000"/>
        </w:rPr>
        <w:t xml:space="preserve">Or, la </w:t>
      </w:r>
      <w:r>
        <w:rPr>
          <w:rFonts w:eastAsia="Arial" w:cs="Arial"/>
          <w:b/>
          <w:color w:val="000000"/>
        </w:rPr>
        <w:t>loi n°2015-195</w:t>
      </w:r>
      <w:r>
        <w:rPr>
          <w:rFonts w:eastAsia="Arial" w:cs="Arial"/>
          <w:color w:val="000000"/>
        </w:rPr>
        <w:t xml:space="preserve"> promulguée le 20 février 2015 et modifiant</w:t>
      </w:r>
      <w:r>
        <w:rPr>
          <w:rFonts w:eastAsia="Arial" w:cs="Arial"/>
          <w:b/>
          <w:color w:val="000000"/>
        </w:rPr>
        <w:t xml:space="preserve"> l'article L.111-1 du Code du Patrimoine</w:t>
      </w:r>
      <w:r>
        <w:rPr>
          <w:rFonts w:eastAsia="Arial" w:cs="Arial"/>
          <w:color w:val="000000"/>
        </w:rPr>
        <w:t>, qualifie les archives publiques de "</w:t>
      </w:r>
      <w:r>
        <w:rPr>
          <w:rFonts w:eastAsia="Arial" w:cs="Arial"/>
          <w:color w:val="000000"/>
          <w:u w:val="single"/>
        </w:rPr>
        <w:t>Trésors nationaux</w:t>
      </w:r>
      <w:r>
        <w:rPr>
          <w:rFonts w:eastAsia="Arial" w:cs="Arial"/>
          <w:color w:val="000000"/>
        </w:rPr>
        <w:t>" et ne peuvent donc sortir du territoire douanier qu'après autorisation du Service inter-ministériel des Archives de France (SIAF) et seulement dans certains cas précis.</w:t>
      </w:r>
    </w:p>
    <w:p w:rsidR="00207D39" w:rsidRDefault="00A95E80" w:rsidP="00C07556">
      <w:pPr>
        <w:pStyle w:val="Titre3"/>
        <w:numPr>
          <w:ilvl w:val="2"/>
          <w:numId w:val="2"/>
        </w:numPr>
      </w:pPr>
      <w:bookmarkStart w:id="55" w:name="_Toc128058859"/>
      <w:r>
        <w:t>Les clauses générales de confidentialité</w:t>
      </w:r>
      <w:bookmarkEnd w:id="55"/>
    </w:p>
    <w:p w:rsidR="00207D39" w:rsidRDefault="00A95E80">
      <w:r>
        <w:rPr>
          <w:rFonts w:eastAsia="Arial" w:cs="Arial"/>
          <w:color w:val="000000"/>
        </w:rPr>
        <w:t xml:space="preserve">Les supports informatiques physiques et documents fournis par la </w:t>
      </w:r>
      <w:r>
        <w:rPr>
          <w:rFonts w:eastAsia="Arial" w:cs="Arial"/>
          <w:b/>
          <w:color w:val="000000"/>
        </w:rPr>
        <w:t>Ville de Marseille</w:t>
      </w:r>
      <w:r>
        <w:rPr>
          <w:rFonts w:eastAsia="Arial" w:cs="Arial"/>
          <w:color w:val="000000"/>
        </w:rPr>
        <w:t xml:space="preserve"> à la société prestataire restent la propriété de la </w:t>
      </w:r>
      <w:r>
        <w:rPr>
          <w:rFonts w:eastAsia="Arial" w:cs="Arial"/>
          <w:b/>
          <w:color w:val="000000"/>
        </w:rPr>
        <w:t>Ville de Marseille</w:t>
      </w:r>
      <w:r>
        <w:rPr>
          <w:rFonts w:eastAsia="Arial" w:cs="Arial"/>
          <w:color w:val="000000"/>
        </w:rPr>
        <w:t>.</w:t>
      </w:r>
    </w:p>
    <w:p w:rsidR="00207D39" w:rsidRDefault="00207D39"/>
    <w:p w:rsidR="00207D39" w:rsidRDefault="00A95E80">
      <w:r>
        <w:rPr>
          <w:rFonts w:eastAsia="Arial" w:cs="Arial"/>
          <w:b/>
          <w:color w:val="000000"/>
        </w:rPr>
        <w:t>Les données</w:t>
      </w:r>
      <w:r>
        <w:rPr>
          <w:rFonts w:eastAsia="Arial" w:cs="Arial"/>
          <w:color w:val="000000"/>
        </w:rPr>
        <w:t xml:space="preserve"> contenues dans ces supports et documents sont </w:t>
      </w:r>
      <w:r>
        <w:rPr>
          <w:rFonts w:eastAsia="Arial" w:cs="Arial"/>
          <w:b/>
          <w:color w:val="000000"/>
        </w:rPr>
        <w:t>strictement couvertes par le secret professionnel</w:t>
      </w:r>
      <w:r>
        <w:rPr>
          <w:rFonts w:eastAsia="Arial" w:cs="Arial"/>
          <w:color w:val="000000"/>
        </w:rPr>
        <w:t xml:space="preserve"> (article 226-13 du Code pénal), il en va de même pour toutes les données dont la société prestataire prendra connaissance à l'occasion de l'exécution de ce marché.</w:t>
      </w:r>
    </w:p>
    <w:p w:rsidR="00207D39" w:rsidRDefault="00207D39"/>
    <w:p w:rsidR="00207D39" w:rsidRDefault="00A95E80">
      <w:r>
        <w:rPr>
          <w:rFonts w:eastAsia="Arial" w:cs="Arial"/>
          <w:color w:val="000000"/>
        </w:rPr>
        <w:t xml:space="preserve">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l'origine. Le titulaire du marché s'engage à permettre à l'acheteur public d'accéder librement à ces données à tout moment de </w:t>
      </w:r>
      <w:r>
        <w:rPr>
          <w:rFonts w:eastAsia="Arial" w:cs="Arial"/>
          <w:color w:val="000000"/>
        </w:rPr>
        <w:lastRenderedPageBreak/>
        <w:t>l'exécution du marché public. A l'issue du marché public, le titulaire s'engage à remettre gratuitement à l'acheteur public toutes les données visées dans cet article et à apporter la preuve de leur destruction.</w:t>
      </w:r>
    </w:p>
    <w:p w:rsidR="00207D39" w:rsidRDefault="00207D39"/>
    <w:p w:rsidR="00207D39" w:rsidRDefault="00A95E80">
      <w:r>
        <w:rPr>
          <w:rFonts w:eastAsia="Arial" w:cs="Arial"/>
          <w:b/>
          <w:color w:val="000000"/>
        </w:rPr>
        <w:t>La société</w:t>
      </w:r>
      <w:r>
        <w:rPr>
          <w:rFonts w:eastAsia="Arial" w:cs="Arial"/>
          <w:color w:val="000000"/>
        </w:rPr>
        <w:t xml:space="preserve"> prestataire s'engage donc à respecter les obligations suivantes et à les faire respecter par son personnel :</w:t>
      </w:r>
    </w:p>
    <w:p w:rsidR="00207D39" w:rsidRDefault="00207D39"/>
    <w:p w:rsidR="00207D39" w:rsidRDefault="00207D39"/>
    <w:p w:rsidR="00207D39" w:rsidRDefault="00A95E80">
      <w:pPr>
        <w:numPr>
          <w:ilvl w:val="0"/>
          <w:numId w:val="4"/>
        </w:numPr>
      </w:pPr>
      <w:r>
        <w:rPr>
          <w:rFonts w:eastAsia="Arial" w:cs="Arial"/>
          <w:color w:val="000000"/>
        </w:rPr>
        <w:t>ne prendre aucune copie des documents et supports d'informations qui lui sont confiés, à l'exception de celles nécessaires à l'exécution de la prestation prévue dans ce marché, l'accord préalable du responsable du fichier est nécessaire ;</w:t>
      </w:r>
    </w:p>
    <w:p w:rsidR="00207D39" w:rsidRDefault="00A95E80">
      <w:pPr>
        <w:numPr>
          <w:ilvl w:val="0"/>
          <w:numId w:val="4"/>
        </w:numPr>
      </w:pPr>
      <w:r>
        <w:rPr>
          <w:rFonts w:eastAsia="Arial" w:cs="Arial"/>
          <w:color w:val="000000"/>
        </w:rPr>
        <w:t>ne pas utiliser les documents et informations traités à des fins autres que celles spécifiées dans ce marché ;</w:t>
      </w:r>
    </w:p>
    <w:p w:rsidR="00207D39" w:rsidRDefault="00A95E80">
      <w:pPr>
        <w:numPr>
          <w:ilvl w:val="0"/>
          <w:numId w:val="4"/>
        </w:numPr>
      </w:pPr>
      <w:r>
        <w:rPr>
          <w:rFonts w:eastAsia="Arial" w:cs="Arial"/>
          <w:color w:val="000000"/>
        </w:rPr>
        <w:t>ne pas divulguer ces documents ou informations à d'autres personnes, qu'il s'agisse de personnes privées ou publiques, physiques ou morales ;</w:t>
      </w:r>
    </w:p>
    <w:p w:rsidR="00207D39" w:rsidRDefault="00A95E80">
      <w:pPr>
        <w:numPr>
          <w:ilvl w:val="0"/>
          <w:numId w:val="4"/>
        </w:numPr>
      </w:pPr>
      <w:r>
        <w:rPr>
          <w:rFonts w:eastAsia="Arial" w:cs="Arial"/>
          <w:color w:val="000000"/>
        </w:rPr>
        <w:t>prendre toutes mesures permettant d'éviter toute utilisation détournée ou frauduleuse des fichiers informatiques en cours d'exécution du marché ;</w:t>
      </w:r>
    </w:p>
    <w:p w:rsidR="00207D39" w:rsidRDefault="00A95E80">
      <w:pPr>
        <w:numPr>
          <w:ilvl w:val="0"/>
          <w:numId w:val="4"/>
        </w:numPr>
      </w:pPr>
      <w:r>
        <w:rPr>
          <w:rFonts w:eastAsia="Arial" w:cs="Arial"/>
          <w:color w:val="000000"/>
        </w:rPr>
        <w:t>prendre toutes mesures de sécurité, notamment matérielle, pour assurer la conservation et l'intégrité des documents et informations traités pendant la durée du marché ;</w:t>
      </w:r>
    </w:p>
    <w:p w:rsidR="00207D39" w:rsidRDefault="00A95E80">
      <w:pPr>
        <w:numPr>
          <w:ilvl w:val="0"/>
          <w:numId w:val="4"/>
        </w:numPr>
      </w:pPr>
      <w:r>
        <w:rPr>
          <w:rFonts w:eastAsia="Arial" w:cs="Arial"/>
          <w:color w:val="000000"/>
        </w:rPr>
        <w:t>échanger des informations personnelles, sensibles ou des authentifications/identifications uniquement de manière chiffrée ;</w:t>
      </w:r>
    </w:p>
    <w:p w:rsidR="00207D39" w:rsidRDefault="00A95E80">
      <w:pPr>
        <w:numPr>
          <w:ilvl w:val="0"/>
          <w:numId w:val="4"/>
        </w:numPr>
      </w:pPr>
      <w:r>
        <w:rPr>
          <w:rFonts w:eastAsia="Arial" w:cs="Arial"/>
          <w:color w:val="000000"/>
        </w:rPr>
        <w:t>en fin de marché à procéder à la mise à disposition de toutes les données appartenant à la Ville de Marseille ;</w:t>
      </w:r>
    </w:p>
    <w:p w:rsidR="00207D39" w:rsidRDefault="00A95E80">
      <w:pPr>
        <w:numPr>
          <w:ilvl w:val="0"/>
          <w:numId w:val="4"/>
        </w:numPr>
      </w:pPr>
      <w:r>
        <w:rPr>
          <w:rFonts w:eastAsia="Arial" w:cs="Arial"/>
          <w:color w:val="000000"/>
        </w:rPr>
        <w:t>et en fin de marché à procéder à la destruction de tous fichiers manuels ou informatisés stockant les informations saisies.</w:t>
      </w:r>
    </w:p>
    <w:p w:rsidR="00207D39" w:rsidRDefault="00A95E80" w:rsidP="00C07556">
      <w:pPr>
        <w:pStyle w:val="Titre3"/>
        <w:numPr>
          <w:ilvl w:val="2"/>
          <w:numId w:val="2"/>
        </w:numPr>
      </w:pPr>
      <w:bookmarkStart w:id="56" w:name="_Toc128058860"/>
      <w:r>
        <w:t>Les contrôles</w:t>
      </w:r>
      <w:bookmarkEnd w:id="56"/>
    </w:p>
    <w:p w:rsidR="00207D39" w:rsidRDefault="00A95E80">
      <w:r>
        <w:rPr>
          <w:rFonts w:eastAsia="Arial" w:cs="Arial"/>
          <w:b/>
          <w:color w:val="000000"/>
        </w:rPr>
        <w:t>La Ville de Marseille</w:t>
      </w:r>
      <w:r>
        <w:rPr>
          <w:rFonts w:eastAsia="Arial" w:cs="Arial"/>
          <w:color w:val="000000"/>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rsidR="00207D39" w:rsidRDefault="00207D39"/>
    <w:p w:rsidR="00207D39" w:rsidRDefault="00A95E80">
      <w:r>
        <w:rPr>
          <w:rFonts w:eastAsia="Arial" w:cs="Arial"/>
          <w:color w:val="000000"/>
        </w:rPr>
        <w:t>En cas de non-respect des dispositions précitées, la responsabilité du titulaire peut également être engagée sur la base des dispositions des articles 226-5 et 226-17 du nouveau code pénal.</w:t>
      </w:r>
    </w:p>
    <w:p w:rsidR="00207D39" w:rsidRDefault="00207D39"/>
    <w:p w:rsidR="00207D39" w:rsidRDefault="00A95E80">
      <w:r>
        <w:rPr>
          <w:rFonts w:eastAsia="Arial" w:cs="Arial"/>
          <w:b/>
          <w:color w:val="000000"/>
        </w:rPr>
        <w:t>La Ville de Marseille</w:t>
      </w:r>
      <w:r>
        <w:rPr>
          <w:rFonts w:eastAsia="Arial" w:cs="Arial"/>
          <w:color w:val="000000"/>
        </w:rPr>
        <w:t xml:space="preserve"> pourra prononcer la résiliation du marché, sans indemnisation du titulaire, en cas de violation du secret professionnel ou de non-respect des dispositions précitées.</w:t>
      </w:r>
    </w:p>
    <w:p w:rsidR="00207D39" w:rsidRDefault="00A95E80" w:rsidP="00C07556">
      <w:pPr>
        <w:pStyle w:val="Titre3"/>
        <w:numPr>
          <w:ilvl w:val="2"/>
          <w:numId w:val="2"/>
        </w:numPr>
      </w:pPr>
      <w:bookmarkStart w:id="57" w:name="_Toc128058861"/>
      <w:r>
        <w:t>Phase de réversibilité</w:t>
      </w:r>
      <w:bookmarkEnd w:id="57"/>
    </w:p>
    <w:p w:rsidR="00207D39" w:rsidRDefault="00A95E80">
      <w:r>
        <w:rPr>
          <w:rFonts w:eastAsia="Arial" w:cs="Arial"/>
          <w:color w:val="000000"/>
        </w:rPr>
        <w:t xml:space="preserve">Au terme du marché, le prestataire s'engage à faciliter la réversibilité selon les modalités choisies par la </w:t>
      </w:r>
      <w:r>
        <w:rPr>
          <w:rFonts w:eastAsia="Arial" w:cs="Arial"/>
          <w:b/>
          <w:color w:val="000000"/>
        </w:rPr>
        <w:t>Ville de Marseille</w:t>
      </w:r>
      <w:r>
        <w:rPr>
          <w:rFonts w:eastAsia="Arial" w:cs="Arial"/>
          <w:color w:val="000000"/>
        </w:rPr>
        <w:t xml:space="preserve"> et à fournir toutes les informations et prestations utiles à sa mise en oeuvre.</w:t>
      </w:r>
    </w:p>
    <w:p w:rsidR="00207D39" w:rsidRDefault="00207D39"/>
    <w:p w:rsidR="00207D39" w:rsidRDefault="00A95E80">
      <w:r>
        <w:rPr>
          <w:rFonts w:eastAsia="Arial" w:cs="Arial"/>
          <w:color w:val="000000"/>
        </w:rPr>
        <w:lastRenderedPageBreak/>
        <w:t>La fourniture de toutes les</w:t>
      </w:r>
      <w:r>
        <w:rPr>
          <w:rFonts w:eastAsia="Arial" w:cs="Arial"/>
          <w:b/>
          <w:color w:val="000000"/>
        </w:rPr>
        <w:t xml:space="preserve"> informations relatives à l'exécution du marché</w:t>
      </w:r>
      <w:r>
        <w:rPr>
          <w:rFonts w:eastAsia="Arial" w:cs="Arial"/>
          <w:color w:val="000000"/>
        </w:rPr>
        <w:t xml:space="preserve">, la </w:t>
      </w:r>
      <w:r>
        <w:rPr>
          <w:rFonts w:eastAsia="Arial" w:cs="Arial"/>
          <w:b/>
          <w:color w:val="000000"/>
        </w:rPr>
        <w:t>documentation</w:t>
      </w:r>
      <w:r>
        <w:rPr>
          <w:rFonts w:eastAsia="Arial" w:cs="Arial"/>
          <w:color w:val="000000"/>
        </w:rPr>
        <w:t xml:space="preserve"> constituée durant la prestation, sous forme électronique mise à jour, ainsi que le</w:t>
      </w:r>
      <w:r>
        <w:rPr>
          <w:rFonts w:eastAsia="Arial" w:cs="Arial"/>
          <w:b/>
          <w:color w:val="000000"/>
        </w:rPr>
        <w:t xml:space="preserve"> transfert de connaissance</w:t>
      </w:r>
      <w:r>
        <w:rPr>
          <w:rFonts w:eastAsia="Arial" w:cs="Arial"/>
          <w:color w:val="000000"/>
        </w:rPr>
        <w:t xml:space="preserve"> sont inclus dans le présent marché.</w:t>
      </w:r>
    </w:p>
    <w:p w:rsidR="00207D39" w:rsidRDefault="00207D39"/>
    <w:p w:rsidR="00207D39" w:rsidRDefault="00A95E80">
      <w:r>
        <w:rPr>
          <w:rFonts w:eastAsia="Arial" w:cs="Arial"/>
          <w:color w:val="000000"/>
        </w:rPr>
        <w:t>Ce transfert se fera directement aux équipes de la Ville de Marseille.</w:t>
      </w:r>
    </w:p>
    <w:p w:rsidR="00207D39" w:rsidRDefault="00A95E80" w:rsidP="00C07556">
      <w:pPr>
        <w:pStyle w:val="Titre1"/>
        <w:numPr>
          <w:ilvl w:val="0"/>
          <w:numId w:val="2"/>
        </w:numPr>
      </w:pPr>
      <w:bookmarkStart w:id="58" w:name="_Toc128058862"/>
      <w:r>
        <w:t>LOGICIEL E-ATTESTATIONS</w:t>
      </w:r>
      <w:bookmarkEnd w:id="58"/>
    </w:p>
    <w:p w:rsidR="00207D39" w:rsidRDefault="00A95E80">
      <w:r>
        <w:rPr>
          <w:rFonts w:eastAsia="Arial" w:cs="Arial"/>
          <w:color w:val="000000"/>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rsidR="00207D39" w:rsidRDefault="00A95E80">
      <w:r>
        <w:rPr>
          <w:rFonts w:eastAsia="Arial" w:cs="Arial"/>
          <w:color w:val="000000"/>
        </w:rPr>
        <w:t>- les attestations fiscales et sociales,</w:t>
      </w:r>
    </w:p>
    <w:p w:rsidR="00207D39" w:rsidRDefault="00A95E80">
      <w:r>
        <w:rPr>
          <w:rFonts w:eastAsia="Arial" w:cs="Arial"/>
          <w:color w:val="000000"/>
        </w:rPr>
        <w:t>- l'inscription au RCS (K ou K Bis),</w:t>
      </w:r>
    </w:p>
    <w:p w:rsidR="00207D39" w:rsidRDefault="00A95E80">
      <w:r>
        <w:rPr>
          <w:rFonts w:eastAsia="Arial" w:cs="Arial"/>
          <w:color w:val="000000"/>
        </w:rPr>
        <w:t>- la garantie décennale pour les marchés de travaux,</w:t>
      </w:r>
    </w:p>
    <w:p w:rsidR="00207D39" w:rsidRDefault="00A95E80">
      <w:r>
        <w:rPr>
          <w:rFonts w:eastAsia="Arial" w:cs="Arial"/>
          <w:color w:val="000000"/>
        </w:rPr>
        <w:t>- la liste nominative des travailleurs étrangers</w:t>
      </w:r>
    </w:p>
    <w:p w:rsidR="00207D39" w:rsidRDefault="00A95E80">
      <w:r>
        <w:rPr>
          <w:rFonts w:eastAsia="Arial" w:cs="Arial"/>
          <w:color w:val="000000"/>
        </w:rPr>
        <w:t>- l'attestation sur l'honneur relative à l'égalité réelle entre les femmes et les hommes</w:t>
      </w:r>
    </w:p>
    <w:p w:rsidR="00207D39" w:rsidRDefault="00207D39"/>
    <w:p w:rsidR="00207D39" w:rsidRDefault="00A95E80">
      <w:r>
        <w:rPr>
          <w:rFonts w:eastAsia="Arial" w:cs="Arial"/>
          <w:color w:val="000000"/>
        </w:rPr>
        <w:t>Cette démarche présente l'avantage de limiter les échanges administratifs lors de la notification et de l'exécution des marchés. Par ailleurs, le logiciel garantit la confidentialité des documents déposés.</w:t>
      </w:r>
    </w:p>
    <w:p w:rsidR="00207D39" w:rsidRDefault="00A95E80">
      <w:r>
        <w:rPr>
          <w:rFonts w:eastAsia="Arial" w:cs="Arial"/>
          <w:color w:val="000000"/>
        </w:rPr>
        <w:t xml:space="preserve">L'interface e-attestations est une solution </w:t>
      </w:r>
      <w:r>
        <w:rPr>
          <w:rFonts w:eastAsia="Arial" w:cs="Arial"/>
          <w:b/>
          <w:color w:val="000000"/>
        </w:rPr>
        <w:t>gratuite</w:t>
      </w:r>
      <w:r>
        <w:rPr>
          <w:rFonts w:eastAsia="Arial" w:cs="Arial"/>
          <w:color w:val="000000"/>
        </w:rPr>
        <w:t xml:space="preserve"> de dépôt et de mise à jour, l'adresse du site est la suivante : http://www.e-attestations.com/</w:t>
      </w:r>
    </w:p>
    <w:p w:rsidR="00207D39" w:rsidRDefault="00207D39"/>
    <w:p w:rsidR="00207D39" w:rsidRDefault="00207D39"/>
    <w:p w:rsidR="00207D39" w:rsidRDefault="00A95E80" w:rsidP="00C07556">
      <w:pPr>
        <w:pStyle w:val="Titre1"/>
        <w:numPr>
          <w:ilvl w:val="0"/>
          <w:numId w:val="2"/>
        </w:numPr>
      </w:pPr>
      <w:bookmarkStart w:id="59" w:name="_Toc128058863"/>
      <w:r>
        <w:t>LOI APPLICABLE</w:t>
      </w:r>
      <w:bookmarkEnd w:id="59"/>
    </w:p>
    <w:p w:rsidR="00207D39" w:rsidRDefault="00A95E80">
      <w:r>
        <w:rPr>
          <w:rFonts w:eastAsia="Arial" w:cs="Arial"/>
          <w:color w:val="000000"/>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p>
    <w:p w:rsidR="00207D39" w:rsidRDefault="00A95E80" w:rsidP="00C07556">
      <w:pPr>
        <w:pStyle w:val="Titre1"/>
        <w:numPr>
          <w:ilvl w:val="0"/>
          <w:numId w:val="2"/>
        </w:numPr>
      </w:pPr>
      <w:bookmarkStart w:id="60" w:name="_Toc128058864"/>
      <w:r>
        <w:t>CONFORMITE AUX NORMES</w:t>
      </w:r>
      <w:bookmarkEnd w:id="60"/>
    </w:p>
    <w:p w:rsidR="00207D39" w:rsidRDefault="00A95E80">
      <w:r>
        <w:rPr>
          <w:rFonts w:eastAsia="Arial" w:cs="Arial"/>
          <w:color w:val="000000"/>
        </w:rPr>
        <w:t xml:space="preserve"> Les fournitures seront conformes aux normes en vigueur, normes homologuées ou autres normes reconnues équivalentes, en vertu de l'article R2111-11 du Code de la commande publique.</w:t>
      </w:r>
    </w:p>
    <w:p w:rsidR="00207D39" w:rsidRDefault="00A95E80">
      <w:r>
        <w:rPr>
          <w:rFonts w:eastAsia="Arial" w:cs="Arial"/>
          <w:color w:val="000000"/>
        </w:rPr>
        <w:t>Toute norme décrite dans le présent marché, dont l'usage n'est pas rendu obligatoire par une réglementation, est entendue comme comprenant la mention "ou équivalent" même si elle n'est pas expressément suivie de cette mention.</w:t>
      </w:r>
    </w:p>
    <w:p w:rsidR="00207D39" w:rsidRDefault="00A95E80" w:rsidP="00C07556">
      <w:pPr>
        <w:pStyle w:val="Titre1"/>
        <w:numPr>
          <w:ilvl w:val="0"/>
          <w:numId w:val="2"/>
        </w:numPr>
      </w:pPr>
      <w:bookmarkStart w:id="61" w:name="_Toc128058865"/>
      <w:r>
        <w:t>ASSURANCES</w:t>
      </w:r>
      <w:bookmarkEnd w:id="61"/>
    </w:p>
    <w:p w:rsidR="00207D39" w:rsidRDefault="00A95E80">
      <w:r>
        <w:rPr>
          <w:rFonts w:eastAsia="Arial" w:cs="Arial"/>
          <w:color w:val="000000"/>
        </w:rPr>
        <w:t>Conformément à l'article 9 du CCAG FCS, le titulaire doit contracter les assurances permettant de garantir sa responsabilité à l'égard du pouvoir adjudicateur et des tiers, victimes d'accidents ou de dommages causés par l'exécution des prestations.</w:t>
      </w:r>
    </w:p>
    <w:p w:rsidR="00207D39" w:rsidRDefault="00A95E80">
      <w:r>
        <w:rPr>
          <w:rFonts w:eastAsia="Arial" w:cs="Arial"/>
          <w:color w:val="000000"/>
        </w:rPr>
        <w:lastRenderedPageBreak/>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rsidR="00207D39" w:rsidRDefault="00A95E80">
      <w:r>
        <w:rPr>
          <w:rFonts w:eastAsia="Arial" w:cs="Arial"/>
          <w:color w:val="000000"/>
        </w:rPr>
        <w:t>A tout moment durant l'exécution du marché, le titulaire doit être en mesure de produire cette attestation, sur demande du pouvoir adjudicateur et dans un délai de quinze jours à compter de la réception de la demande.</w:t>
      </w:r>
    </w:p>
    <w:p w:rsidR="00207D39" w:rsidRDefault="00A95E80" w:rsidP="00C07556">
      <w:pPr>
        <w:pStyle w:val="Titre1"/>
        <w:numPr>
          <w:ilvl w:val="0"/>
          <w:numId w:val="2"/>
        </w:numPr>
      </w:pPr>
      <w:bookmarkStart w:id="62" w:name="_Toc128058866"/>
      <w:r>
        <w:t>DEROGATIONS AUX DOCUMENTS GENERAUX</w:t>
      </w:r>
      <w:bookmarkEnd w:id="62"/>
    </w:p>
    <w:p w:rsidR="00207D39" w:rsidRDefault="00A95E80">
      <w:r>
        <w:rPr>
          <w:rFonts w:eastAsia="Arial" w:cs="Arial"/>
          <w:color w:val="000000"/>
        </w:rPr>
        <w:t>Les dérogations explicitées dans les articles désignés ci-après du C.C.A.P. sont apportées aux articles suivants des documents et des normes françaises homologuées ci-après :</w:t>
      </w:r>
    </w:p>
    <w:p w:rsidR="00207D39" w:rsidRDefault="00A95E80">
      <w:r>
        <w:rPr>
          <w:rFonts w:eastAsia="Arial" w:cs="Arial"/>
          <w:color w:val="000000"/>
        </w:rPr>
        <w:t>Dérogations au CCAG-FCS :</w:t>
      </w:r>
    </w:p>
    <w:p w:rsidR="00207D39" w:rsidRDefault="00A95E80">
      <w:pPr>
        <w:rPr>
          <w:rFonts w:eastAsia="Arial" w:cs="Arial"/>
          <w:color w:val="000000"/>
        </w:rPr>
      </w:pPr>
      <w:r>
        <w:rPr>
          <w:rFonts w:eastAsia="Arial" w:cs="Arial"/>
          <w:color w:val="000000"/>
        </w:rPr>
        <w:t>- l'article 2 déroge à l'article 4.1 du CCAG</w:t>
      </w:r>
    </w:p>
    <w:p w:rsidR="008C4A2D" w:rsidRDefault="008C4A2D" w:rsidP="008C4A2D">
      <w:pPr>
        <w:rPr>
          <w:rFonts w:eastAsia="Arial" w:cs="Arial"/>
          <w:color w:val="000000"/>
        </w:rPr>
      </w:pPr>
      <w:r>
        <w:rPr>
          <w:rFonts w:eastAsia="Arial" w:cs="Arial"/>
          <w:color w:val="000000"/>
        </w:rPr>
        <w:t xml:space="preserve">- l'article 7 déroge à l'article </w:t>
      </w:r>
      <w:r w:rsidR="0034241D">
        <w:rPr>
          <w:rFonts w:eastAsia="Arial" w:cs="Arial"/>
          <w:color w:val="000000"/>
        </w:rPr>
        <w:t>27.3 du</w:t>
      </w:r>
      <w:r>
        <w:rPr>
          <w:rFonts w:eastAsia="Arial" w:cs="Arial"/>
          <w:color w:val="000000"/>
        </w:rPr>
        <w:t xml:space="preserve"> CCAG</w:t>
      </w:r>
    </w:p>
    <w:p w:rsidR="00207D39" w:rsidRDefault="00A95E80">
      <w:r>
        <w:rPr>
          <w:rFonts w:eastAsia="Arial" w:cs="Arial"/>
          <w:color w:val="000000"/>
        </w:rPr>
        <w:t>- l'article 11.2 déroge à l'article 10 du CCAG</w:t>
      </w:r>
    </w:p>
    <w:p w:rsidR="00207D39" w:rsidRDefault="00A95E80">
      <w:r>
        <w:t>- l'article 15.1 déroge à l’article 14.1.1 du CCAG</w:t>
      </w:r>
    </w:p>
    <w:p w:rsidR="00207D39" w:rsidRDefault="00A95E80">
      <w:r>
        <w:t>- l'article 15.1 déroge à l'article   14.1.3 du CCAG</w:t>
      </w:r>
    </w:p>
    <w:p w:rsidR="00207D39" w:rsidRDefault="00207D39"/>
    <w:sectPr w:rsidR="00207D39">
      <w:footerReference w:type="default" r:id="rId9"/>
      <w:headerReference w:type="first" r:id="rId10"/>
      <w:footerReference w:type="first" r:id="rId11"/>
      <w:pgSz w:w="12240" w:h="15840"/>
      <w:pgMar w:top="1440" w:right="1803" w:bottom="1440" w:left="1803" w:header="318"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E4" w:rsidRDefault="00B024E4">
      <w:pPr>
        <w:spacing w:before="0"/>
      </w:pPr>
      <w:r>
        <w:separator/>
      </w:r>
    </w:p>
  </w:endnote>
  <w:endnote w:type="continuationSeparator" w:id="0">
    <w:p w:rsidR="00B024E4" w:rsidRDefault="00B02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宋体">
    <w:charset w:val="00"/>
    <w:family w:val="auto"/>
    <w:pitch w:val="default"/>
  </w:font>
  <w:font w:name="Segoe UI">
    <w:panose1 w:val="020B0502040204020203"/>
    <w:charset w:val="00"/>
    <w:family w:val="swiss"/>
    <w:pitch w:val="variable"/>
    <w:sig w:usb0="E4002EFF" w:usb1="C000E47F" w:usb2="00000009" w:usb3="00000000" w:csb0="000001FF" w:csb1="00000000"/>
  </w:font>
  <w:font w:name="arial gras">
    <w:panose1 w:val="020B07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E4" w:rsidRPr="00AE1A6F" w:rsidRDefault="00B024E4">
    <w:pPr>
      <w:pStyle w:val="Pieddepage"/>
      <w:rPr>
        <w:color w:val="4472C4" w:themeColor="accent1"/>
      </w:rPr>
    </w:pPr>
    <w:r w:rsidRPr="00AE1A6F">
      <w:rPr>
        <w:i/>
        <w:color w:val="4472C4" w:themeColor="accent1"/>
      </w:rPr>
      <w:t>Cahier des clauses administratives particulières consultation n° : 23_0090</w:t>
    </w:r>
    <w:r>
      <w:tab/>
    </w:r>
    <w:r>
      <w:tab/>
    </w:r>
    <w:r>
      <w:fldChar w:fldCharType="begin"/>
    </w:r>
    <w:r>
      <w:instrText>PAGE</w:instrText>
    </w:r>
    <w:r>
      <w:fldChar w:fldCharType="separate"/>
    </w:r>
    <w:r w:rsidR="00C07556">
      <w:rPr>
        <w:noProof/>
      </w:rPr>
      <w:t>4</w:t>
    </w:r>
    <w:r>
      <w:fldChar w:fldCharType="end"/>
    </w:r>
    <w:r>
      <w:t>/</w:t>
    </w:r>
    <w:r>
      <w:fldChar w:fldCharType="begin"/>
    </w:r>
    <w:r>
      <w:instrText>NUMPAGES</w:instrText>
    </w:r>
    <w:r>
      <w:fldChar w:fldCharType="separate"/>
    </w:r>
    <w:r w:rsidR="00C07556">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E4" w:rsidRDefault="00B024E4">
    <w:pPr>
      <w:pStyle w:val="Pieddepage"/>
    </w:pPr>
    <w:r>
      <w:rPr>
        <w:rFonts w:cs="Arial"/>
        <w:i/>
        <w:color w:val="4472C4" w:themeColor="accent1"/>
        <w:szCs w:val="18"/>
        <w:highlight w:val="white"/>
      </w:rPr>
      <w:t>Cahier des clauses administratives particulières consultation n°</w:t>
    </w:r>
    <w:r>
      <w:rPr>
        <w:rFonts w:cs="Arial"/>
        <w:i/>
        <w:color w:val="000000"/>
        <w:szCs w:val="18"/>
        <w:highlight w:val="white"/>
      </w:rPr>
      <w:t xml:space="preserve"> : </w:t>
    </w:r>
    <w:r>
      <w:rPr>
        <w:rFonts w:cs="Arial"/>
        <w:i/>
        <w:color w:val="4472C4" w:themeColor="accent1"/>
        <w:szCs w:val="18"/>
        <w:highlight w:val="white"/>
      </w:rPr>
      <w:t>23_0090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E4" w:rsidRDefault="00B024E4">
      <w:pPr>
        <w:spacing w:before="0"/>
      </w:pPr>
      <w:r>
        <w:separator/>
      </w:r>
    </w:p>
  </w:footnote>
  <w:footnote w:type="continuationSeparator" w:id="0">
    <w:p w:rsidR="00B024E4" w:rsidRDefault="00B02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4E4" w:rsidRDefault="00B024E4">
    <w:pPr>
      <w:pStyle w:val="En-tte"/>
      <w:tabs>
        <w:tab w:val="left" w:pos="3555"/>
      </w:tabs>
      <w:jc w:val="center"/>
    </w:pPr>
  </w:p>
  <w:p w:rsidR="00B024E4" w:rsidRDefault="00B024E4">
    <w:pPr>
      <w:pStyle w:val="En-tte"/>
      <w:tabs>
        <w:tab w:val="left" w:pos="3555"/>
      </w:tabs>
      <w:jc w:val="center"/>
    </w:pPr>
    <w:r>
      <w:rPr>
        <w:noProof/>
        <w:lang w:eastAsia="fr-FR" w:bidi="ar-SA"/>
      </w:rPr>
      <w:drawing>
        <wp:anchor distT="0" distB="0" distL="0" distR="0" simplePos="0" relativeHeight="2" behindDoc="0" locked="0" layoutInCell="0" allowOverlap="1">
          <wp:simplePos x="0" y="0"/>
          <wp:positionH relativeFrom="column">
            <wp:posOffset>1901190</wp:posOffset>
          </wp:positionH>
          <wp:positionV relativeFrom="paragraph">
            <wp:posOffset>85725</wp:posOffset>
          </wp:positionV>
          <wp:extent cx="1527810" cy="100457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rsidR="00B024E4" w:rsidRDefault="00B024E4">
    <w:pPr>
      <w:pStyle w:val="En-tte"/>
      <w:tabs>
        <w:tab w:val="left" w:pos="35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63AC"/>
    <w:multiLevelType w:val="multilevel"/>
    <w:tmpl w:val="EF52C3BE"/>
    <w:lvl w:ilvl="0">
      <w:start w:val="1"/>
      <w:numFmt w:val="decimal"/>
      <w:pStyle w:val="Titre1"/>
      <w:lvlText w:val="Article %1 - "/>
      <w:lvlJc w:val="left"/>
      <w:pPr>
        <w:tabs>
          <w:tab w:val="num" w:pos="0"/>
        </w:tabs>
        <w:ind w:left="0" w:firstLine="283"/>
      </w:pPr>
    </w:lvl>
    <w:lvl w:ilvl="1">
      <w:start w:val="1"/>
      <w:numFmt w:val="decimal"/>
      <w:pStyle w:val="Titre2"/>
      <w:lvlText w:val="%1.%2 "/>
      <w:lvlJc w:val="left"/>
      <w:pPr>
        <w:tabs>
          <w:tab w:val="num" w:pos="0"/>
        </w:tabs>
        <w:ind w:left="0" w:firstLine="283"/>
      </w:pPr>
    </w:lvl>
    <w:lvl w:ilvl="2">
      <w:start w:val="1"/>
      <w:numFmt w:val="decimal"/>
      <w:pStyle w:val="Titre3"/>
      <w:lvlText w:val="%1.%2.%3 "/>
      <w:lvlJc w:val="left"/>
      <w:pPr>
        <w:tabs>
          <w:tab w:val="num" w:pos="0"/>
        </w:tabs>
        <w:ind w:left="0" w:firstLine="283"/>
      </w:pPr>
    </w:lvl>
    <w:lvl w:ilvl="3">
      <w:start w:val="1"/>
      <w:numFmt w:val="decimal"/>
      <w:pStyle w:val="Titre4"/>
      <w:lvlText w:val="%1.%2.%3.%4 "/>
      <w:lvlJc w:val="left"/>
      <w:pPr>
        <w:tabs>
          <w:tab w:val="num" w:pos="0"/>
        </w:tabs>
        <w:ind w:left="0" w:firstLine="283"/>
      </w:pPr>
    </w:lvl>
    <w:lvl w:ilvl="4">
      <w:start w:val="1"/>
      <w:numFmt w:val="decimal"/>
      <w:pStyle w:val="Titre5"/>
      <w:lvlText w:val="%1.%2.%3.%4.%5 "/>
      <w:lvlJc w:val="left"/>
      <w:pPr>
        <w:tabs>
          <w:tab w:val="num" w:pos="0"/>
        </w:tabs>
        <w:ind w:left="0" w:firstLine="283"/>
      </w:pPr>
    </w:lvl>
    <w:lvl w:ilvl="5">
      <w:start w:val="1"/>
      <w:numFmt w:val="decimal"/>
      <w:pStyle w:val="Titre6"/>
      <w:lvlText w:val="%1.%2.%3.%4.%5.%6 "/>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2239259F"/>
    <w:multiLevelType w:val="multilevel"/>
    <w:tmpl w:val="1490484C"/>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2" w15:restartNumberingAfterBreak="0">
    <w:nsid w:val="37CC59DB"/>
    <w:multiLevelType w:val="multilevel"/>
    <w:tmpl w:val="EFB8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D13D7"/>
    <w:multiLevelType w:val="multilevel"/>
    <w:tmpl w:val="A5D0943C"/>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5CA91042"/>
    <w:multiLevelType w:val="hybridMultilevel"/>
    <w:tmpl w:val="7C54008A"/>
    <w:lvl w:ilvl="0" w:tplc="A9A82CF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A55B5"/>
    <w:multiLevelType w:val="multilevel"/>
    <w:tmpl w:val="A5D0943C"/>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15:restartNumberingAfterBreak="0">
    <w:nsid w:val="758D7CD8"/>
    <w:multiLevelType w:val="multilevel"/>
    <w:tmpl w:val="78B40E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B77D0"/>
    <w:rsid w:val="00173F81"/>
    <w:rsid w:val="00207D39"/>
    <w:rsid w:val="0034241D"/>
    <w:rsid w:val="003F0C93"/>
    <w:rsid w:val="007E1604"/>
    <w:rsid w:val="008C4A2D"/>
    <w:rsid w:val="00A95E80"/>
    <w:rsid w:val="00AB1CB0"/>
    <w:rsid w:val="00AE1A6F"/>
    <w:rsid w:val="00B024E4"/>
    <w:rsid w:val="00BB2632"/>
    <w:rsid w:val="00C07556"/>
    <w:rsid w:val="00ED2C5E"/>
    <w:rsid w:val="00F872B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1EB32-388F-4423-9646-82A9AE36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fr-FR" w:eastAsia="ja-JP" w:bidi="fa-I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w:hAnsi="Arial"/>
      <w:color w:val="00000A"/>
      <w:sz w:val="20"/>
    </w:rPr>
  </w:style>
  <w:style w:type="paragraph" w:styleId="Titre1">
    <w:name w:val="heading 1"/>
    <w:basedOn w:val="Normal"/>
    <w:link w:val="Titre1Car"/>
    <w:uiPriority w:val="9"/>
    <w:qFormat/>
    <w:pPr>
      <w:keepNext/>
      <w:widowControl w:val="0"/>
      <w:numPr>
        <w:numId w:val="1"/>
      </w:numPr>
      <w:spacing w:before="360"/>
      <w:jc w:val="left"/>
      <w:outlineLvl w:val="0"/>
    </w:pPr>
    <w:rPr>
      <w:rFonts w:ascii="Times New Roman" w:hAnsi="Times New Roman"/>
      <w:b/>
      <w:color w:val="666699"/>
      <w:sz w:val="28"/>
      <w:szCs w:val="36"/>
    </w:rPr>
  </w:style>
  <w:style w:type="paragraph" w:styleId="Titre2">
    <w:name w:val="heading 2"/>
    <w:basedOn w:val="Normal"/>
    <w:link w:val="Titre2Car"/>
    <w:uiPriority w:val="9"/>
    <w:unhideWhenUsed/>
    <w:qFormat/>
    <w:pPr>
      <w:keepNext/>
      <w:widowControl w:val="0"/>
      <w:numPr>
        <w:ilvl w:val="1"/>
        <w:numId w:val="1"/>
      </w:numPr>
      <w:spacing w:before="240" w:after="240"/>
      <w:jc w:val="left"/>
      <w:outlineLvl w:val="1"/>
    </w:pPr>
    <w:rPr>
      <w:rFonts w:ascii="Times New Roman" w:hAnsi="Times New Roman"/>
      <w:b/>
      <w:bCs/>
      <w:iCs/>
      <w:color w:val="666699"/>
      <w:sz w:val="22"/>
      <w:szCs w:val="28"/>
      <w:u w:val="single"/>
    </w:rPr>
  </w:style>
  <w:style w:type="paragraph" w:styleId="Titre3">
    <w:name w:val="heading 3"/>
    <w:basedOn w:val="Normal"/>
    <w:link w:val="Titre3Car"/>
    <w:uiPriority w:val="9"/>
    <w:unhideWhenUsed/>
    <w:qFormat/>
    <w:pPr>
      <w:keepNext/>
      <w:widowControl w:val="0"/>
      <w:numPr>
        <w:ilvl w:val="2"/>
        <w:numId w:val="1"/>
      </w:numPr>
      <w:spacing w:before="240"/>
      <w:jc w:val="left"/>
      <w:outlineLvl w:val="2"/>
    </w:pPr>
    <w:rPr>
      <w:rFonts w:ascii="Times New Roman" w:hAnsi="Times New Roman"/>
      <w:bCs/>
      <w:color w:val="666699"/>
      <w:sz w:val="26"/>
      <w:szCs w:val="26"/>
      <w:u w:val="single"/>
    </w:rPr>
  </w:style>
  <w:style w:type="paragraph" w:styleId="Titre4">
    <w:name w:val="heading 4"/>
    <w:basedOn w:val="Normal"/>
    <w:next w:val="Normal"/>
    <w:link w:val="Titre4Car"/>
    <w:uiPriority w:val="9"/>
    <w:semiHidden/>
    <w:unhideWhenUsed/>
    <w:qFormat/>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styleId="Titre5">
    <w:name w:val="heading 5"/>
    <w:basedOn w:val="Normal"/>
    <w:next w:val="Normal"/>
    <w:link w:val="Titre5Car"/>
    <w:uiPriority w:val="9"/>
    <w:semiHidden/>
    <w:unhideWhenUsed/>
    <w:qFormat/>
    <w:pPr>
      <w:keepNext/>
      <w:keepLines/>
      <w:widowControl w:val="0"/>
      <w:numPr>
        <w:ilvl w:val="4"/>
        <w:numId w:val="1"/>
      </w:numPr>
      <w:spacing w:before="283" w:after="57"/>
      <w:jc w:val="left"/>
      <w:outlineLvl w:val="4"/>
    </w:pPr>
    <w:rPr>
      <w:rFonts w:ascii="Times New Roman" w:hAnsi="Times New Roman"/>
      <w:b/>
      <w:bCs/>
      <w:sz w:val="22"/>
    </w:rPr>
  </w:style>
  <w:style w:type="paragraph" w:styleId="Titre6">
    <w:name w:val="heading 6"/>
    <w:basedOn w:val="Titre10"/>
    <w:next w:val="Normal"/>
    <w:link w:val="Titre6Car"/>
    <w:uiPriority w:val="9"/>
    <w:semiHidden/>
    <w:unhideWhenUsed/>
    <w:qFormat/>
    <w:pPr>
      <w:numPr>
        <w:ilvl w:val="5"/>
        <w:numId w:val="1"/>
      </w:numPr>
      <w:spacing w:before="283" w:after="283"/>
      <w:jc w:val="both"/>
      <w:outlineLvl w:val="5"/>
    </w:pPr>
    <w:rPr>
      <w:bCs/>
      <w:sz w:val="22"/>
    </w:rPr>
  </w:style>
  <w:style w:type="paragraph" w:styleId="Titre7">
    <w:name w:val="heading 7"/>
    <w:basedOn w:val="Titre10"/>
    <w:next w:val="Normal"/>
    <w:link w:val="Titre7Car"/>
    <w:qFormat/>
    <w:pPr>
      <w:numPr>
        <w:ilvl w:val="6"/>
        <w:numId w:val="1"/>
      </w:numPr>
      <w:spacing w:before="283" w:after="57"/>
      <w:jc w:val="both"/>
      <w:outlineLvl w:val="6"/>
    </w:pPr>
    <w:rPr>
      <w:bCs/>
      <w:sz w:val="22"/>
    </w:rPr>
  </w:style>
  <w:style w:type="paragraph" w:styleId="Titre8">
    <w:name w:val="heading 8"/>
    <w:basedOn w:val="Titre10"/>
    <w:next w:val="Normal"/>
    <w:link w:val="Titre8Car"/>
    <w:qFormat/>
    <w:pPr>
      <w:numPr>
        <w:ilvl w:val="7"/>
        <w:numId w:val="1"/>
      </w:numPr>
      <w:spacing w:before="283" w:after="57"/>
      <w:jc w:val="both"/>
      <w:outlineLvl w:val="7"/>
    </w:pPr>
    <w:rPr>
      <w:bCs/>
      <w:sz w:val="21"/>
    </w:rPr>
  </w:style>
  <w:style w:type="paragraph" w:styleId="Titre9">
    <w:name w:val="heading 9"/>
    <w:basedOn w:val="Titre10"/>
    <w:next w:val="Normal"/>
    <w:link w:val="Titre9Car"/>
    <w:qFormat/>
    <w:pPr>
      <w:numPr>
        <w:ilvl w:val="8"/>
        <w:numId w:val="1"/>
      </w:numPr>
      <w:spacing w:before="283" w:after="57"/>
      <w:jc w:val="both"/>
      <w:outlineLvl w:val="8"/>
    </w:pPr>
    <w:rPr>
      <w:bCs/>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reCar1">
    <w:name w:val="Titre Car1"/>
    <w:basedOn w:val="Policepardfaut"/>
    <w:link w:val="Titre"/>
    <w:uiPriority w:val="10"/>
    <w:qFormat/>
    <w:rPr>
      <w:sz w:val="48"/>
      <w:szCs w:val="48"/>
    </w:rPr>
  </w:style>
  <w:style w:type="character" w:customStyle="1" w:styleId="Sous-titreCar1">
    <w:name w:val="Sous-titre Car1"/>
    <w:basedOn w:val="Policepardfaut"/>
    <w:uiPriority w:val="11"/>
    <w:qFormat/>
    <w:rPr>
      <w:sz w:val="24"/>
      <w:szCs w:val="24"/>
    </w:rPr>
  </w:style>
  <w:style w:type="character" w:customStyle="1" w:styleId="CitationCar1">
    <w:name w:val="Citation Car1"/>
    <w:link w:val="Citation"/>
    <w:uiPriority w:val="29"/>
    <w:qFormat/>
    <w:rPr>
      <w:i/>
    </w:rPr>
  </w:style>
  <w:style w:type="character" w:customStyle="1" w:styleId="CitationintenseCar1">
    <w:name w:val="Citation intense Car1"/>
    <w:link w:val="Citationintense"/>
    <w:uiPriority w:val="30"/>
    <w:qFormat/>
    <w:rPr>
      <w:i/>
    </w:rPr>
  </w:style>
  <w:style w:type="character" w:customStyle="1" w:styleId="En-tteCar1">
    <w:name w:val="En-tête Car1"/>
    <w:basedOn w:val="Policepardfaut"/>
    <w:uiPriority w:val="99"/>
    <w:qFormat/>
  </w:style>
  <w:style w:type="character" w:customStyle="1" w:styleId="CaptionChar">
    <w:name w:val="Caption Char"/>
    <w:uiPriority w:val="99"/>
    <w:qFormat/>
  </w:style>
  <w:style w:type="character" w:customStyle="1" w:styleId="LienInternet">
    <w:name w:val="Lien Internet"/>
    <w:basedOn w:val="Policepardfaut"/>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Pr>
      <w:vertAlign w:val="superscript"/>
    </w:rPr>
  </w:style>
  <w:style w:type="character" w:customStyle="1" w:styleId="EndnoteTextChar">
    <w:name w:val="Endnote Text Char"/>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Pr>
      <w:vertAlign w:val="superscript"/>
    </w:rPr>
  </w:style>
  <w:style w:type="character" w:customStyle="1" w:styleId="Titre1Car">
    <w:name w:val="Titre 1 Car"/>
    <w:basedOn w:val="Policepardfaut"/>
    <w:link w:val="Titre1"/>
    <w:uiPriority w:val="9"/>
    <w:qFormat/>
    <w:rPr>
      <w:b/>
      <w:color w:val="666699"/>
      <w:sz w:val="28"/>
      <w:szCs w:val="36"/>
    </w:rPr>
  </w:style>
  <w:style w:type="character" w:customStyle="1" w:styleId="Titre2Car">
    <w:name w:val="Titre 2 Car"/>
    <w:basedOn w:val="Policepardfaut"/>
    <w:link w:val="Titre2"/>
    <w:uiPriority w:val="9"/>
    <w:qFormat/>
    <w:rPr>
      <w:b/>
      <w:bCs/>
      <w:iCs/>
      <w:color w:val="666699"/>
      <w:sz w:val="22"/>
      <w:szCs w:val="28"/>
      <w:u w:val="single"/>
    </w:rPr>
  </w:style>
  <w:style w:type="character" w:customStyle="1" w:styleId="Titre3Car">
    <w:name w:val="Titre 3 Car"/>
    <w:basedOn w:val="Policepardfaut"/>
    <w:link w:val="Titre3"/>
    <w:uiPriority w:val="9"/>
    <w:qFormat/>
    <w:rPr>
      <w:bCs/>
      <w:color w:val="666699"/>
      <w:sz w:val="26"/>
      <w:szCs w:val="26"/>
      <w:u w:val="single"/>
    </w:rPr>
  </w:style>
  <w:style w:type="character" w:customStyle="1" w:styleId="Titre4Car">
    <w:name w:val="Titre 4 Car"/>
    <w:basedOn w:val="Policepardfaut"/>
    <w:link w:val="Titre4"/>
    <w:uiPriority w:val="9"/>
    <w:semiHidden/>
    <w:qFormat/>
    <w:rPr>
      <w:bCs/>
      <w:iCs/>
      <w:color w:val="666699"/>
      <w:sz w:val="20"/>
    </w:rPr>
  </w:style>
  <w:style w:type="character" w:customStyle="1" w:styleId="Titre5Car">
    <w:name w:val="Titre 5 Car"/>
    <w:basedOn w:val="Policepardfaut"/>
    <w:link w:val="Titre5"/>
    <w:uiPriority w:val="9"/>
    <w:semiHidden/>
    <w:qFormat/>
    <w:rPr>
      <w:b/>
      <w:bCs/>
      <w:color w:val="00000A"/>
      <w:sz w:val="22"/>
    </w:rPr>
  </w:style>
  <w:style w:type="character" w:customStyle="1" w:styleId="Titre6Car">
    <w:name w:val="Titre 6 Car"/>
    <w:basedOn w:val="Policepardfaut"/>
    <w:link w:val="Titre6"/>
    <w:uiPriority w:val="9"/>
    <w:semiHidden/>
    <w:qFormat/>
    <w:rPr>
      <w:b/>
      <w:bCs/>
      <w:color w:val="00000A"/>
      <w:sz w:val="22"/>
      <w:szCs w:val="28"/>
    </w:rPr>
  </w:style>
  <w:style w:type="character" w:customStyle="1" w:styleId="Titre7Car">
    <w:name w:val="Titre 7 Car"/>
    <w:basedOn w:val="Policepardfaut"/>
    <w:link w:val="Titre7"/>
    <w:qFormat/>
    <w:rPr>
      <w:b/>
      <w:bCs/>
      <w:color w:val="00000A"/>
      <w:sz w:val="22"/>
      <w:szCs w:val="28"/>
    </w:rPr>
  </w:style>
  <w:style w:type="character" w:customStyle="1" w:styleId="Titre8Car">
    <w:name w:val="Titre 8 Car"/>
    <w:basedOn w:val="Policepardfaut"/>
    <w:link w:val="Titre8"/>
    <w:qFormat/>
    <w:rPr>
      <w:b/>
      <w:bCs/>
      <w:color w:val="00000A"/>
      <w:sz w:val="21"/>
      <w:szCs w:val="28"/>
    </w:rPr>
  </w:style>
  <w:style w:type="character" w:customStyle="1" w:styleId="Titre9Car">
    <w:name w:val="Titre 9 Car"/>
    <w:basedOn w:val="Policepardfaut"/>
    <w:link w:val="Titre9"/>
    <w:qFormat/>
    <w:rPr>
      <w:b/>
      <w:bCs/>
      <w:color w:val="00000A"/>
      <w:sz w:val="21"/>
      <w:szCs w:val="28"/>
    </w:rPr>
  </w:style>
  <w:style w:type="character" w:customStyle="1" w:styleId="TitreCar">
    <w:name w:val="Titre Car"/>
    <w:basedOn w:val="Policepardfaut"/>
    <w:link w:val="Titre100"/>
    <w:uiPriority w:val="10"/>
    <w:qFormat/>
    <w:rPr>
      <w:sz w:val="48"/>
      <w:szCs w:val="48"/>
    </w:rPr>
  </w:style>
  <w:style w:type="character" w:customStyle="1" w:styleId="Sous-titreCar">
    <w:name w:val="Sous-titre Car"/>
    <w:basedOn w:val="Policepardfaut"/>
    <w:uiPriority w:val="11"/>
    <w:qFormat/>
    <w:rPr>
      <w:sz w:val="24"/>
      <w:szCs w:val="24"/>
    </w:rPr>
  </w:style>
  <w:style w:type="character" w:customStyle="1" w:styleId="CitationCar">
    <w:name w:val="Citation Car"/>
    <w:uiPriority w:val="29"/>
    <w:qFormat/>
    <w:rPr>
      <w:i/>
    </w:rPr>
  </w:style>
  <w:style w:type="character" w:customStyle="1" w:styleId="CitationintenseCar">
    <w:name w:val="Citation intense Car"/>
    <w:uiPriority w:val="30"/>
    <w:qFormat/>
    <w:rPr>
      <w:i/>
    </w:rPr>
  </w:style>
  <w:style w:type="character" w:customStyle="1" w:styleId="En-tteCar">
    <w:name w:val="En-tête Car"/>
    <w:basedOn w:val="Policepardfaut"/>
    <w:uiPriority w:val="99"/>
    <w:qFormat/>
  </w:style>
  <w:style w:type="character" w:customStyle="1" w:styleId="FooterChar">
    <w:name w:val="Footer Char"/>
    <w:basedOn w:val="Policepardfaut"/>
    <w:uiPriority w:val="99"/>
    <w:qFormat/>
  </w:style>
  <w:style w:type="character" w:customStyle="1" w:styleId="PieddepageCar">
    <w:name w:val="Pied de page Car"/>
    <w:link w:val="Pieddepage"/>
    <w:uiPriority w:val="99"/>
    <w:qFormat/>
  </w:style>
  <w:style w:type="character" w:customStyle="1" w:styleId="NotedebasdepageCar">
    <w:name w:val="Note de bas de page Car"/>
    <w:link w:val="Notedebasdepage"/>
    <w:uiPriority w:val="99"/>
    <w:qFormat/>
    <w:rPr>
      <w:sz w:val="18"/>
    </w:rPr>
  </w:style>
  <w:style w:type="character" w:customStyle="1" w:styleId="NotedefinCar">
    <w:name w:val="Note de fin Car"/>
    <w:link w:val="Notedefin"/>
    <w:uiPriority w:val="99"/>
    <w:qFormat/>
    <w:rPr>
      <w:sz w:val="20"/>
    </w:rPr>
  </w:style>
  <w:style w:type="character" w:customStyle="1" w:styleId="Caractresdenumrotation">
    <w:name w:val="Caractères de numérotation"/>
    <w:qFormat/>
  </w:style>
  <w:style w:type="character" w:customStyle="1" w:styleId="StandardCar">
    <w:name w:val="Standard Car"/>
    <w:basedOn w:val="Policepardfaut"/>
    <w:link w:val="Standard"/>
    <w:qFormat/>
    <w:rPr>
      <w:rFonts w:ascii="Arial" w:hAnsi="Arial"/>
      <w:sz w:val="20"/>
    </w:rPr>
  </w:style>
  <w:style w:type="character" w:customStyle="1" w:styleId="TextedebullesCar">
    <w:name w:val="Texte de bulles Car"/>
    <w:basedOn w:val="Policepardfaut"/>
    <w:link w:val="Textedebulles"/>
    <w:uiPriority w:val="99"/>
    <w:semiHidden/>
    <w:qFormat/>
    <w:rsid w:val="000C2386"/>
    <w:rPr>
      <w:rFonts w:ascii="Segoe UI" w:hAnsi="Segoe UI" w:cs="Segoe UI"/>
      <w:color w:val="00000A"/>
      <w:sz w:val="18"/>
      <w:szCs w:val="18"/>
    </w:rPr>
  </w:style>
  <w:style w:type="character" w:customStyle="1" w:styleId="Sautdindex">
    <w:name w:val="Saut d'index"/>
    <w:qFormat/>
  </w:style>
  <w:style w:type="paragraph" w:styleId="Titre">
    <w:name w:val="Title"/>
    <w:basedOn w:val="Normal"/>
    <w:next w:val="Corpsdetexte"/>
    <w:link w:val="TitreCar1"/>
    <w:uiPriority w:val="10"/>
    <w:qFormat/>
    <w:pPr>
      <w:spacing w:before="300" w:after="200"/>
      <w:contextualSpacing/>
    </w:pPr>
    <w:rPr>
      <w:sz w:val="48"/>
      <w:szCs w:val="48"/>
    </w:rPr>
  </w:style>
  <w:style w:type="paragraph" w:styleId="Corpsdetexte">
    <w:name w:val="Body Text"/>
    <w:basedOn w:val="Normal"/>
    <w:pPr>
      <w:spacing w:before="0" w:after="140" w:line="288" w:lineRule="auto"/>
    </w:pPr>
  </w:style>
  <w:style w:type="paragraph" w:styleId="Liste">
    <w:name w:val="List"/>
    <w:basedOn w:val="Normal"/>
    <w:pPr>
      <w:widowControl w:val="0"/>
      <w:jc w:val="left"/>
    </w:pPr>
    <w:rPr>
      <w:rFonts w:ascii="Times New Roman" w:hAnsi="Times New Roman"/>
    </w:rPr>
  </w:style>
  <w:style w:type="paragraph" w:styleId="Lgende">
    <w:name w:val="caption"/>
    <w:basedOn w:val="Standard"/>
    <w:qFormat/>
    <w:pPr>
      <w:spacing w:before="0" w:after="120"/>
    </w:pPr>
    <w:rPr>
      <w:i/>
      <w:iCs/>
    </w:rPr>
  </w:style>
  <w:style w:type="paragraph" w:customStyle="1" w:styleId="Index">
    <w:name w:val="Index"/>
    <w:basedOn w:val="Normal"/>
    <w:qFormat/>
    <w:pPr>
      <w:widowControl w:val="0"/>
      <w:jc w:val="left"/>
    </w:pPr>
    <w:rPr>
      <w:rFonts w:ascii="Times New Roman" w:hAnsi="Times New Roman"/>
    </w:rPr>
  </w:style>
  <w:style w:type="paragraph" w:styleId="Tabledesillustrations">
    <w:name w:val="table of figures"/>
    <w:basedOn w:val="Normal"/>
    <w:next w:val="Normal"/>
    <w:uiPriority w:val="99"/>
    <w:unhideWhenUsed/>
    <w:qFormat/>
  </w:style>
  <w:style w:type="paragraph" w:customStyle="1" w:styleId="Titre10">
    <w:name w:val="Titre1"/>
    <w:next w:val="Normal"/>
    <w:qFormat/>
    <w:pPr>
      <w:shd w:val="clear" w:color="FFFFFF" w:fill="FFFFFF"/>
      <w:jc w:val="center"/>
    </w:pPr>
    <w:rPr>
      <w:rFonts w:ascii="Arial" w:eastAsia="simsun, 宋体" w:hAnsi="Arial" w:cs="Times New Roman"/>
      <w:b/>
      <w:color w:val="00000A"/>
      <w:sz w:val="40"/>
      <w:lang w:eastAsia="zh-CN" w:bidi="ar-SA"/>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color w:val="00000A"/>
      <w:sz w:val="20"/>
    </w:rPr>
  </w:style>
  <w:style w:type="paragraph" w:styleId="Sous-titre">
    <w:name w:val="Subtitle"/>
    <w:basedOn w:val="Normal"/>
    <w:next w:val="Normal"/>
    <w:uiPriority w:val="11"/>
    <w:qFormat/>
    <w:pPr>
      <w:spacing w:before="200" w:after="200"/>
    </w:pPr>
    <w:rPr>
      <w:sz w:val="24"/>
    </w:rPr>
  </w:style>
  <w:style w:type="paragraph" w:styleId="Citation">
    <w:name w:val="Quote"/>
    <w:basedOn w:val="Normal"/>
    <w:next w:val="Normal"/>
    <w:link w:val="CitationCar1"/>
    <w:uiPriority w:val="29"/>
    <w:qFormat/>
    <w:pPr>
      <w:ind w:left="720" w:right="720"/>
    </w:pPr>
    <w:rPr>
      <w:i/>
    </w:rPr>
  </w:style>
  <w:style w:type="paragraph" w:styleId="Citationintense">
    <w:name w:val="Intense Quote"/>
    <w:basedOn w:val="Normal"/>
    <w:next w:val="Normal"/>
    <w:link w:val="CitationintenseCar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link w:val="NotedebasdepageCar"/>
    <w:uiPriority w:val="99"/>
    <w:semiHidden/>
    <w:unhideWhenUsed/>
    <w:qFormat/>
    <w:pPr>
      <w:spacing w:after="40"/>
    </w:pPr>
    <w:rPr>
      <w:sz w:val="18"/>
    </w:rPr>
  </w:style>
  <w:style w:type="paragraph" w:styleId="Notedefin">
    <w:name w:val="endnote text"/>
    <w:basedOn w:val="Normal"/>
    <w:link w:val="NotedefinCar"/>
    <w:uiPriority w:val="99"/>
    <w:semiHidden/>
    <w:unhideWhenUsed/>
    <w:qFormat/>
  </w:style>
  <w:style w:type="paragraph" w:styleId="TM4">
    <w:name w:val="toc 4"/>
    <w:basedOn w:val="Normal"/>
    <w:pPr>
      <w:tabs>
        <w:tab w:val="right" w:leader="dot" w:pos="9128"/>
      </w:tabs>
      <w:ind w:left="709"/>
      <w:jc w:val="left"/>
    </w:pPr>
    <w:rPr>
      <w:sz w:val="16"/>
    </w:rPr>
  </w:style>
  <w:style w:type="paragraph" w:styleId="TM5">
    <w:name w:val="toc 5"/>
    <w:basedOn w:val="Normal"/>
    <w:pPr>
      <w:tabs>
        <w:tab w:val="right" w:leader="dot" w:pos="9015"/>
      </w:tabs>
      <w:ind w:left="851"/>
      <w:jc w:val="left"/>
    </w:pPr>
    <w:rPr>
      <w:sz w:val="16"/>
    </w:rPr>
  </w:style>
  <w:style w:type="paragraph" w:styleId="TM6">
    <w:name w:val="toc 6"/>
    <w:basedOn w:val="Normal"/>
    <w:pPr>
      <w:tabs>
        <w:tab w:val="right" w:leader="dot" w:pos="9015"/>
      </w:tabs>
      <w:ind w:left="880"/>
      <w:jc w:val="left"/>
    </w:pPr>
    <w:rPr>
      <w:sz w:val="14"/>
    </w:rPr>
  </w:style>
  <w:style w:type="paragraph" w:styleId="TM7">
    <w:name w:val="toc 7"/>
    <w:basedOn w:val="Normal"/>
    <w:pPr>
      <w:tabs>
        <w:tab w:val="right" w:leader="dot" w:pos="9015"/>
      </w:tabs>
      <w:ind w:left="900"/>
      <w:jc w:val="left"/>
    </w:pPr>
    <w:rPr>
      <w:sz w:val="14"/>
    </w:rPr>
  </w:style>
  <w:style w:type="paragraph" w:styleId="TM8">
    <w:name w:val="toc 8"/>
    <w:basedOn w:val="Normal"/>
    <w:pPr>
      <w:tabs>
        <w:tab w:val="right" w:leader="dot" w:pos="9015"/>
      </w:tabs>
      <w:ind w:left="910"/>
      <w:jc w:val="left"/>
    </w:pPr>
    <w:rPr>
      <w:sz w:val="14"/>
    </w:rPr>
  </w:style>
  <w:style w:type="paragraph" w:styleId="TM9">
    <w:name w:val="toc 9"/>
    <w:basedOn w:val="Normal"/>
    <w:pPr>
      <w:tabs>
        <w:tab w:val="right" w:leader="dot" w:pos="9015"/>
      </w:tabs>
      <w:ind w:left="920"/>
      <w:jc w:val="left"/>
    </w:pPr>
    <w:rPr>
      <w:sz w:val="14"/>
    </w:rPr>
  </w:style>
  <w:style w:type="paragraph" w:customStyle="1" w:styleId="Standard">
    <w:name w:val="Standard"/>
    <w:link w:val="StandardCar"/>
    <w:qFormat/>
    <w:pPr>
      <w:spacing w:before="120"/>
      <w:jc w:val="both"/>
    </w:pPr>
    <w:rPr>
      <w:rFonts w:ascii="Arial" w:hAnsi="Arial"/>
      <w:color w:val="00000A"/>
      <w:sz w:val="20"/>
    </w:rPr>
  </w:style>
  <w:style w:type="paragraph" w:styleId="TM1">
    <w:name w:val="toc 1"/>
    <w:basedOn w:val="Normal"/>
    <w:uiPriority w:val="39"/>
    <w:pPr>
      <w:tabs>
        <w:tab w:val="right" w:leader="dot" w:pos="9637"/>
      </w:tabs>
      <w:spacing w:after="120"/>
      <w:jc w:val="left"/>
    </w:pPr>
    <w:rPr>
      <w:rFonts w:ascii="arial gras" w:hAnsi="arial gras"/>
      <w:b/>
      <w:smallCaps/>
      <w:sz w:val="18"/>
    </w:rPr>
  </w:style>
  <w:style w:type="paragraph" w:customStyle="1" w:styleId="Contenudetableau">
    <w:name w:val="Contenu de tableau"/>
    <w:basedOn w:val="Standard"/>
    <w:qFormat/>
    <w:rPr>
      <w:sz w:val="17"/>
    </w:rPr>
  </w:style>
  <w:style w:type="paragraph" w:customStyle="1" w:styleId="Titredetableau">
    <w:name w:val="Titre de tableau"/>
    <w:basedOn w:val="Contenudetableau"/>
    <w:qFormat/>
    <w:pPr>
      <w:jc w:val="center"/>
    </w:pPr>
    <w:rPr>
      <w:b/>
      <w:bCs/>
    </w:rPr>
  </w:style>
  <w:style w:type="paragraph" w:customStyle="1" w:styleId="En-tteetpieddepage">
    <w:name w:val="En-tête et pied de page"/>
    <w:basedOn w:val="Normal"/>
    <w:qFormat/>
  </w:style>
  <w:style w:type="paragraph" w:styleId="En-tte">
    <w:name w:val="header"/>
    <w:basedOn w:val="Standard"/>
    <w:uiPriority w:val="99"/>
    <w:pPr>
      <w:tabs>
        <w:tab w:val="center" w:pos="4818"/>
        <w:tab w:val="right" w:pos="9637"/>
      </w:tabs>
    </w:pPr>
  </w:style>
  <w:style w:type="paragraph" w:styleId="TM2">
    <w:name w:val="toc 2"/>
    <w:basedOn w:val="Normal"/>
    <w:uiPriority w:val="39"/>
    <w:pPr>
      <w:ind w:left="238"/>
      <w:jc w:val="left"/>
    </w:pPr>
    <w:rPr>
      <w:sz w:val="18"/>
    </w:rPr>
  </w:style>
  <w:style w:type="paragraph" w:customStyle="1" w:styleId="ContentsHeading">
    <w:name w:val="Contents Heading"/>
    <w:basedOn w:val="Titre10"/>
    <w:qFormat/>
    <w:pPr>
      <w:pageBreakBefore/>
      <w:spacing w:after="283"/>
    </w:pPr>
    <w:rPr>
      <w:bCs/>
      <w:szCs w:val="32"/>
    </w:rPr>
  </w:style>
  <w:style w:type="paragraph" w:customStyle="1" w:styleId="Contents1">
    <w:name w:val="Contents 1"/>
    <w:basedOn w:val="Index"/>
    <w:qFormat/>
    <w:pPr>
      <w:tabs>
        <w:tab w:val="right" w:leader="dot" w:pos="9637"/>
      </w:tabs>
      <w:spacing w:after="120"/>
    </w:pPr>
    <w:rPr>
      <w:rFonts w:ascii="arial gras" w:hAnsi="arial gras"/>
      <w:b/>
      <w:smallCaps/>
      <w:sz w:val="18"/>
    </w:rPr>
  </w:style>
  <w:style w:type="paragraph" w:customStyle="1" w:styleId="Contents2">
    <w:name w:val="Contents 2"/>
    <w:basedOn w:val="Index"/>
    <w:qFormat/>
    <w:pPr>
      <w:spacing w:before="0"/>
      <w:ind w:left="238"/>
    </w:pPr>
    <w:rPr>
      <w:sz w:val="18"/>
    </w:rPr>
  </w:style>
  <w:style w:type="paragraph" w:customStyle="1" w:styleId="Contents3">
    <w:name w:val="Contents 3"/>
    <w:basedOn w:val="Index"/>
    <w:qFormat/>
    <w:pPr>
      <w:tabs>
        <w:tab w:val="right" w:leader="dot" w:pos="9241"/>
      </w:tabs>
      <w:spacing w:before="0"/>
      <w:ind w:left="482"/>
    </w:pPr>
    <w:rPr>
      <w:sz w:val="16"/>
    </w:rPr>
  </w:style>
  <w:style w:type="paragraph" w:customStyle="1" w:styleId="Contents4">
    <w:name w:val="Contents 4"/>
    <w:basedOn w:val="Index"/>
    <w:qFormat/>
    <w:pPr>
      <w:tabs>
        <w:tab w:val="right" w:leader="dot" w:pos="9128"/>
      </w:tabs>
      <w:spacing w:before="0"/>
      <w:ind w:left="709"/>
    </w:pPr>
    <w:rPr>
      <w:sz w:val="16"/>
    </w:rPr>
  </w:style>
  <w:style w:type="paragraph" w:customStyle="1" w:styleId="Contents5">
    <w:name w:val="Contents 5"/>
    <w:basedOn w:val="Index"/>
    <w:qFormat/>
    <w:pPr>
      <w:tabs>
        <w:tab w:val="right" w:leader="dot" w:pos="9015"/>
      </w:tabs>
      <w:spacing w:before="0"/>
      <w:ind w:left="851"/>
    </w:pPr>
    <w:rPr>
      <w:sz w:val="16"/>
    </w:rPr>
  </w:style>
  <w:style w:type="paragraph" w:styleId="Pieddepage">
    <w:name w:val="footer"/>
    <w:basedOn w:val="Standard"/>
    <w:link w:val="PieddepageCar"/>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0">
    <w:name w:val="Titre 10"/>
    <w:basedOn w:val="Titre10"/>
    <w:next w:val="Normal"/>
    <w:link w:val="TitreCar"/>
    <w:qFormat/>
    <w:rPr>
      <w:bCs/>
    </w:rPr>
  </w:style>
  <w:style w:type="paragraph" w:customStyle="1" w:styleId="Tableau">
    <w:name w:val="Tableau"/>
    <w:basedOn w:val="Lgende"/>
    <w:qFormat/>
    <w:rPr>
      <w:i w:val="0"/>
      <w:sz w:val="17"/>
    </w:rPr>
  </w:style>
  <w:style w:type="paragraph" w:styleId="Titreindex">
    <w:name w:val="index heading"/>
    <w:basedOn w:val="Titre"/>
  </w:style>
  <w:style w:type="paragraph" w:styleId="En-ttedetabledesmatires">
    <w:name w:val="TOC Heading"/>
    <w:basedOn w:val="Titre1"/>
    <w:next w:val="Normal"/>
    <w:uiPriority w:val="39"/>
    <w:unhideWhenUsed/>
    <w:qFormat/>
    <w:pPr>
      <w:keepLines/>
      <w:numPr>
        <w:numId w:val="0"/>
      </w:numPr>
      <w:spacing w:before="240" w:line="259" w:lineRule="auto"/>
      <w:ind w:left="1701" w:hanging="1701"/>
      <w:outlineLvl w:val="9"/>
    </w:pPr>
    <w:rPr>
      <w:rFonts w:ascii="Calibri Light" w:eastAsia="Calibri Light" w:hAnsi="Calibri Light" w:cs="Calibri Light"/>
      <w:b w:val="0"/>
      <w:color w:val="2F5496" w:themeColor="accent1" w:themeShade="BF"/>
      <w:sz w:val="32"/>
      <w:szCs w:val="32"/>
      <w:lang w:eastAsia="fr-FR" w:bidi="ar-SA"/>
    </w:rPr>
  </w:style>
  <w:style w:type="paragraph" w:styleId="TM3">
    <w:name w:val="toc 3"/>
    <w:basedOn w:val="Normal"/>
    <w:uiPriority w:val="39"/>
    <w:pPr>
      <w:tabs>
        <w:tab w:val="right" w:leader="dot" w:pos="9241"/>
      </w:tabs>
      <w:ind w:left="482"/>
      <w:jc w:val="left"/>
    </w:pPr>
    <w:rPr>
      <w:sz w:val="16"/>
    </w:rPr>
  </w:style>
  <w:style w:type="paragraph" w:customStyle="1" w:styleId="TM11">
    <w:name w:val="TM 11"/>
    <w:basedOn w:val="Index"/>
    <w:qFormat/>
    <w:pPr>
      <w:tabs>
        <w:tab w:val="right" w:leader="dot" w:pos="9637"/>
      </w:tabs>
      <w:spacing w:after="120"/>
    </w:pPr>
    <w:rPr>
      <w:rFonts w:ascii="arial gras" w:hAnsi="arial gras"/>
      <w:b/>
      <w:smallCaps/>
      <w:sz w:val="18"/>
    </w:rPr>
  </w:style>
  <w:style w:type="paragraph" w:customStyle="1" w:styleId="TM21">
    <w:name w:val="TM 21"/>
    <w:basedOn w:val="Index"/>
    <w:qFormat/>
    <w:pPr>
      <w:spacing w:before="0"/>
      <w:ind w:left="238"/>
    </w:pPr>
    <w:rPr>
      <w:rFonts w:ascii="Arial" w:hAnsi="Arial"/>
      <w:sz w:val="18"/>
    </w:rPr>
  </w:style>
  <w:style w:type="paragraph" w:customStyle="1" w:styleId="TM31">
    <w:name w:val="TM 31"/>
    <w:basedOn w:val="Index"/>
    <w:qFormat/>
    <w:pPr>
      <w:tabs>
        <w:tab w:val="right" w:leader="dot" w:pos="9241"/>
      </w:tabs>
      <w:spacing w:before="0"/>
      <w:ind w:left="482"/>
    </w:pPr>
    <w:rPr>
      <w:rFonts w:ascii="Arial" w:hAnsi="Arial"/>
      <w:sz w:val="16"/>
    </w:rPr>
  </w:style>
  <w:style w:type="paragraph" w:styleId="Textedebulles">
    <w:name w:val="Balloon Text"/>
    <w:basedOn w:val="Normal"/>
    <w:link w:val="TextedebullesCar"/>
    <w:uiPriority w:val="99"/>
    <w:semiHidden/>
    <w:unhideWhenUsed/>
    <w:qFormat/>
    <w:rsid w:val="000C2386"/>
    <w:pPr>
      <w:spacing w:before="0"/>
    </w:pPr>
    <w:rPr>
      <w:rFonts w:ascii="Segoe UI" w:hAnsi="Segoe UI" w:cs="Segoe UI"/>
      <w:sz w:val="18"/>
      <w:szCs w:val="18"/>
    </w:rPr>
  </w:style>
  <w:style w:type="numbering" w:customStyle="1" w:styleId="Numbering11">
    <w:name w:val="Numbering 1_1"/>
    <w:qFormat/>
  </w:style>
  <w:style w:type="numbering" w:customStyle="1" w:styleId="Numrotation2">
    <w:name w:val="Numérotation 2"/>
    <w:qFormat/>
  </w:style>
  <w:style w:type="numbering" w:customStyle="1" w:styleId="Numrotation3">
    <w:name w:val="Numérotation 3"/>
    <w:qFormat/>
  </w:style>
  <w:style w:type="numbering" w:customStyle="1" w:styleId="Numrotation4">
    <w:name w:val="Numérotation 4"/>
    <w:qFormat/>
  </w:style>
  <w:style w:type="numbering" w:customStyle="1" w:styleId="Numrotation5">
    <w:name w:val="Numérotation 5"/>
    <w:qFormat/>
  </w:style>
  <w:style w:type="numbering" w:customStyle="1" w:styleId="Puce1">
    <w:name w:val="Puce 1"/>
    <w:qFormat/>
  </w:style>
  <w:style w:type="numbering" w:customStyle="1" w:styleId="Liste21">
    <w:name w:val="Liste 21"/>
    <w:qFormat/>
  </w:style>
  <w:style w:type="numbering" w:customStyle="1" w:styleId="Liste31">
    <w:name w:val="Liste 31"/>
    <w:qFormat/>
  </w:style>
  <w:style w:type="numbering" w:customStyle="1" w:styleId="Liste41">
    <w:name w:val="Liste 41"/>
    <w:qFormat/>
  </w:style>
  <w:style w:type="numbering" w:customStyle="1" w:styleId="Liste51">
    <w:name w:val="Liste 51"/>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TableauNormal"/>
    <w:uiPriority w:val="99"/>
    <w:rPr>
      <w:color w:val="404040"/>
      <w:sz w:val="20"/>
      <w:szCs w:val="20"/>
      <w:lang w:eastAsia="fr-FR"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Lienhypertexte">
    <w:name w:val="Hyperlink"/>
    <w:basedOn w:val="Policepardfaut"/>
    <w:uiPriority w:val="99"/>
    <w:unhideWhenUsed/>
    <w:rsid w:val="00A95E80"/>
    <w:rPr>
      <w:color w:val="0563C1" w:themeColor="hyperlink"/>
      <w:u w:val="single"/>
    </w:rPr>
  </w:style>
  <w:style w:type="paragraph" w:styleId="NormalWeb">
    <w:name w:val="Normal (Web)"/>
    <w:basedOn w:val="Normal"/>
    <w:uiPriority w:val="99"/>
    <w:semiHidden/>
    <w:unhideWhenUsed/>
    <w:rsid w:val="00AB1CB0"/>
    <w:pPr>
      <w:suppressAutoHyphens w:val="0"/>
      <w:spacing w:before="100" w:beforeAutospacing="1" w:after="100" w:afterAutospacing="1"/>
      <w:jc w:val="left"/>
    </w:pPr>
    <w:rPr>
      <w:rFonts w:ascii="Times New Roman" w:eastAsia="Times New Roman" w:hAnsi="Times New Roman" w:cs="Times New Roman"/>
      <w:color w:val="auto"/>
      <w:sz w:val="24"/>
      <w:lang w:eastAsia="fr-FR" w:bidi="ar-SA"/>
    </w:rPr>
  </w:style>
  <w:style w:type="character" w:styleId="lev">
    <w:name w:val="Strong"/>
    <w:basedOn w:val="Policepardfaut"/>
    <w:uiPriority w:val="22"/>
    <w:qFormat/>
    <w:rsid w:val="00AB1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05315">
      <w:bodyDiv w:val="1"/>
      <w:marLeft w:val="0"/>
      <w:marRight w:val="0"/>
      <w:marTop w:val="0"/>
      <w:marBottom w:val="0"/>
      <w:divBdr>
        <w:top w:val="none" w:sz="0" w:space="0" w:color="auto"/>
        <w:left w:val="none" w:sz="0" w:space="0" w:color="auto"/>
        <w:bottom w:val="none" w:sz="0" w:space="0" w:color="auto"/>
        <w:right w:val="none" w:sz="0" w:space="0" w:color="auto"/>
      </w:divBdr>
    </w:div>
    <w:div w:id="190999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1E5F2B0C-FC98-4C08-92CF-1073CDB2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15</Pages>
  <Words>4839</Words>
  <Characters>26617</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VdM</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 POI</dc:creator>
  <dc:description/>
  <cp:lastModifiedBy>RAJAONARIVONY Reine</cp:lastModifiedBy>
  <cp:revision>15</cp:revision>
  <cp:lastPrinted>2023-02-23T10:33:00Z</cp:lastPrinted>
  <dcterms:created xsi:type="dcterms:W3CDTF">2023-02-06T09:29:00Z</dcterms:created>
  <dcterms:modified xsi:type="dcterms:W3CDTF">2023-02-23T14:33:00Z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