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jc w:val="center"/>
        <w:rPr>
          <w:rFonts w:cs="Arial"/>
          <w:color w:val="4472C4"/>
          <w:sz w:val="36"/>
          <w:szCs w:val="36"/>
        </w:rPr>
      </w:pPr>
    </w:p>
    <w:p w:rsidR="009C341D" w:rsidRPr="00B839B7" w:rsidRDefault="00B839B7">
      <w:pPr>
        <w:pStyle w:val="Standard"/>
        <w:jc w:val="center"/>
        <w:rPr>
          <w:color w:val="auto"/>
          <w:sz w:val="36"/>
          <w:szCs w:val="36"/>
        </w:rPr>
      </w:pPr>
      <w:r w:rsidRPr="00B839B7">
        <w:rPr>
          <w:rFonts w:cs="Arial"/>
          <w:color w:val="auto"/>
          <w:sz w:val="36"/>
          <w:szCs w:val="36"/>
        </w:rPr>
        <w:t>Mairie de Marseille</w:t>
      </w:r>
    </w:p>
    <w:p w:rsidR="009C341D" w:rsidRPr="00B839B7" w:rsidRDefault="00B839B7">
      <w:pPr>
        <w:pStyle w:val="Standard"/>
        <w:jc w:val="center"/>
        <w:rPr>
          <w:color w:val="auto"/>
          <w:sz w:val="36"/>
          <w:szCs w:val="36"/>
        </w:rPr>
      </w:pPr>
      <w:r w:rsidRPr="00B839B7">
        <w:rPr>
          <w:rFonts w:cs="Arial"/>
          <w:color w:val="auto"/>
          <w:sz w:val="36"/>
          <w:szCs w:val="36"/>
        </w:rPr>
        <w:t>DGAP (02001)</w:t>
      </w:r>
    </w:p>
    <w:p w:rsidR="009C341D" w:rsidRPr="00B839B7" w:rsidRDefault="009C341D">
      <w:pPr>
        <w:pStyle w:val="Standard"/>
        <w:rPr>
          <w:rFonts w:cs="Arial"/>
          <w:color w:val="auto"/>
          <w:szCs w:val="20"/>
        </w:rPr>
      </w:pPr>
    </w:p>
    <w:p w:rsidR="009C341D" w:rsidRPr="00B839B7" w:rsidRDefault="009C341D">
      <w:pPr>
        <w:pStyle w:val="Titre11"/>
        <w:jc w:val="left"/>
        <w:rPr>
          <w:color w:val="auto"/>
          <w:sz w:val="44"/>
          <w:szCs w:val="44"/>
          <w:highlight w:val="white"/>
        </w:rPr>
      </w:pPr>
    </w:p>
    <w:p w:rsidR="009C341D" w:rsidRPr="00B839B7" w:rsidRDefault="00B839B7">
      <w:pPr>
        <w:pStyle w:val="Titre11"/>
        <w:rPr>
          <w:color w:val="auto"/>
        </w:rPr>
      </w:pPr>
      <w:r w:rsidRPr="00B839B7">
        <w:rPr>
          <w:rFonts w:cs="Arial"/>
          <w:color w:val="auto"/>
          <w:sz w:val="44"/>
          <w:szCs w:val="44"/>
          <w:shd w:val="clear" w:color="FFFFFF" w:fill="FFFFFF"/>
        </w:rPr>
        <w:t>Cahier des clauses administratives particulières</w:t>
      </w:r>
    </w:p>
    <w:p w:rsidR="009C341D" w:rsidRPr="00B839B7" w:rsidRDefault="009C341D">
      <w:pPr>
        <w:pStyle w:val="Titre11"/>
        <w:jc w:val="left"/>
        <w:rPr>
          <w:color w:val="auto"/>
          <w:sz w:val="44"/>
          <w:szCs w:val="44"/>
          <w:highlight w:val="white"/>
        </w:rPr>
      </w:pPr>
    </w:p>
    <w:p w:rsidR="009C341D" w:rsidRPr="00B839B7" w:rsidRDefault="009C341D">
      <w:pPr>
        <w:pStyle w:val="Standard"/>
        <w:rPr>
          <w:rFonts w:cs="Arial"/>
          <w:color w:val="auto"/>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B839B7">
      <w:pPr>
        <w:pStyle w:val="Titre11"/>
        <w:pBdr>
          <w:top w:val="single" w:sz="18" w:space="1" w:color="000001"/>
          <w:left w:val="single" w:sz="18" w:space="4" w:color="000001"/>
          <w:bottom w:val="single" w:sz="18" w:space="1" w:color="000001"/>
          <w:right w:val="single" w:sz="18" w:space="16" w:color="000001"/>
        </w:pBdr>
        <w:rPr>
          <w:color w:val="auto"/>
          <w:sz w:val="36"/>
          <w:szCs w:val="36"/>
        </w:rPr>
      </w:pPr>
      <w:r w:rsidRPr="00B839B7">
        <w:rPr>
          <w:rFonts w:cs="Arial"/>
          <w:color w:val="auto"/>
          <w:sz w:val="36"/>
          <w:szCs w:val="36"/>
          <w:highlight w:val="white"/>
          <w:shd w:val="clear" w:color="FFFFFF"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Standard"/>
        <w:rPr>
          <w:rFonts w:cs="Arial"/>
          <w:color w:val="auto"/>
          <w:szCs w:val="20"/>
        </w:rPr>
      </w:pPr>
    </w:p>
    <w:p w:rsidR="009C341D" w:rsidRPr="00B839B7" w:rsidRDefault="009C341D">
      <w:pPr>
        <w:pStyle w:val="Standard"/>
        <w:rPr>
          <w:rFonts w:cs="Arial"/>
          <w:color w:val="auto"/>
          <w:szCs w:val="20"/>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Numéro de la consultation</w:t>
      </w:r>
      <w:r w:rsidRPr="00F5455A">
        <w:rPr>
          <w:rFonts w:cs="Arial"/>
          <w:b/>
          <w:bCs/>
          <w:color w:val="auto"/>
          <w:sz w:val="24"/>
        </w:rPr>
        <w:t> :</w:t>
      </w:r>
      <w:bookmarkStart w:id="0" w:name="__DdeLink__57_1273219247"/>
      <w:bookmarkEnd w:id="0"/>
      <w:r w:rsidR="00F5455A" w:rsidRPr="00F5455A">
        <w:rPr>
          <w:rFonts w:cs="Arial"/>
          <w:b/>
          <w:bCs/>
          <w:color w:val="auto"/>
          <w:sz w:val="24"/>
        </w:rPr>
        <w:t xml:space="preserve"> </w:t>
      </w:r>
      <w:r w:rsidRPr="00B839B7">
        <w:rPr>
          <w:rFonts w:cs="Arial"/>
          <w:color w:val="auto"/>
          <w:sz w:val="24"/>
        </w:rPr>
        <w:t>23_0071</w:t>
      </w:r>
    </w:p>
    <w:p w:rsidR="009C341D" w:rsidRPr="00B839B7" w:rsidRDefault="009C341D">
      <w:pPr>
        <w:pStyle w:val="Standard"/>
        <w:rPr>
          <w:rFonts w:cs="Arial"/>
          <w:color w:val="auto"/>
          <w:sz w:val="24"/>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Procédure de passation</w:t>
      </w:r>
      <w:r w:rsidRPr="00F5455A">
        <w:rPr>
          <w:rFonts w:cs="Arial"/>
          <w:b/>
          <w:bCs/>
          <w:color w:val="auto"/>
          <w:sz w:val="24"/>
        </w:rPr>
        <w:t> :</w:t>
      </w:r>
      <w:r w:rsidRPr="00B839B7">
        <w:rPr>
          <w:rFonts w:cs="Arial"/>
          <w:color w:val="auto"/>
          <w:sz w:val="24"/>
        </w:rPr>
        <w:t xml:space="preserve"> Appel d'offres ouvert</w:t>
      </w:r>
    </w:p>
    <w:p w:rsidR="009C341D" w:rsidRPr="00B839B7" w:rsidRDefault="009C341D">
      <w:pPr>
        <w:pStyle w:val="Standard"/>
        <w:tabs>
          <w:tab w:val="left" w:pos="3600"/>
        </w:tabs>
        <w:rPr>
          <w:rFonts w:cs="Arial"/>
          <w:b/>
          <w:color w:val="auto"/>
          <w:sz w:val="24"/>
          <w:u w:val="single"/>
        </w:rPr>
      </w:pPr>
    </w:p>
    <w:p w:rsidR="009C341D" w:rsidRPr="00B839B7" w:rsidRDefault="009C341D">
      <w:pPr>
        <w:pStyle w:val="Standard"/>
        <w:tabs>
          <w:tab w:val="left" w:pos="3600"/>
        </w:tabs>
        <w:ind w:left="3600" w:hanging="3600"/>
        <w:rPr>
          <w:color w:val="auto"/>
          <w:szCs w:val="20"/>
        </w:rPr>
      </w:pPr>
    </w:p>
    <w:p w:rsidR="009C341D" w:rsidRPr="00B839B7" w:rsidRDefault="009C341D">
      <w:pPr>
        <w:pStyle w:val="Standard"/>
        <w:rPr>
          <w:color w:val="auto"/>
        </w:rPr>
      </w:pPr>
    </w:p>
    <w:p w:rsidR="009C341D" w:rsidRPr="00B839B7" w:rsidRDefault="009C341D">
      <w:pPr>
        <w:widowControl w:val="0"/>
        <w:spacing w:before="0"/>
        <w:jc w:val="left"/>
        <w:rPr>
          <w:color w:val="auto"/>
        </w:rPr>
      </w:pPr>
    </w:p>
    <w:p w:rsidR="009C341D" w:rsidRDefault="00B839B7" w:rsidP="00EC343A">
      <w:pPr>
        <w:pStyle w:val="ContentsHeading"/>
        <w:pBdr>
          <w:top w:val="single" w:sz="18" w:space="0" w:color="666666"/>
        </w:pBdr>
      </w:pPr>
      <w:r w:rsidRPr="00B839B7">
        <w:rPr>
          <w:rFonts w:ascii="Arial" w:hAnsi="Arial" w:cs="Arial"/>
        </w:rPr>
        <w:lastRenderedPageBreak/>
        <w:t>Sommaire</w:t>
      </w:r>
    </w:p>
    <w:p w:rsidR="00DC3DEF" w:rsidRDefault="005C4784">
      <w:pPr>
        <w:pStyle w:val="TM11"/>
        <w:tabs>
          <w:tab w:val="right" w:leader="dot" w:pos="8290"/>
        </w:tabs>
        <w:rPr>
          <w:noProof/>
        </w:rPr>
      </w:pPr>
      <w:r>
        <w:fldChar w:fldCharType="begin"/>
      </w:r>
      <w:r w:rsidR="00F37EE3">
        <w:instrText>HYPERLINK \l "_Toc3844" \o "#_Toc3844"</w:instrText>
      </w:r>
      <w:r>
        <w:fldChar w:fldCharType="separate"/>
      </w:r>
      <w:r>
        <w:fldChar w:fldCharType="begin"/>
      </w:r>
      <w:r w:rsidR="00DF0F79">
        <w:instrText xml:space="preserve"> TOC \o "1-3" \h \z \u </w:instrText>
      </w:r>
      <w:r>
        <w:fldChar w:fldCharType="separate"/>
      </w:r>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50" w:history="1">
        <w:r w:rsidR="00DC3DEF" w:rsidRPr="00E33091">
          <w:rPr>
            <w:rStyle w:val="Lienhypertexte"/>
            <w:rFonts w:ascii="Arial" w:eastAsia="Carlito" w:hAnsi="Arial" w:cs="Arial"/>
            <w:noProof/>
          </w:rPr>
          <w:t>Article 1 -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OBJET ET DURÉE DU MARCHÉ</w:t>
        </w:r>
        <w:r w:rsidR="00DC3DEF">
          <w:rPr>
            <w:noProof/>
            <w:webHidden/>
          </w:rPr>
          <w:tab/>
        </w:r>
        <w:r>
          <w:rPr>
            <w:noProof/>
            <w:webHidden/>
          </w:rPr>
          <w:fldChar w:fldCharType="begin"/>
        </w:r>
        <w:r w:rsidR="00DC3DEF">
          <w:rPr>
            <w:noProof/>
            <w:webHidden/>
          </w:rPr>
          <w:instrText xml:space="preserve"> PAGEREF _Toc129954350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1" w:history="1">
        <w:r w:rsidR="00DC3DEF" w:rsidRPr="00E33091">
          <w:rPr>
            <w:rStyle w:val="Lienhypertexte"/>
            <w:rFonts w:cs="Arial"/>
            <w:noProof/>
          </w:rPr>
          <w:t>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Intitulé et Objet des prestations</w:t>
        </w:r>
        <w:r w:rsidR="00DC3DEF">
          <w:rPr>
            <w:noProof/>
            <w:webHidden/>
          </w:rPr>
          <w:tab/>
        </w:r>
        <w:r>
          <w:rPr>
            <w:noProof/>
            <w:webHidden/>
          </w:rPr>
          <w:fldChar w:fldCharType="begin"/>
        </w:r>
        <w:r w:rsidR="00DC3DEF">
          <w:rPr>
            <w:noProof/>
            <w:webHidden/>
          </w:rPr>
          <w:instrText xml:space="preserve"> PAGEREF _Toc129954351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2" w:history="1">
        <w:r w:rsidR="00DC3DEF" w:rsidRPr="00E33091">
          <w:rPr>
            <w:rStyle w:val="Lienhypertexte"/>
            <w:rFonts w:cs="Arial"/>
            <w:noProof/>
          </w:rPr>
          <w:t>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Procédure</w:t>
        </w:r>
        <w:r w:rsidR="00DC3DEF">
          <w:rPr>
            <w:noProof/>
            <w:webHidden/>
          </w:rPr>
          <w:tab/>
        </w:r>
        <w:r>
          <w:rPr>
            <w:noProof/>
            <w:webHidden/>
          </w:rPr>
          <w:fldChar w:fldCharType="begin"/>
        </w:r>
        <w:r w:rsidR="00DC3DEF">
          <w:rPr>
            <w:noProof/>
            <w:webHidden/>
          </w:rPr>
          <w:instrText xml:space="preserve"> PAGEREF _Toc129954352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3" w:history="1">
        <w:r w:rsidR="00DC3DEF" w:rsidRPr="00E33091">
          <w:rPr>
            <w:rStyle w:val="Lienhypertexte"/>
            <w:rFonts w:cs="Arial"/>
            <w:noProof/>
          </w:rPr>
          <w:t>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Décomposition en Lots, Tranches et postes</w:t>
        </w:r>
        <w:r w:rsidR="00DC3DEF">
          <w:rPr>
            <w:noProof/>
            <w:webHidden/>
          </w:rPr>
          <w:tab/>
        </w:r>
        <w:r>
          <w:rPr>
            <w:noProof/>
            <w:webHidden/>
          </w:rPr>
          <w:fldChar w:fldCharType="begin"/>
        </w:r>
        <w:r w:rsidR="00DC3DEF">
          <w:rPr>
            <w:noProof/>
            <w:webHidden/>
          </w:rPr>
          <w:instrText xml:space="preserve"> PAGEREF _Toc129954353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3"/>
        <w:tabs>
          <w:tab w:val="left" w:pos="1102"/>
        </w:tabs>
        <w:rPr>
          <w:rFonts w:asciiTheme="minorHAnsi" w:eastAsiaTheme="minorEastAsia" w:hAnsiTheme="minorHAnsi" w:cstheme="minorBidi"/>
          <w:noProof/>
          <w:color w:val="auto"/>
          <w:sz w:val="22"/>
          <w:szCs w:val="22"/>
          <w:lang w:eastAsia="fr-FR" w:bidi="ar-SA"/>
        </w:rPr>
      </w:pPr>
      <w:hyperlink w:anchor="_Toc129954354" w:history="1">
        <w:r w:rsidR="00DC3DEF" w:rsidRPr="00E33091">
          <w:rPr>
            <w:rStyle w:val="Lienhypertexte"/>
            <w:rFonts w:eastAsia="Carlito" w:cs="Arial"/>
            <w:b/>
            <w:noProof/>
          </w:rPr>
          <w:t>1.3.1.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Décomposition en lots</w:t>
        </w:r>
        <w:r w:rsidR="00DC3DEF">
          <w:rPr>
            <w:noProof/>
            <w:webHidden/>
          </w:rPr>
          <w:tab/>
        </w:r>
        <w:r>
          <w:rPr>
            <w:noProof/>
            <w:webHidden/>
          </w:rPr>
          <w:fldChar w:fldCharType="begin"/>
        </w:r>
        <w:r w:rsidR="00DC3DEF">
          <w:rPr>
            <w:noProof/>
            <w:webHidden/>
          </w:rPr>
          <w:instrText xml:space="preserve"> PAGEREF _Toc129954354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3"/>
        <w:tabs>
          <w:tab w:val="left" w:pos="1102"/>
        </w:tabs>
        <w:rPr>
          <w:rFonts w:asciiTheme="minorHAnsi" w:eastAsiaTheme="minorEastAsia" w:hAnsiTheme="minorHAnsi" w:cstheme="minorBidi"/>
          <w:noProof/>
          <w:color w:val="auto"/>
          <w:sz w:val="22"/>
          <w:szCs w:val="22"/>
          <w:lang w:eastAsia="fr-FR" w:bidi="ar-SA"/>
        </w:rPr>
      </w:pPr>
      <w:hyperlink w:anchor="_Toc129954355" w:history="1">
        <w:r w:rsidR="00DC3DEF" w:rsidRPr="00E33091">
          <w:rPr>
            <w:rStyle w:val="Lienhypertexte"/>
            <w:rFonts w:eastAsia="Carlito" w:cs="Arial"/>
            <w:b/>
            <w:noProof/>
          </w:rPr>
          <w:t>1.3.2.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Décomposition en tranches</w:t>
        </w:r>
        <w:r w:rsidR="00DC3DEF">
          <w:rPr>
            <w:noProof/>
            <w:webHidden/>
          </w:rPr>
          <w:tab/>
        </w:r>
        <w:r>
          <w:rPr>
            <w:noProof/>
            <w:webHidden/>
          </w:rPr>
          <w:fldChar w:fldCharType="begin"/>
        </w:r>
        <w:r w:rsidR="00DC3DEF">
          <w:rPr>
            <w:noProof/>
            <w:webHidden/>
          </w:rPr>
          <w:instrText xml:space="preserve"> PAGEREF _Toc129954355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3"/>
        <w:tabs>
          <w:tab w:val="left" w:pos="1102"/>
        </w:tabs>
        <w:rPr>
          <w:rFonts w:asciiTheme="minorHAnsi" w:eastAsiaTheme="minorEastAsia" w:hAnsiTheme="minorHAnsi" w:cstheme="minorBidi"/>
          <w:noProof/>
          <w:color w:val="auto"/>
          <w:sz w:val="22"/>
          <w:szCs w:val="22"/>
          <w:lang w:eastAsia="fr-FR" w:bidi="ar-SA"/>
        </w:rPr>
      </w:pPr>
      <w:hyperlink w:anchor="_Toc129954356" w:history="1">
        <w:r w:rsidR="00DC3DEF" w:rsidRPr="00E33091">
          <w:rPr>
            <w:rStyle w:val="Lienhypertexte"/>
            <w:rFonts w:eastAsia="Carlito" w:cs="Arial"/>
            <w:b/>
            <w:noProof/>
          </w:rPr>
          <w:t>1.3.3.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Décomposition en postes</w:t>
        </w:r>
        <w:r w:rsidR="00DC3DEF">
          <w:rPr>
            <w:noProof/>
            <w:webHidden/>
          </w:rPr>
          <w:tab/>
        </w:r>
        <w:r>
          <w:rPr>
            <w:noProof/>
            <w:webHidden/>
          </w:rPr>
          <w:fldChar w:fldCharType="begin"/>
        </w:r>
        <w:r w:rsidR="00DC3DEF">
          <w:rPr>
            <w:noProof/>
            <w:webHidden/>
          </w:rPr>
          <w:instrText xml:space="preserve"> PAGEREF _Toc129954356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7" w:history="1">
        <w:r w:rsidR="00DC3DEF" w:rsidRPr="00E33091">
          <w:rPr>
            <w:rStyle w:val="Lienhypertexte"/>
            <w:rFonts w:cs="Arial"/>
            <w:noProof/>
          </w:rPr>
          <w:t>1.4.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Accord-cadre à bons de commande</w:t>
        </w:r>
        <w:r w:rsidR="00DC3DEF">
          <w:rPr>
            <w:noProof/>
            <w:webHidden/>
          </w:rPr>
          <w:tab/>
        </w:r>
        <w:r>
          <w:rPr>
            <w:noProof/>
            <w:webHidden/>
          </w:rPr>
          <w:fldChar w:fldCharType="begin"/>
        </w:r>
        <w:r w:rsidR="00DC3DEF">
          <w:rPr>
            <w:noProof/>
            <w:webHidden/>
          </w:rPr>
          <w:instrText xml:space="preserve"> PAGEREF _Toc129954357 \h </w:instrText>
        </w:r>
        <w:r>
          <w:rPr>
            <w:noProof/>
            <w:webHidden/>
          </w:rPr>
        </w:r>
        <w:r>
          <w:rPr>
            <w:noProof/>
            <w:webHidden/>
          </w:rPr>
          <w:fldChar w:fldCharType="separate"/>
        </w:r>
        <w:r w:rsidR="00E2389C">
          <w:rPr>
            <w:noProof/>
            <w:webHidden/>
          </w:rPr>
          <w:t>4</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8" w:history="1">
        <w:r w:rsidR="00DC3DEF" w:rsidRPr="00E33091">
          <w:rPr>
            <w:rStyle w:val="Lienhypertexte"/>
            <w:rFonts w:cs="Arial"/>
            <w:noProof/>
          </w:rPr>
          <w:t>1.5.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Carte achat</w:t>
        </w:r>
        <w:r w:rsidR="00DC3DEF">
          <w:rPr>
            <w:noProof/>
            <w:webHidden/>
          </w:rPr>
          <w:tab/>
        </w:r>
        <w:r>
          <w:rPr>
            <w:noProof/>
            <w:webHidden/>
          </w:rPr>
          <w:fldChar w:fldCharType="begin"/>
        </w:r>
        <w:r w:rsidR="00DC3DEF">
          <w:rPr>
            <w:noProof/>
            <w:webHidden/>
          </w:rPr>
          <w:instrText xml:space="preserve"> PAGEREF _Toc129954358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59" w:history="1">
        <w:r w:rsidR="00DC3DEF" w:rsidRPr="00E33091">
          <w:rPr>
            <w:rStyle w:val="Lienhypertexte"/>
            <w:rFonts w:cs="Arial"/>
            <w:noProof/>
          </w:rPr>
          <w:t>1.6.</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Date d'effet du marché</w:t>
        </w:r>
        <w:r w:rsidR="00DC3DEF">
          <w:rPr>
            <w:noProof/>
            <w:webHidden/>
          </w:rPr>
          <w:tab/>
        </w:r>
        <w:r>
          <w:rPr>
            <w:noProof/>
            <w:webHidden/>
          </w:rPr>
          <w:fldChar w:fldCharType="begin"/>
        </w:r>
        <w:r w:rsidR="00DC3DEF">
          <w:rPr>
            <w:noProof/>
            <w:webHidden/>
          </w:rPr>
          <w:instrText xml:space="preserve"> PAGEREF _Toc129954359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60" w:history="1">
        <w:r w:rsidR="00DC3DEF" w:rsidRPr="00E33091">
          <w:rPr>
            <w:rStyle w:val="Lienhypertexte"/>
            <w:rFonts w:cs="Arial"/>
            <w:noProof/>
          </w:rPr>
          <w:t>1.7.</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Durée du marché - Période de validité</w:t>
        </w:r>
        <w:r w:rsidR="00DC3DEF">
          <w:rPr>
            <w:noProof/>
            <w:webHidden/>
          </w:rPr>
          <w:tab/>
        </w:r>
        <w:r>
          <w:rPr>
            <w:noProof/>
            <w:webHidden/>
          </w:rPr>
          <w:fldChar w:fldCharType="begin"/>
        </w:r>
        <w:r w:rsidR="00DC3DEF">
          <w:rPr>
            <w:noProof/>
            <w:webHidden/>
          </w:rPr>
          <w:instrText xml:space="preserve"> PAGEREF _Toc129954360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61" w:history="1">
        <w:r w:rsidR="00DC3DEF" w:rsidRPr="00E33091">
          <w:rPr>
            <w:rStyle w:val="Lienhypertexte"/>
            <w:rFonts w:cs="Arial"/>
            <w:noProof/>
          </w:rPr>
          <w:t>1.8.</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cs="Arial"/>
            <w:noProof/>
          </w:rPr>
          <w:t>Clause obligatoire d'insertion par l'activité économique</w:t>
        </w:r>
        <w:r w:rsidR="00DC3DEF">
          <w:rPr>
            <w:noProof/>
            <w:webHidden/>
          </w:rPr>
          <w:tab/>
        </w:r>
        <w:r>
          <w:rPr>
            <w:noProof/>
            <w:webHidden/>
          </w:rPr>
          <w:fldChar w:fldCharType="begin"/>
        </w:r>
        <w:r w:rsidR="00DC3DEF">
          <w:rPr>
            <w:noProof/>
            <w:webHidden/>
          </w:rPr>
          <w:instrText xml:space="preserve"> PAGEREF _Toc129954361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62" w:history="1">
        <w:r w:rsidR="00DC3DEF" w:rsidRPr="00E33091">
          <w:rPr>
            <w:rStyle w:val="Lienhypertexte"/>
            <w:rFonts w:ascii="Arial" w:eastAsia="Carlito" w:hAnsi="Arial" w:cs="Arial"/>
            <w:noProof/>
          </w:rPr>
          <w:t>Article 2 -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DOCUMENTS CONTRACTUELS</w:t>
        </w:r>
        <w:r w:rsidR="00DC3DEF">
          <w:rPr>
            <w:noProof/>
            <w:webHidden/>
          </w:rPr>
          <w:tab/>
        </w:r>
        <w:r>
          <w:rPr>
            <w:noProof/>
            <w:webHidden/>
          </w:rPr>
          <w:fldChar w:fldCharType="begin"/>
        </w:r>
        <w:r w:rsidR="00DC3DEF">
          <w:rPr>
            <w:noProof/>
            <w:webHidden/>
          </w:rPr>
          <w:instrText xml:space="preserve"> PAGEREF _Toc129954362 \h </w:instrText>
        </w:r>
        <w:r>
          <w:rPr>
            <w:noProof/>
            <w:webHidden/>
          </w:rPr>
        </w:r>
        <w:r>
          <w:rPr>
            <w:noProof/>
            <w:webHidden/>
          </w:rPr>
          <w:fldChar w:fldCharType="separate"/>
        </w:r>
        <w:r w:rsidR="00E2389C">
          <w:rPr>
            <w:noProof/>
            <w:webHidden/>
          </w:rPr>
          <w:t>5</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63" w:history="1">
        <w:r w:rsidR="00DC3DEF" w:rsidRPr="00E33091">
          <w:rPr>
            <w:rStyle w:val="Lienhypertexte"/>
            <w:rFonts w:ascii="Arial" w:eastAsia="Carlito" w:hAnsi="Arial" w:cs="Arial"/>
            <w:noProof/>
          </w:rPr>
          <w:t>Article 3 -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DÉLAIS D'EXÉCUTION</w:t>
        </w:r>
        <w:r w:rsidR="00DC3DEF">
          <w:rPr>
            <w:noProof/>
            <w:webHidden/>
          </w:rPr>
          <w:tab/>
        </w:r>
        <w:r>
          <w:rPr>
            <w:noProof/>
            <w:webHidden/>
          </w:rPr>
          <w:fldChar w:fldCharType="begin"/>
        </w:r>
        <w:r w:rsidR="00DC3DEF">
          <w:rPr>
            <w:noProof/>
            <w:webHidden/>
          </w:rPr>
          <w:instrText xml:space="preserve"> PAGEREF _Toc129954363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64" w:history="1">
        <w:r w:rsidR="00DC3DEF" w:rsidRPr="00E33091">
          <w:rPr>
            <w:rStyle w:val="Lienhypertexte"/>
            <w:rFonts w:eastAsia="Carlito" w:cs="Arial"/>
            <w:noProof/>
          </w:rPr>
          <w:t>3.1.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Délais</w:t>
        </w:r>
        <w:r w:rsidR="00DC3DEF">
          <w:rPr>
            <w:noProof/>
            <w:webHidden/>
          </w:rPr>
          <w:tab/>
        </w:r>
        <w:r>
          <w:rPr>
            <w:noProof/>
            <w:webHidden/>
          </w:rPr>
          <w:fldChar w:fldCharType="begin"/>
        </w:r>
        <w:r w:rsidR="00DC3DEF">
          <w:rPr>
            <w:noProof/>
            <w:webHidden/>
          </w:rPr>
          <w:instrText xml:space="preserve"> PAGEREF _Toc129954364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C4784">
      <w:pPr>
        <w:pStyle w:val="TM3"/>
        <w:tabs>
          <w:tab w:val="left" w:pos="1102"/>
        </w:tabs>
        <w:rPr>
          <w:rFonts w:asciiTheme="minorHAnsi" w:eastAsiaTheme="minorEastAsia" w:hAnsiTheme="minorHAnsi" w:cstheme="minorBidi"/>
          <w:noProof/>
          <w:color w:val="auto"/>
          <w:sz w:val="22"/>
          <w:szCs w:val="22"/>
          <w:lang w:eastAsia="fr-FR" w:bidi="ar-SA"/>
        </w:rPr>
      </w:pPr>
      <w:hyperlink w:anchor="_Toc129954365" w:history="1">
        <w:r w:rsidR="00DC3DEF" w:rsidRPr="00E33091">
          <w:rPr>
            <w:rStyle w:val="Lienhypertexte"/>
            <w:rFonts w:eastAsia="Carlito" w:cs="Arial"/>
            <w:b/>
            <w:noProof/>
          </w:rPr>
          <w:t>3.1.1.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d'établissement du diagnostic de réparation</w:t>
        </w:r>
        <w:r w:rsidR="00DC3DEF">
          <w:rPr>
            <w:noProof/>
            <w:webHidden/>
          </w:rPr>
          <w:tab/>
        </w:r>
        <w:r>
          <w:rPr>
            <w:noProof/>
            <w:webHidden/>
          </w:rPr>
          <w:fldChar w:fldCharType="begin"/>
        </w:r>
        <w:r w:rsidR="00DC3DEF">
          <w:rPr>
            <w:noProof/>
            <w:webHidden/>
          </w:rPr>
          <w:instrText xml:space="preserve"> PAGEREF _Toc129954365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C4784">
      <w:pPr>
        <w:pStyle w:val="TM3"/>
        <w:tabs>
          <w:tab w:val="left" w:pos="1102"/>
        </w:tabs>
        <w:rPr>
          <w:rFonts w:asciiTheme="minorHAnsi" w:eastAsiaTheme="minorEastAsia" w:hAnsiTheme="minorHAnsi" w:cstheme="minorBidi"/>
          <w:noProof/>
          <w:color w:val="auto"/>
          <w:sz w:val="22"/>
          <w:szCs w:val="22"/>
          <w:lang w:eastAsia="fr-FR" w:bidi="ar-SA"/>
        </w:rPr>
      </w:pPr>
      <w:hyperlink w:anchor="_Toc129954366" w:history="1">
        <w:r w:rsidR="00DC3DEF" w:rsidRPr="00E33091">
          <w:rPr>
            <w:rStyle w:val="Lienhypertexte"/>
            <w:rFonts w:eastAsia="Carlito" w:cs="Arial"/>
            <w:b/>
            <w:noProof/>
          </w:rPr>
          <w:t>3.1.2.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d’exécution des prestations de réparation</w:t>
        </w:r>
        <w:r w:rsidR="00DC3DEF">
          <w:rPr>
            <w:noProof/>
            <w:webHidden/>
          </w:rPr>
          <w:tab/>
        </w:r>
        <w:r>
          <w:rPr>
            <w:noProof/>
            <w:webHidden/>
          </w:rPr>
          <w:fldChar w:fldCharType="begin"/>
        </w:r>
        <w:r w:rsidR="00DC3DEF">
          <w:rPr>
            <w:noProof/>
            <w:webHidden/>
          </w:rPr>
          <w:instrText xml:space="preserve"> PAGEREF _Toc129954366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C4784">
      <w:pPr>
        <w:pStyle w:val="TM3"/>
        <w:tabs>
          <w:tab w:val="left" w:pos="1236"/>
        </w:tabs>
        <w:rPr>
          <w:rFonts w:asciiTheme="minorHAnsi" w:eastAsiaTheme="minorEastAsia" w:hAnsiTheme="minorHAnsi" w:cstheme="minorBidi"/>
          <w:noProof/>
          <w:color w:val="auto"/>
          <w:sz w:val="22"/>
          <w:szCs w:val="22"/>
          <w:lang w:eastAsia="fr-FR" w:bidi="ar-SA"/>
        </w:rPr>
      </w:pPr>
      <w:hyperlink w:anchor="_Toc129954367" w:history="1">
        <w:r w:rsidR="00DC3DEF" w:rsidRPr="00E33091">
          <w:rPr>
            <w:rStyle w:val="Lienhypertexte"/>
            <w:rFonts w:eastAsia="Arial" w:cs="Arial"/>
            <w:noProof/>
          </w:rPr>
          <w:t>3.1.2.1.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Arial" w:cs="Arial"/>
            <w:noProof/>
            <w:shd w:val="clear" w:color="auto" w:fill="FFFFFF"/>
          </w:rPr>
          <w:t>Délai d’exécution des prestations de réparation de type « STANDARD »</w:t>
        </w:r>
        <w:r w:rsidR="00DC3DEF">
          <w:rPr>
            <w:noProof/>
            <w:webHidden/>
          </w:rPr>
          <w:tab/>
        </w:r>
        <w:r>
          <w:rPr>
            <w:noProof/>
            <w:webHidden/>
          </w:rPr>
          <w:fldChar w:fldCharType="begin"/>
        </w:r>
        <w:r w:rsidR="00DC3DEF">
          <w:rPr>
            <w:noProof/>
            <w:webHidden/>
          </w:rPr>
          <w:instrText xml:space="preserve"> PAGEREF _Toc129954367 \h </w:instrText>
        </w:r>
        <w:r>
          <w:rPr>
            <w:noProof/>
            <w:webHidden/>
          </w:rPr>
        </w:r>
        <w:r>
          <w:rPr>
            <w:noProof/>
            <w:webHidden/>
          </w:rPr>
          <w:fldChar w:fldCharType="separate"/>
        </w:r>
        <w:r w:rsidR="00E2389C">
          <w:rPr>
            <w:noProof/>
            <w:webHidden/>
          </w:rPr>
          <w:t>6</w:t>
        </w:r>
        <w:r>
          <w:rPr>
            <w:noProof/>
            <w:webHidden/>
          </w:rPr>
          <w:fldChar w:fldCharType="end"/>
        </w:r>
      </w:hyperlink>
    </w:p>
    <w:p w:rsidR="00DC3DEF" w:rsidRDefault="005C4784">
      <w:pPr>
        <w:pStyle w:val="TM3"/>
        <w:tabs>
          <w:tab w:val="left" w:pos="1236"/>
        </w:tabs>
        <w:rPr>
          <w:rFonts w:asciiTheme="minorHAnsi" w:eastAsiaTheme="minorEastAsia" w:hAnsiTheme="minorHAnsi" w:cstheme="minorBidi"/>
          <w:noProof/>
          <w:color w:val="auto"/>
          <w:sz w:val="22"/>
          <w:szCs w:val="22"/>
          <w:lang w:eastAsia="fr-FR" w:bidi="ar-SA"/>
        </w:rPr>
      </w:pPr>
      <w:hyperlink w:anchor="_Toc129954368" w:history="1">
        <w:r w:rsidR="00DC3DEF" w:rsidRPr="00E33091">
          <w:rPr>
            <w:rStyle w:val="Lienhypertexte"/>
            <w:rFonts w:eastAsia="Arial" w:cs="Arial"/>
            <w:noProof/>
          </w:rPr>
          <w:t>3.1.2.2.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Arial" w:cs="Arial"/>
            <w:noProof/>
            <w:shd w:val="clear" w:color="auto" w:fill="FFFFFF"/>
          </w:rPr>
          <w:t>Délai d’exécution des prestations de réparation de type « SPECIFIQUE »</w:t>
        </w:r>
        <w:r w:rsidR="00DC3DEF">
          <w:rPr>
            <w:noProof/>
            <w:webHidden/>
          </w:rPr>
          <w:tab/>
        </w:r>
        <w:r>
          <w:rPr>
            <w:noProof/>
            <w:webHidden/>
          </w:rPr>
          <w:fldChar w:fldCharType="begin"/>
        </w:r>
        <w:r w:rsidR="00DC3DEF">
          <w:rPr>
            <w:noProof/>
            <w:webHidden/>
          </w:rPr>
          <w:instrText xml:space="preserve"> PAGEREF _Toc129954368 \h </w:instrText>
        </w:r>
        <w:r>
          <w:rPr>
            <w:noProof/>
            <w:webHidden/>
          </w:rPr>
        </w:r>
        <w:r>
          <w:rPr>
            <w:noProof/>
            <w:webHidden/>
          </w:rPr>
          <w:fldChar w:fldCharType="separate"/>
        </w:r>
        <w:r w:rsidR="00E2389C">
          <w:rPr>
            <w:noProof/>
            <w:webHidden/>
          </w:rPr>
          <w:t>7</w:t>
        </w:r>
        <w:r>
          <w:rPr>
            <w:noProof/>
            <w:webHidden/>
          </w:rPr>
          <w:fldChar w:fldCharType="end"/>
        </w:r>
      </w:hyperlink>
    </w:p>
    <w:p w:rsidR="00DC3DEF" w:rsidRDefault="005C4784">
      <w:pPr>
        <w:pStyle w:val="TM3"/>
        <w:tabs>
          <w:tab w:val="left" w:pos="1236"/>
        </w:tabs>
        <w:rPr>
          <w:rFonts w:asciiTheme="minorHAnsi" w:eastAsiaTheme="minorEastAsia" w:hAnsiTheme="minorHAnsi" w:cstheme="minorBidi"/>
          <w:noProof/>
          <w:color w:val="auto"/>
          <w:sz w:val="22"/>
          <w:szCs w:val="22"/>
          <w:lang w:eastAsia="fr-FR" w:bidi="ar-SA"/>
        </w:rPr>
      </w:pPr>
      <w:hyperlink w:anchor="_Toc129954369" w:history="1">
        <w:r w:rsidR="00DC3DEF" w:rsidRPr="00E33091">
          <w:rPr>
            <w:rStyle w:val="Lienhypertexte"/>
            <w:rFonts w:eastAsia="Arial" w:cs="Arial"/>
            <w:noProof/>
          </w:rPr>
          <w:t>3.1.2.3.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Arial" w:cs="Arial"/>
            <w:noProof/>
            <w:shd w:val="clear" w:color="auto" w:fill="FFFFFF"/>
          </w:rPr>
          <w:t>Délai supplémentaire</w:t>
        </w:r>
        <w:r w:rsidR="00DC3DEF">
          <w:rPr>
            <w:noProof/>
            <w:webHidden/>
          </w:rPr>
          <w:tab/>
        </w:r>
        <w:r>
          <w:rPr>
            <w:noProof/>
            <w:webHidden/>
          </w:rPr>
          <w:fldChar w:fldCharType="begin"/>
        </w:r>
        <w:r w:rsidR="00DC3DEF">
          <w:rPr>
            <w:noProof/>
            <w:webHidden/>
          </w:rPr>
          <w:instrText xml:space="preserve"> PAGEREF _Toc129954369 \h </w:instrText>
        </w:r>
        <w:r>
          <w:rPr>
            <w:noProof/>
            <w:webHidden/>
          </w:rPr>
        </w:r>
        <w:r>
          <w:rPr>
            <w:noProof/>
            <w:webHidden/>
          </w:rPr>
          <w:fldChar w:fldCharType="separate"/>
        </w:r>
        <w:r w:rsidR="00E2389C">
          <w:rPr>
            <w:noProof/>
            <w:webHidden/>
          </w:rPr>
          <w:t>7</w:t>
        </w:r>
        <w:r>
          <w:rPr>
            <w:noProof/>
            <w:webHidden/>
          </w:rPr>
          <w:fldChar w:fldCharType="end"/>
        </w:r>
      </w:hyperlink>
    </w:p>
    <w:p w:rsidR="00DC3DEF" w:rsidRDefault="005C4784">
      <w:pPr>
        <w:pStyle w:val="TM3"/>
        <w:tabs>
          <w:tab w:val="left" w:pos="1102"/>
        </w:tabs>
        <w:rPr>
          <w:rFonts w:asciiTheme="minorHAnsi" w:eastAsiaTheme="minorEastAsia" w:hAnsiTheme="minorHAnsi" w:cstheme="minorBidi"/>
          <w:noProof/>
          <w:color w:val="auto"/>
          <w:sz w:val="22"/>
          <w:szCs w:val="22"/>
          <w:lang w:eastAsia="fr-FR" w:bidi="ar-SA"/>
        </w:rPr>
      </w:pPr>
      <w:hyperlink w:anchor="_Toc129954370" w:history="1">
        <w:r w:rsidR="00DC3DEF" w:rsidRPr="00E33091">
          <w:rPr>
            <w:rStyle w:val="Lienhypertexte"/>
            <w:rFonts w:eastAsia="Carlito" w:cs="Arial"/>
            <w:b/>
            <w:noProof/>
          </w:rPr>
          <w:t>3.1.3.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de remorquage sans (lots 1 et 2) ou avec grutage-levage (lot 2)</w:t>
        </w:r>
        <w:r w:rsidR="00DC3DEF">
          <w:rPr>
            <w:noProof/>
            <w:webHidden/>
          </w:rPr>
          <w:tab/>
        </w:r>
        <w:r>
          <w:rPr>
            <w:noProof/>
            <w:webHidden/>
          </w:rPr>
          <w:fldChar w:fldCharType="begin"/>
        </w:r>
        <w:r w:rsidR="00DC3DEF">
          <w:rPr>
            <w:noProof/>
            <w:webHidden/>
          </w:rPr>
          <w:instrText xml:space="preserve"> PAGEREF _Toc129954370 \h </w:instrText>
        </w:r>
        <w:r>
          <w:rPr>
            <w:noProof/>
            <w:webHidden/>
          </w:rPr>
        </w:r>
        <w:r>
          <w:rPr>
            <w:noProof/>
            <w:webHidden/>
          </w:rPr>
          <w:fldChar w:fldCharType="separate"/>
        </w:r>
        <w:r w:rsidR="00E2389C">
          <w:rPr>
            <w:noProof/>
            <w:webHidden/>
          </w:rPr>
          <w:t>7</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1" w:history="1">
        <w:r w:rsidR="00DC3DEF" w:rsidRPr="00E33091">
          <w:rPr>
            <w:rStyle w:val="Lienhypertexte"/>
            <w:rFonts w:eastAsia="Carlito" w:cs="Arial"/>
            <w:noProof/>
          </w:rPr>
          <w:t>3.2.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Émission des bons de commande</w:t>
        </w:r>
        <w:r w:rsidR="00DC3DEF">
          <w:rPr>
            <w:noProof/>
            <w:webHidden/>
          </w:rPr>
          <w:tab/>
        </w:r>
        <w:r>
          <w:rPr>
            <w:noProof/>
            <w:webHidden/>
          </w:rPr>
          <w:fldChar w:fldCharType="begin"/>
        </w:r>
        <w:r w:rsidR="00DC3DEF">
          <w:rPr>
            <w:noProof/>
            <w:webHidden/>
          </w:rPr>
          <w:instrText xml:space="preserve"> PAGEREF _Toc129954371 \h </w:instrText>
        </w:r>
        <w:r>
          <w:rPr>
            <w:noProof/>
            <w:webHidden/>
          </w:rPr>
        </w:r>
        <w:r>
          <w:rPr>
            <w:noProof/>
            <w:webHidden/>
          </w:rPr>
          <w:fldChar w:fldCharType="separate"/>
        </w:r>
        <w:r w:rsidR="00E2389C">
          <w:rPr>
            <w:noProof/>
            <w:webHidden/>
          </w:rPr>
          <w:t>8</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72" w:history="1">
        <w:r w:rsidR="00DC3DEF" w:rsidRPr="00E33091">
          <w:rPr>
            <w:rStyle w:val="Lienhypertexte"/>
            <w:rFonts w:ascii="Arial" w:eastAsia="Carlito" w:hAnsi="Arial" w:cs="Arial"/>
            <w:noProof/>
          </w:rPr>
          <w:t>Article 4 -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ENTREPRISES GROUPÉES</w:t>
        </w:r>
        <w:r w:rsidR="00DC3DEF">
          <w:rPr>
            <w:noProof/>
            <w:webHidden/>
          </w:rPr>
          <w:tab/>
        </w:r>
        <w:r>
          <w:rPr>
            <w:noProof/>
            <w:webHidden/>
          </w:rPr>
          <w:fldChar w:fldCharType="begin"/>
        </w:r>
        <w:r w:rsidR="00DC3DEF">
          <w:rPr>
            <w:noProof/>
            <w:webHidden/>
          </w:rPr>
          <w:instrText xml:space="preserve"> PAGEREF _Toc129954372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73" w:history="1">
        <w:r w:rsidR="00DC3DEF" w:rsidRPr="00E33091">
          <w:rPr>
            <w:rStyle w:val="Lienhypertexte"/>
            <w:rFonts w:ascii="Arial" w:eastAsia="Carlito" w:hAnsi="Arial" w:cs="Arial"/>
            <w:noProof/>
          </w:rPr>
          <w:t>Article 5 -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CONDITIONS D'EXÉCUTION</w:t>
        </w:r>
        <w:r w:rsidR="00DC3DEF">
          <w:rPr>
            <w:noProof/>
            <w:webHidden/>
          </w:rPr>
          <w:tab/>
        </w:r>
        <w:r>
          <w:rPr>
            <w:noProof/>
            <w:webHidden/>
          </w:rPr>
          <w:fldChar w:fldCharType="begin"/>
        </w:r>
        <w:r w:rsidR="00DC3DEF">
          <w:rPr>
            <w:noProof/>
            <w:webHidden/>
          </w:rPr>
          <w:instrText xml:space="preserve"> PAGEREF _Toc129954373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4" w:history="1">
        <w:r w:rsidR="00DC3DEF" w:rsidRPr="00E33091">
          <w:rPr>
            <w:rStyle w:val="Lienhypertexte"/>
            <w:rFonts w:eastAsia="Carlito" w:cs="Arial"/>
            <w:noProof/>
          </w:rPr>
          <w:t>5.1.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Transport</w:t>
        </w:r>
        <w:r w:rsidR="00DC3DEF">
          <w:rPr>
            <w:noProof/>
            <w:webHidden/>
          </w:rPr>
          <w:tab/>
        </w:r>
        <w:r>
          <w:rPr>
            <w:noProof/>
            <w:webHidden/>
          </w:rPr>
          <w:fldChar w:fldCharType="begin"/>
        </w:r>
        <w:r w:rsidR="00DC3DEF">
          <w:rPr>
            <w:noProof/>
            <w:webHidden/>
          </w:rPr>
          <w:instrText xml:space="preserve"> PAGEREF _Toc129954374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5" w:history="1">
        <w:r w:rsidR="00DC3DEF" w:rsidRPr="00E33091">
          <w:rPr>
            <w:rStyle w:val="Lienhypertexte"/>
            <w:rFonts w:eastAsia="Carlito" w:cs="Arial"/>
            <w:noProof/>
          </w:rPr>
          <w:t>5.2.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Lieux d'exécution ou de livraison</w:t>
        </w:r>
        <w:r w:rsidR="00DC3DEF">
          <w:rPr>
            <w:noProof/>
            <w:webHidden/>
          </w:rPr>
          <w:tab/>
        </w:r>
        <w:r>
          <w:rPr>
            <w:noProof/>
            <w:webHidden/>
          </w:rPr>
          <w:fldChar w:fldCharType="begin"/>
        </w:r>
        <w:r w:rsidR="00DC3DEF">
          <w:rPr>
            <w:noProof/>
            <w:webHidden/>
          </w:rPr>
          <w:instrText xml:space="preserve"> PAGEREF _Toc129954375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6" w:history="1">
        <w:r w:rsidR="00DC3DEF" w:rsidRPr="00E33091">
          <w:rPr>
            <w:rStyle w:val="Lienhypertexte"/>
            <w:rFonts w:eastAsia="Carlito" w:cs="Arial"/>
            <w:noProof/>
          </w:rPr>
          <w:t>5.3.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Diagnostic de réparation</w:t>
        </w:r>
        <w:r w:rsidR="00DC3DEF">
          <w:rPr>
            <w:noProof/>
            <w:webHidden/>
          </w:rPr>
          <w:tab/>
        </w:r>
        <w:r>
          <w:rPr>
            <w:noProof/>
            <w:webHidden/>
          </w:rPr>
          <w:fldChar w:fldCharType="begin"/>
        </w:r>
        <w:r w:rsidR="00DC3DEF">
          <w:rPr>
            <w:noProof/>
            <w:webHidden/>
          </w:rPr>
          <w:instrText xml:space="preserve"> PAGEREF _Toc129954376 \h </w:instrText>
        </w:r>
        <w:r>
          <w:rPr>
            <w:noProof/>
            <w:webHidden/>
          </w:rPr>
        </w:r>
        <w:r>
          <w:rPr>
            <w:noProof/>
            <w:webHidden/>
          </w:rPr>
          <w:fldChar w:fldCharType="separate"/>
        </w:r>
        <w:r w:rsidR="00E2389C">
          <w:rPr>
            <w:noProof/>
            <w:webHidden/>
          </w:rPr>
          <w:t>9</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7" w:history="1">
        <w:r w:rsidR="00DC3DEF" w:rsidRPr="00E33091">
          <w:rPr>
            <w:rStyle w:val="Lienhypertexte"/>
            <w:rFonts w:eastAsia="Carlito" w:cs="Arial"/>
            <w:noProof/>
          </w:rPr>
          <w:t>5.4.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Prise en charge et restitution</w:t>
        </w:r>
        <w:r w:rsidR="00DC3DEF">
          <w:rPr>
            <w:noProof/>
            <w:webHidden/>
          </w:rPr>
          <w:tab/>
        </w:r>
        <w:r>
          <w:rPr>
            <w:noProof/>
            <w:webHidden/>
          </w:rPr>
          <w:fldChar w:fldCharType="begin"/>
        </w:r>
        <w:r w:rsidR="00DC3DEF">
          <w:rPr>
            <w:noProof/>
            <w:webHidden/>
          </w:rPr>
          <w:instrText xml:space="preserve"> PAGEREF _Toc129954377 \h </w:instrText>
        </w:r>
        <w:r>
          <w:rPr>
            <w:noProof/>
            <w:webHidden/>
          </w:rPr>
        </w:r>
        <w:r>
          <w:rPr>
            <w:noProof/>
            <w:webHidden/>
          </w:rPr>
          <w:fldChar w:fldCharType="separate"/>
        </w:r>
        <w:r w:rsidR="00E2389C">
          <w:rPr>
            <w:noProof/>
            <w:webHidden/>
          </w:rPr>
          <w:t>11</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78" w:history="1">
        <w:r w:rsidR="00DC3DEF" w:rsidRPr="00E33091">
          <w:rPr>
            <w:rStyle w:val="Lienhypertexte"/>
            <w:rFonts w:eastAsia="Carlito" w:cs="Arial"/>
            <w:noProof/>
          </w:rPr>
          <w:t>5.5.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Fin de travaux</w:t>
        </w:r>
        <w:r w:rsidR="00DC3DEF">
          <w:rPr>
            <w:noProof/>
            <w:webHidden/>
          </w:rPr>
          <w:tab/>
        </w:r>
        <w:r>
          <w:rPr>
            <w:noProof/>
            <w:webHidden/>
          </w:rPr>
          <w:fldChar w:fldCharType="begin"/>
        </w:r>
        <w:r w:rsidR="00DC3DEF">
          <w:rPr>
            <w:noProof/>
            <w:webHidden/>
          </w:rPr>
          <w:instrText xml:space="preserve"> PAGEREF _Toc129954378 \h </w:instrText>
        </w:r>
        <w:r>
          <w:rPr>
            <w:noProof/>
            <w:webHidden/>
          </w:rPr>
        </w:r>
        <w:r>
          <w:rPr>
            <w:noProof/>
            <w:webHidden/>
          </w:rPr>
          <w:fldChar w:fldCharType="separate"/>
        </w:r>
        <w:r w:rsidR="00E2389C">
          <w:rPr>
            <w:noProof/>
            <w:webHidden/>
          </w:rPr>
          <w:t>11</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79" w:history="1">
        <w:r w:rsidR="00DC3DEF" w:rsidRPr="00E33091">
          <w:rPr>
            <w:rStyle w:val="Lienhypertexte"/>
            <w:rFonts w:ascii="Arial" w:eastAsia="Carlito" w:hAnsi="Arial" w:cs="Arial"/>
            <w:noProof/>
          </w:rPr>
          <w:t>Article 6 -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CONDITIONS PARTICULIERES D'EX</w:t>
        </w:r>
        <w:r w:rsidR="00DC3DEF" w:rsidRPr="00E33091">
          <w:rPr>
            <w:rStyle w:val="Lienhypertexte"/>
            <w:rFonts w:ascii="Arial" w:hAnsi="Arial" w:cs="Arial"/>
            <w:noProof/>
          </w:rPr>
          <w:t>É</w:t>
        </w:r>
        <w:r w:rsidR="00DC3DEF" w:rsidRPr="00E33091">
          <w:rPr>
            <w:rStyle w:val="Lienhypertexte"/>
            <w:rFonts w:ascii="Arial" w:eastAsia="Carlito" w:hAnsi="Arial" w:cs="Arial"/>
            <w:noProof/>
          </w:rPr>
          <w:t>CUTION</w:t>
        </w:r>
        <w:r w:rsidR="00DC3DEF">
          <w:rPr>
            <w:noProof/>
            <w:webHidden/>
          </w:rPr>
          <w:tab/>
        </w:r>
        <w:r>
          <w:rPr>
            <w:noProof/>
            <w:webHidden/>
          </w:rPr>
          <w:fldChar w:fldCharType="begin"/>
        </w:r>
        <w:r w:rsidR="00DC3DEF">
          <w:rPr>
            <w:noProof/>
            <w:webHidden/>
          </w:rPr>
          <w:instrText xml:space="preserve"> PAGEREF _Toc129954379 \h </w:instrText>
        </w:r>
        <w:r>
          <w:rPr>
            <w:noProof/>
            <w:webHidden/>
          </w:rPr>
        </w:r>
        <w:r>
          <w:rPr>
            <w:noProof/>
            <w:webHidden/>
          </w:rPr>
          <w:fldChar w:fldCharType="separate"/>
        </w:r>
        <w:r w:rsidR="00E2389C">
          <w:rPr>
            <w:noProof/>
            <w:webHidden/>
          </w:rPr>
          <w:t>11</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80" w:history="1">
        <w:r w:rsidR="00DC3DEF" w:rsidRPr="00E33091">
          <w:rPr>
            <w:rStyle w:val="Lienhypertexte"/>
            <w:rFonts w:ascii="Arial" w:eastAsia="Carlito" w:hAnsi="Arial" w:cs="Arial"/>
            <w:noProof/>
          </w:rPr>
          <w:t>Article 7 -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OP</w:t>
        </w:r>
        <w:r w:rsidR="00DC3DEF" w:rsidRPr="00E33091">
          <w:rPr>
            <w:rStyle w:val="Lienhypertexte"/>
            <w:rFonts w:ascii="Arial" w:hAnsi="Arial" w:cs="Arial"/>
            <w:noProof/>
          </w:rPr>
          <w:t>É</w:t>
        </w:r>
        <w:r w:rsidR="00DC3DEF" w:rsidRPr="00E33091">
          <w:rPr>
            <w:rStyle w:val="Lienhypertexte"/>
            <w:rFonts w:ascii="Arial" w:eastAsia="Carlito" w:hAnsi="Arial" w:cs="Arial"/>
            <w:noProof/>
          </w:rPr>
          <w:t>RATIONS DE V</w:t>
        </w:r>
        <w:r w:rsidR="00DC3DEF" w:rsidRPr="00E33091">
          <w:rPr>
            <w:rStyle w:val="Lienhypertexte"/>
            <w:rFonts w:ascii="Arial" w:hAnsi="Arial" w:cs="Arial"/>
            <w:noProof/>
          </w:rPr>
          <w:t>É</w:t>
        </w:r>
        <w:r w:rsidR="00DC3DEF" w:rsidRPr="00E33091">
          <w:rPr>
            <w:rStyle w:val="Lienhypertexte"/>
            <w:rFonts w:ascii="Arial" w:eastAsia="Carlito" w:hAnsi="Arial" w:cs="Arial"/>
            <w:noProof/>
          </w:rPr>
          <w:t>RIFICATIONS / ADMISSION</w:t>
        </w:r>
        <w:r w:rsidR="00DC3DEF">
          <w:rPr>
            <w:noProof/>
            <w:webHidden/>
          </w:rPr>
          <w:tab/>
        </w:r>
        <w:r>
          <w:rPr>
            <w:noProof/>
            <w:webHidden/>
          </w:rPr>
          <w:fldChar w:fldCharType="begin"/>
        </w:r>
        <w:r w:rsidR="00DC3DEF">
          <w:rPr>
            <w:noProof/>
            <w:webHidden/>
          </w:rPr>
          <w:instrText xml:space="preserve"> PAGEREF _Toc129954380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1" w:history="1">
        <w:r w:rsidR="00DC3DEF" w:rsidRPr="00E33091">
          <w:rPr>
            <w:rStyle w:val="Lienhypertexte"/>
            <w:rFonts w:eastAsia="Carlito" w:cs="Arial"/>
            <w:noProof/>
          </w:rPr>
          <w:t>7.1.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Vérifications</w:t>
        </w:r>
        <w:r w:rsidR="00DC3DEF">
          <w:rPr>
            <w:noProof/>
            <w:webHidden/>
          </w:rPr>
          <w:tab/>
        </w:r>
        <w:r>
          <w:rPr>
            <w:noProof/>
            <w:webHidden/>
          </w:rPr>
          <w:fldChar w:fldCharType="begin"/>
        </w:r>
        <w:r w:rsidR="00DC3DEF">
          <w:rPr>
            <w:noProof/>
            <w:webHidden/>
          </w:rPr>
          <w:instrText xml:space="preserve"> PAGEREF _Toc129954381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2" w:history="1">
        <w:r w:rsidR="00DC3DEF" w:rsidRPr="00E33091">
          <w:rPr>
            <w:rStyle w:val="Lienhypertexte"/>
            <w:rFonts w:eastAsia="Carlito" w:cs="Arial"/>
            <w:noProof/>
          </w:rPr>
          <w:t>7.2.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Admission</w:t>
        </w:r>
        <w:r w:rsidR="00DC3DEF">
          <w:rPr>
            <w:noProof/>
            <w:webHidden/>
          </w:rPr>
          <w:tab/>
        </w:r>
        <w:r>
          <w:rPr>
            <w:noProof/>
            <w:webHidden/>
          </w:rPr>
          <w:fldChar w:fldCharType="begin"/>
        </w:r>
        <w:r w:rsidR="00DC3DEF">
          <w:rPr>
            <w:noProof/>
            <w:webHidden/>
          </w:rPr>
          <w:instrText xml:space="preserve"> PAGEREF _Toc129954382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83" w:history="1">
        <w:r w:rsidR="00DC3DEF" w:rsidRPr="00E33091">
          <w:rPr>
            <w:rStyle w:val="Lienhypertexte"/>
            <w:rFonts w:ascii="Arial" w:eastAsia="Carlito" w:hAnsi="Arial" w:cs="Arial"/>
            <w:noProof/>
          </w:rPr>
          <w:t>Article 8 -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eastAsia="Carlito" w:hAnsi="Arial" w:cs="Arial"/>
            <w:noProof/>
          </w:rPr>
          <w:t>GARANTIE CONTRACTUELLE</w:t>
        </w:r>
        <w:r w:rsidR="00DC3DEF">
          <w:rPr>
            <w:noProof/>
            <w:webHidden/>
          </w:rPr>
          <w:tab/>
        </w:r>
        <w:r>
          <w:rPr>
            <w:noProof/>
            <w:webHidden/>
          </w:rPr>
          <w:fldChar w:fldCharType="begin"/>
        </w:r>
        <w:r w:rsidR="00DC3DEF">
          <w:rPr>
            <w:noProof/>
            <w:webHidden/>
          </w:rPr>
          <w:instrText xml:space="preserve"> PAGEREF _Toc129954383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4" w:history="1">
        <w:r w:rsidR="00DC3DEF" w:rsidRPr="00E33091">
          <w:rPr>
            <w:rStyle w:val="Lienhypertexte"/>
            <w:rFonts w:eastAsia="Carlito" w:cs="Arial"/>
            <w:noProof/>
          </w:rPr>
          <w:t>8.1.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Durée de garantie</w:t>
        </w:r>
        <w:r w:rsidR="00DC3DEF">
          <w:rPr>
            <w:noProof/>
            <w:webHidden/>
          </w:rPr>
          <w:tab/>
        </w:r>
        <w:r>
          <w:rPr>
            <w:noProof/>
            <w:webHidden/>
          </w:rPr>
          <w:fldChar w:fldCharType="begin"/>
        </w:r>
        <w:r w:rsidR="00DC3DEF">
          <w:rPr>
            <w:noProof/>
            <w:webHidden/>
          </w:rPr>
          <w:instrText xml:space="preserve"> PAGEREF _Toc129954384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C4784">
      <w:pPr>
        <w:pStyle w:val="TM2"/>
        <w:tabs>
          <w:tab w:val="left" w:pos="851"/>
          <w:tab w:val="right" w:leader="dot" w:pos="8998"/>
        </w:tabs>
        <w:rPr>
          <w:rFonts w:asciiTheme="minorHAnsi" w:eastAsiaTheme="minorEastAsia" w:hAnsiTheme="minorHAnsi" w:cstheme="minorBidi"/>
          <w:noProof/>
          <w:color w:val="auto"/>
          <w:sz w:val="22"/>
          <w:szCs w:val="22"/>
          <w:lang w:eastAsia="fr-FR" w:bidi="ar-SA"/>
        </w:rPr>
      </w:pPr>
      <w:hyperlink w:anchor="_Toc129954385" w:history="1">
        <w:r w:rsidR="00DC3DEF" w:rsidRPr="00E33091">
          <w:rPr>
            <w:rStyle w:val="Lienhypertexte"/>
            <w:rFonts w:eastAsia="Carlito" w:cs="Arial"/>
            <w:noProof/>
          </w:rPr>
          <w:t>8.2.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Point de départ de la garantie</w:t>
        </w:r>
        <w:r w:rsidR="00DC3DEF">
          <w:rPr>
            <w:noProof/>
            <w:webHidden/>
          </w:rPr>
          <w:tab/>
        </w:r>
        <w:r>
          <w:rPr>
            <w:noProof/>
            <w:webHidden/>
          </w:rPr>
          <w:fldChar w:fldCharType="begin"/>
        </w:r>
        <w:r w:rsidR="00DC3DEF">
          <w:rPr>
            <w:noProof/>
            <w:webHidden/>
          </w:rPr>
          <w:instrText xml:space="preserve"> PAGEREF _Toc129954385 \h </w:instrText>
        </w:r>
        <w:r>
          <w:rPr>
            <w:noProof/>
            <w:webHidden/>
          </w:rPr>
        </w:r>
        <w:r>
          <w:rPr>
            <w:noProof/>
            <w:webHidden/>
          </w:rPr>
          <w:fldChar w:fldCharType="separate"/>
        </w:r>
        <w:r w:rsidR="00E2389C">
          <w:rPr>
            <w:noProof/>
            <w:webHidden/>
          </w:rPr>
          <w:t>12</w:t>
        </w:r>
        <w:r>
          <w:rPr>
            <w:noProof/>
            <w:webHidden/>
          </w:rPr>
          <w:fldChar w:fldCharType="end"/>
        </w:r>
      </w:hyperlink>
    </w:p>
    <w:p w:rsidR="00DC3DEF" w:rsidRDefault="005C4784">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9954386" w:history="1">
        <w:r w:rsidR="00DC3DEF" w:rsidRPr="00E33091">
          <w:rPr>
            <w:rStyle w:val="Lienhypertexte"/>
            <w:rFonts w:ascii="Arial" w:eastAsia="Carlito" w:hAnsi="Arial" w:cs="Arial"/>
            <w:noProof/>
          </w:rPr>
          <w:t>Article 9 -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PROPRIÉTÉ INTELLECTUELLE ET UTILISATION DES RÉSULTATS</w:t>
        </w:r>
        <w:r w:rsidR="00DC3DEF">
          <w:rPr>
            <w:noProof/>
            <w:webHidden/>
          </w:rPr>
          <w:tab/>
        </w:r>
        <w:r>
          <w:rPr>
            <w:noProof/>
            <w:webHidden/>
          </w:rPr>
          <w:fldChar w:fldCharType="begin"/>
        </w:r>
        <w:r w:rsidR="00DC3DEF">
          <w:rPr>
            <w:noProof/>
            <w:webHidden/>
          </w:rPr>
          <w:instrText xml:space="preserve"> PAGEREF _Toc129954386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87" w:history="1">
        <w:r w:rsidR="00DC3DEF" w:rsidRPr="00E33091">
          <w:rPr>
            <w:rStyle w:val="Lienhypertexte"/>
            <w:rFonts w:ascii="Arial" w:eastAsia="Carlito" w:hAnsi="Arial" w:cs="Arial"/>
            <w:noProof/>
          </w:rPr>
          <w:t>Article 10 -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CONFIDENTIALITÉ ET MESURES DE SÉCURITÉ</w:t>
        </w:r>
        <w:r w:rsidR="00DC3DEF">
          <w:rPr>
            <w:noProof/>
            <w:webHidden/>
          </w:rPr>
          <w:tab/>
        </w:r>
        <w:r>
          <w:rPr>
            <w:noProof/>
            <w:webHidden/>
          </w:rPr>
          <w:fldChar w:fldCharType="begin"/>
        </w:r>
        <w:r w:rsidR="00DC3DEF">
          <w:rPr>
            <w:noProof/>
            <w:webHidden/>
          </w:rPr>
          <w:instrText xml:space="preserve"> PAGEREF _Toc129954387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88" w:history="1">
        <w:r w:rsidR="00DC3DEF" w:rsidRPr="00E33091">
          <w:rPr>
            <w:rStyle w:val="Lienhypertexte"/>
            <w:rFonts w:ascii="Arial" w:eastAsia="Carlito" w:hAnsi="Arial" w:cs="Arial"/>
            <w:noProof/>
          </w:rPr>
          <w:t>Article 11 -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MODALITÉS DE DÉTERMINATION DES PRIX</w:t>
        </w:r>
        <w:r w:rsidR="00DC3DEF">
          <w:rPr>
            <w:noProof/>
            <w:webHidden/>
          </w:rPr>
          <w:tab/>
        </w:r>
        <w:r>
          <w:rPr>
            <w:noProof/>
            <w:webHidden/>
          </w:rPr>
          <w:fldChar w:fldCharType="begin"/>
        </w:r>
        <w:r w:rsidR="00DC3DEF">
          <w:rPr>
            <w:noProof/>
            <w:webHidden/>
          </w:rPr>
          <w:instrText xml:space="preserve"> PAGEREF _Toc129954388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389" w:history="1">
        <w:r w:rsidR="00DC3DEF" w:rsidRPr="00E33091">
          <w:rPr>
            <w:rStyle w:val="Lienhypertexte"/>
            <w:rFonts w:eastAsia="Carlito" w:cs="Arial"/>
            <w:noProof/>
          </w:rPr>
          <w:t>11.1.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Nature du prix</w:t>
        </w:r>
        <w:r w:rsidR="00DC3DEF">
          <w:rPr>
            <w:noProof/>
            <w:webHidden/>
          </w:rPr>
          <w:tab/>
        </w:r>
        <w:r>
          <w:rPr>
            <w:noProof/>
            <w:webHidden/>
          </w:rPr>
          <w:fldChar w:fldCharType="begin"/>
        </w:r>
        <w:r w:rsidR="00DC3DEF">
          <w:rPr>
            <w:noProof/>
            <w:webHidden/>
          </w:rPr>
          <w:instrText xml:space="preserve"> PAGEREF _Toc129954389 \h </w:instrText>
        </w:r>
        <w:r>
          <w:rPr>
            <w:noProof/>
            <w:webHidden/>
          </w:rPr>
        </w:r>
        <w:r>
          <w:rPr>
            <w:noProof/>
            <w:webHidden/>
          </w:rPr>
          <w:fldChar w:fldCharType="separate"/>
        </w:r>
        <w:r w:rsidR="00E2389C">
          <w:rPr>
            <w:noProof/>
            <w:webHidden/>
          </w:rPr>
          <w:t>13</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390" w:history="1">
        <w:r w:rsidR="00DC3DEF" w:rsidRPr="00E33091">
          <w:rPr>
            <w:rStyle w:val="Lienhypertexte"/>
            <w:rFonts w:eastAsia="Carlito" w:cs="Arial"/>
            <w:noProof/>
          </w:rPr>
          <w:t>11.2.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Variations de prix</w:t>
        </w:r>
        <w:r w:rsidR="00DC3DEF">
          <w:rPr>
            <w:noProof/>
            <w:webHidden/>
          </w:rPr>
          <w:tab/>
        </w:r>
        <w:r>
          <w:rPr>
            <w:noProof/>
            <w:webHidden/>
          </w:rPr>
          <w:fldChar w:fldCharType="begin"/>
        </w:r>
        <w:r w:rsidR="00DC3DEF">
          <w:rPr>
            <w:noProof/>
            <w:webHidden/>
          </w:rPr>
          <w:instrText xml:space="preserve"> PAGEREF _Toc129954390 \h </w:instrText>
        </w:r>
        <w:r>
          <w:rPr>
            <w:noProof/>
            <w:webHidden/>
          </w:rPr>
        </w:r>
        <w:r>
          <w:rPr>
            <w:noProof/>
            <w:webHidden/>
          </w:rPr>
          <w:fldChar w:fldCharType="separate"/>
        </w:r>
        <w:r w:rsidR="00E2389C">
          <w:rPr>
            <w:noProof/>
            <w:webHidden/>
          </w:rPr>
          <w:t>14</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391" w:history="1">
        <w:r w:rsidR="00DC3DEF" w:rsidRPr="00E33091">
          <w:rPr>
            <w:rStyle w:val="Lienhypertexte"/>
            <w:rFonts w:eastAsia="Carlito" w:cs="Arial"/>
            <w:b/>
            <w:noProof/>
          </w:rPr>
          <w:t>11.2.1.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Pièces de rechanges</w:t>
        </w:r>
        <w:r w:rsidR="00DC3DEF">
          <w:rPr>
            <w:noProof/>
            <w:webHidden/>
          </w:rPr>
          <w:tab/>
        </w:r>
        <w:r>
          <w:rPr>
            <w:noProof/>
            <w:webHidden/>
          </w:rPr>
          <w:fldChar w:fldCharType="begin"/>
        </w:r>
        <w:r w:rsidR="00DC3DEF">
          <w:rPr>
            <w:noProof/>
            <w:webHidden/>
          </w:rPr>
          <w:instrText xml:space="preserve"> PAGEREF _Toc129954391 \h </w:instrText>
        </w:r>
        <w:r>
          <w:rPr>
            <w:noProof/>
            <w:webHidden/>
          </w:rPr>
        </w:r>
        <w:r>
          <w:rPr>
            <w:noProof/>
            <w:webHidden/>
          </w:rPr>
          <w:fldChar w:fldCharType="separate"/>
        </w:r>
        <w:r w:rsidR="00E2389C">
          <w:rPr>
            <w:noProof/>
            <w:webHidden/>
          </w:rPr>
          <w:t>14</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392" w:history="1">
        <w:r w:rsidR="00DC3DEF" w:rsidRPr="00E33091">
          <w:rPr>
            <w:rStyle w:val="Lienhypertexte"/>
            <w:rFonts w:eastAsia="Carlito" w:cs="Arial"/>
            <w:b/>
            <w:noProof/>
          </w:rPr>
          <w:t>11.2.2.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 horaire pour intervention de réparation</w:t>
        </w:r>
        <w:r w:rsidR="00DC3DEF">
          <w:rPr>
            <w:noProof/>
            <w:webHidden/>
          </w:rPr>
          <w:tab/>
        </w:r>
        <w:r>
          <w:rPr>
            <w:noProof/>
            <w:webHidden/>
          </w:rPr>
          <w:fldChar w:fldCharType="begin"/>
        </w:r>
        <w:r w:rsidR="00DC3DEF">
          <w:rPr>
            <w:noProof/>
            <w:webHidden/>
          </w:rPr>
          <w:instrText xml:space="preserve"> PAGEREF _Toc129954392 \h </w:instrText>
        </w:r>
        <w:r>
          <w:rPr>
            <w:noProof/>
            <w:webHidden/>
          </w:rPr>
        </w:r>
        <w:r>
          <w:rPr>
            <w:noProof/>
            <w:webHidden/>
          </w:rPr>
          <w:fldChar w:fldCharType="separate"/>
        </w:r>
        <w:r w:rsidR="00E2389C">
          <w:rPr>
            <w:noProof/>
            <w:webHidden/>
          </w:rPr>
          <w:t>15</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393" w:history="1">
        <w:r w:rsidR="00DC3DEF" w:rsidRPr="00E33091">
          <w:rPr>
            <w:rStyle w:val="Lienhypertexte"/>
            <w:rFonts w:eastAsia="Carlito" w:cs="Arial"/>
            <w:b/>
            <w:noProof/>
          </w:rPr>
          <w:t>11.2.3.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 peinture (lot 1)</w:t>
        </w:r>
        <w:r w:rsidR="00DC3DEF">
          <w:rPr>
            <w:noProof/>
            <w:webHidden/>
          </w:rPr>
          <w:tab/>
        </w:r>
        <w:r>
          <w:rPr>
            <w:noProof/>
            <w:webHidden/>
          </w:rPr>
          <w:fldChar w:fldCharType="begin"/>
        </w:r>
        <w:r w:rsidR="00DC3DEF">
          <w:rPr>
            <w:noProof/>
            <w:webHidden/>
          </w:rPr>
          <w:instrText xml:space="preserve"> PAGEREF _Toc129954393 \h </w:instrText>
        </w:r>
        <w:r>
          <w:rPr>
            <w:noProof/>
            <w:webHidden/>
          </w:rPr>
        </w:r>
        <w:r>
          <w:rPr>
            <w:noProof/>
            <w:webHidden/>
          </w:rPr>
          <w:fldChar w:fldCharType="separate"/>
        </w:r>
        <w:r w:rsidR="00E2389C">
          <w:rPr>
            <w:noProof/>
            <w:webHidden/>
          </w:rPr>
          <w:t>15</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394" w:history="1">
        <w:r w:rsidR="00DC3DEF" w:rsidRPr="00E33091">
          <w:rPr>
            <w:rStyle w:val="Lienhypertexte"/>
            <w:rFonts w:eastAsia="Carlito" w:cs="Arial"/>
            <w:b/>
            <w:noProof/>
          </w:rPr>
          <w:t>11.2.4.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Forfaits d'entretien</w:t>
        </w:r>
        <w:r w:rsidR="00DC3DEF">
          <w:rPr>
            <w:noProof/>
            <w:webHidden/>
          </w:rPr>
          <w:tab/>
        </w:r>
        <w:r>
          <w:rPr>
            <w:noProof/>
            <w:webHidden/>
          </w:rPr>
          <w:fldChar w:fldCharType="begin"/>
        </w:r>
        <w:r w:rsidR="00DC3DEF">
          <w:rPr>
            <w:noProof/>
            <w:webHidden/>
          </w:rPr>
          <w:instrText xml:space="preserve"> PAGEREF _Toc129954394 \h </w:instrText>
        </w:r>
        <w:r>
          <w:rPr>
            <w:noProof/>
            <w:webHidden/>
          </w:rPr>
        </w:r>
        <w:r>
          <w:rPr>
            <w:noProof/>
            <w:webHidden/>
          </w:rPr>
          <w:fldChar w:fldCharType="separate"/>
        </w:r>
        <w:r w:rsidR="00E2389C">
          <w:rPr>
            <w:noProof/>
            <w:webHidden/>
          </w:rPr>
          <w:t>15</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395" w:history="1">
        <w:r w:rsidR="00DC3DEF" w:rsidRPr="00E33091">
          <w:rPr>
            <w:rStyle w:val="Lienhypertexte"/>
            <w:rFonts w:eastAsia="Carlito" w:cs="Arial"/>
            <w:b/>
            <w:noProof/>
          </w:rPr>
          <w:t>11.2.5.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Forfaits de remorquage avec ou sans grutage</w:t>
        </w:r>
        <w:r w:rsidR="00DC3DEF">
          <w:rPr>
            <w:noProof/>
            <w:webHidden/>
          </w:rPr>
          <w:tab/>
        </w:r>
        <w:r>
          <w:rPr>
            <w:noProof/>
            <w:webHidden/>
          </w:rPr>
          <w:fldChar w:fldCharType="begin"/>
        </w:r>
        <w:r w:rsidR="00DC3DEF">
          <w:rPr>
            <w:noProof/>
            <w:webHidden/>
          </w:rPr>
          <w:instrText xml:space="preserve"> PAGEREF _Toc129954395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396" w:history="1">
        <w:r w:rsidR="00DC3DEF" w:rsidRPr="00E33091">
          <w:rPr>
            <w:rStyle w:val="Lienhypertexte"/>
            <w:rFonts w:eastAsia="Carlito" w:cs="Arial"/>
            <w:noProof/>
          </w:rPr>
          <w:t>11.3.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Disparition d'indice</w:t>
        </w:r>
        <w:r w:rsidR="00DC3DEF">
          <w:rPr>
            <w:noProof/>
            <w:webHidden/>
          </w:rPr>
          <w:tab/>
        </w:r>
        <w:r>
          <w:rPr>
            <w:noProof/>
            <w:webHidden/>
          </w:rPr>
          <w:fldChar w:fldCharType="begin"/>
        </w:r>
        <w:r w:rsidR="00DC3DEF">
          <w:rPr>
            <w:noProof/>
            <w:webHidden/>
          </w:rPr>
          <w:instrText xml:space="preserve"> PAGEREF _Toc129954396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97" w:history="1">
        <w:r w:rsidR="00DC3DEF" w:rsidRPr="00E33091">
          <w:rPr>
            <w:rStyle w:val="Lienhypertexte"/>
            <w:rFonts w:ascii="Arial" w:eastAsia="Carlito" w:hAnsi="Arial" w:cs="Arial"/>
            <w:noProof/>
          </w:rPr>
          <w:t>Article 12 -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AVANCE</w:t>
        </w:r>
        <w:r w:rsidR="00DC3DEF">
          <w:rPr>
            <w:noProof/>
            <w:webHidden/>
          </w:rPr>
          <w:tab/>
        </w:r>
        <w:r>
          <w:rPr>
            <w:noProof/>
            <w:webHidden/>
          </w:rPr>
          <w:fldChar w:fldCharType="begin"/>
        </w:r>
        <w:r w:rsidR="00DC3DEF">
          <w:rPr>
            <w:noProof/>
            <w:webHidden/>
          </w:rPr>
          <w:instrText xml:space="preserve"> PAGEREF _Toc129954397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98" w:history="1">
        <w:r w:rsidR="00DC3DEF" w:rsidRPr="00E33091">
          <w:rPr>
            <w:rStyle w:val="Lienhypertexte"/>
            <w:rFonts w:ascii="Arial" w:eastAsia="Carlito" w:hAnsi="Arial" w:cs="Arial"/>
            <w:noProof/>
          </w:rPr>
          <w:t>Article 13 -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MODALITÉS DE REGLEMENT</w:t>
        </w:r>
        <w:r w:rsidR="00DC3DEF">
          <w:rPr>
            <w:noProof/>
            <w:webHidden/>
          </w:rPr>
          <w:tab/>
        </w:r>
        <w:r>
          <w:rPr>
            <w:noProof/>
            <w:webHidden/>
          </w:rPr>
          <w:fldChar w:fldCharType="begin"/>
        </w:r>
        <w:r w:rsidR="00DC3DEF">
          <w:rPr>
            <w:noProof/>
            <w:webHidden/>
          </w:rPr>
          <w:instrText xml:space="preserve"> PAGEREF _Toc129954398 \h </w:instrText>
        </w:r>
        <w:r>
          <w:rPr>
            <w:noProof/>
            <w:webHidden/>
          </w:rPr>
        </w:r>
        <w:r>
          <w:rPr>
            <w:noProof/>
            <w:webHidden/>
          </w:rPr>
          <w:fldChar w:fldCharType="separate"/>
        </w:r>
        <w:r w:rsidR="00E2389C">
          <w:rPr>
            <w:noProof/>
            <w:webHidden/>
          </w:rPr>
          <w:t>16</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399" w:history="1">
        <w:r w:rsidR="00DC3DEF" w:rsidRPr="00E33091">
          <w:rPr>
            <w:rStyle w:val="Lienhypertexte"/>
            <w:rFonts w:ascii="Arial" w:eastAsia="Carlito" w:hAnsi="Arial" w:cs="Arial"/>
            <w:noProof/>
          </w:rPr>
          <w:t>Article 14 -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PAIEMENT ET ÉTABLISSEMENT DE LA FACTURE</w:t>
        </w:r>
        <w:r w:rsidR="00DC3DEF">
          <w:rPr>
            <w:noProof/>
            <w:webHidden/>
          </w:rPr>
          <w:tab/>
        </w:r>
        <w:r>
          <w:rPr>
            <w:noProof/>
            <w:webHidden/>
          </w:rPr>
          <w:fldChar w:fldCharType="begin"/>
        </w:r>
        <w:r w:rsidR="00DC3DEF">
          <w:rPr>
            <w:noProof/>
            <w:webHidden/>
          </w:rPr>
          <w:instrText xml:space="preserve"> PAGEREF _Toc129954399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0" w:history="1">
        <w:r w:rsidR="00DC3DEF" w:rsidRPr="00E33091">
          <w:rPr>
            <w:rStyle w:val="Lienhypertexte"/>
            <w:rFonts w:eastAsia="Carlito" w:cs="Arial"/>
            <w:noProof/>
          </w:rPr>
          <w:t>14.1.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Délais de paiements</w:t>
        </w:r>
        <w:r w:rsidR="00DC3DEF">
          <w:rPr>
            <w:noProof/>
            <w:webHidden/>
          </w:rPr>
          <w:tab/>
        </w:r>
        <w:r>
          <w:rPr>
            <w:noProof/>
            <w:webHidden/>
          </w:rPr>
          <w:fldChar w:fldCharType="begin"/>
        </w:r>
        <w:r w:rsidR="00DC3DEF">
          <w:rPr>
            <w:noProof/>
            <w:webHidden/>
          </w:rPr>
          <w:instrText xml:space="preserve"> PAGEREF _Toc129954400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1" w:history="1">
        <w:r w:rsidR="00DC3DEF" w:rsidRPr="00E33091">
          <w:rPr>
            <w:rStyle w:val="Lienhypertexte"/>
            <w:rFonts w:eastAsia="Carlito" w:cs="Arial"/>
            <w:noProof/>
          </w:rPr>
          <w:t>14.2.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Intérêts moratoires</w:t>
        </w:r>
        <w:r w:rsidR="00DC3DEF">
          <w:rPr>
            <w:noProof/>
            <w:webHidden/>
          </w:rPr>
          <w:tab/>
        </w:r>
        <w:r>
          <w:rPr>
            <w:noProof/>
            <w:webHidden/>
          </w:rPr>
          <w:fldChar w:fldCharType="begin"/>
        </w:r>
        <w:r w:rsidR="00DC3DEF">
          <w:rPr>
            <w:noProof/>
            <w:webHidden/>
          </w:rPr>
          <w:instrText xml:space="preserve"> PAGEREF _Toc129954401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2" w:history="1">
        <w:r w:rsidR="00DC3DEF" w:rsidRPr="00E33091">
          <w:rPr>
            <w:rStyle w:val="Lienhypertexte"/>
            <w:rFonts w:eastAsia="Carlito" w:cs="Arial"/>
            <w:noProof/>
          </w:rPr>
          <w:t>14.3.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Modalités de paiement direct des sous-traitants</w:t>
        </w:r>
        <w:r w:rsidR="00DC3DEF">
          <w:rPr>
            <w:noProof/>
            <w:webHidden/>
          </w:rPr>
          <w:tab/>
        </w:r>
        <w:r>
          <w:rPr>
            <w:noProof/>
            <w:webHidden/>
          </w:rPr>
          <w:fldChar w:fldCharType="begin"/>
        </w:r>
        <w:r w:rsidR="00DC3DEF">
          <w:rPr>
            <w:noProof/>
            <w:webHidden/>
          </w:rPr>
          <w:instrText xml:space="preserve"> PAGEREF _Toc129954402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3" w:history="1">
        <w:r w:rsidR="00DC3DEF" w:rsidRPr="00E33091">
          <w:rPr>
            <w:rStyle w:val="Lienhypertexte"/>
            <w:rFonts w:eastAsia="Carlito" w:cs="Arial"/>
            <w:noProof/>
          </w:rPr>
          <w:t>14.4.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Présentation des demandes de paiement</w:t>
        </w:r>
        <w:r w:rsidR="00DC3DEF">
          <w:rPr>
            <w:noProof/>
            <w:webHidden/>
          </w:rPr>
          <w:tab/>
        </w:r>
        <w:r>
          <w:rPr>
            <w:noProof/>
            <w:webHidden/>
          </w:rPr>
          <w:fldChar w:fldCharType="begin"/>
        </w:r>
        <w:r w:rsidR="00DC3DEF">
          <w:rPr>
            <w:noProof/>
            <w:webHidden/>
          </w:rPr>
          <w:instrText xml:space="preserve"> PAGEREF _Toc129954403 \h </w:instrText>
        </w:r>
        <w:r>
          <w:rPr>
            <w:noProof/>
            <w:webHidden/>
          </w:rPr>
        </w:r>
        <w:r>
          <w:rPr>
            <w:noProof/>
            <w:webHidden/>
          </w:rPr>
          <w:fldChar w:fldCharType="separate"/>
        </w:r>
        <w:r w:rsidR="00E2389C">
          <w:rPr>
            <w:noProof/>
            <w:webHidden/>
          </w:rPr>
          <w:t>17</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4" w:history="1">
        <w:r w:rsidR="00DC3DEF" w:rsidRPr="00E33091">
          <w:rPr>
            <w:rStyle w:val="Lienhypertexte"/>
            <w:rFonts w:eastAsia="Carlito" w:cs="Arial"/>
            <w:noProof/>
          </w:rPr>
          <w:t>14.5.</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Dématérialisation des factures</w:t>
        </w:r>
        <w:r w:rsidR="00DC3DEF">
          <w:rPr>
            <w:noProof/>
            <w:webHidden/>
          </w:rPr>
          <w:tab/>
        </w:r>
        <w:r>
          <w:rPr>
            <w:noProof/>
            <w:webHidden/>
          </w:rPr>
          <w:fldChar w:fldCharType="begin"/>
        </w:r>
        <w:r w:rsidR="00DC3DEF">
          <w:rPr>
            <w:noProof/>
            <w:webHidden/>
          </w:rPr>
          <w:instrText xml:space="preserve"> PAGEREF _Toc129954404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05" w:history="1">
        <w:r w:rsidR="00DC3DEF" w:rsidRPr="00E33091">
          <w:rPr>
            <w:rStyle w:val="Lienhypertexte"/>
            <w:rFonts w:ascii="Arial" w:eastAsia="Carlito" w:hAnsi="Arial" w:cs="Arial"/>
            <w:noProof/>
          </w:rPr>
          <w:t>Article 15 -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PÉNALITÉS</w:t>
        </w:r>
        <w:r w:rsidR="00DC3DEF">
          <w:rPr>
            <w:noProof/>
            <w:webHidden/>
          </w:rPr>
          <w:tab/>
        </w:r>
        <w:r>
          <w:rPr>
            <w:noProof/>
            <w:webHidden/>
          </w:rPr>
          <w:fldChar w:fldCharType="begin"/>
        </w:r>
        <w:r w:rsidR="00DC3DEF">
          <w:rPr>
            <w:noProof/>
            <w:webHidden/>
          </w:rPr>
          <w:instrText xml:space="preserve"> PAGEREF _Toc129954405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06" w:history="1">
        <w:r w:rsidR="00DC3DEF" w:rsidRPr="00E33091">
          <w:rPr>
            <w:rStyle w:val="Lienhypertexte"/>
            <w:rFonts w:eastAsia="Carlito" w:cs="Arial"/>
            <w:noProof/>
          </w:rPr>
          <w:t>15.1.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Pénalités de retard</w:t>
        </w:r>
        <w:r w:rsidR="00DC3DEF">
          <w:rPr>
            <w:noProof/>
            <w:webHidden/>
          </w:rPr>
          <w:tab/>
        </w:r>
        <w:r>
          <w:rPr>
            <w:noProof/>
            <w:webHidden/>
          </w:rPr>
          <w:fldChar w:fldCharType="begin"/>
        </w:r>
        <w:r w:rsidR="00DC3DEF">
          <w:rPr>
            <w:noProof/>
            <w:webHidden/>
          </w:rPr>
          <w:instrText xml:space="preserve"> PAGEREF _Toc129954406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407" w:history="1">
        <w:r w:rsidR="00DC3DEF" w:rsidRPr="00E33091">
          <w:rPr>
            <w:rStyle w:val="Lienhypertexte"/>
            <w:rFonts w:eastAsia="Carlito" w:cs="Arial"/>
            <w:b/>
            <w:noProof/>
          </w:rPr>
          <w:t>15.1.1.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d'établissement d'un diagnostic de réparation</w:t>
        </w:r>
        <w:r w:rsidR="00DC3DEF">
          <w:rPr>
            <w:noProof/>
            <w:webHidden/>
          </w:rPr>
          <w:tab/>
        </w:r>
        <w:r>
          <w:rPr>
            <w:noProof/>
            <w:webHidden/>
          </w:rPr>
          <w:fldChar w:fldCharType="begin"/>
        </w:r>
        <w:r w:rsidR="00DC3DEF">
          <w:rPr>
            <w:noProof/>
            <w:webHidden/>
          </w:rPr>
          <w:instrText xml:space="preserve"> PAGEREF _Toc129954407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408" w:history="1">
        <w:r w:rsidR="00DC3DEF" w:rsidRPr="00E33091">
          <w:rPr>
            <w:rStyle w:val="Lienhypertexte"/>
            <w:rFonts w:eastAsia="Carlito" w:cs="Arial"/>
            <w:b/>
            <w:noProof/>
          </w:rPr>
          <w:t>15.1.2.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Délais d'exécution d'une prestation de réparation</w:t>
        </w:r>
        <w:r w:rsidR="00DC3DEF">
          <w:rPr>
            <w:noProof/>
            <w:webHidden/>
          </w:rPr>
          <w:tab/>
        </w:r>
        <w:r>
          <w:rPr>
            <w:noProof/>
            <w:webHidden/>
          </w:rPr>
          <w:fldChar w:fldCharType="begin"/>
        </w:r>
        <w:r w:rsidR="00DC3DEF">
          <w:rPr>
            <w:noProof/>
            <w:webHidden/>
          </w:rPr>
          <w:instrText xml:space="preserve"> PAGEREF _Toc129954408 \h </w:instrText>
        </w:r>
        <w:r>
          <w:rPr>
            <w:noProof/>
            <w:webHidden/>
          </w:rPr>
        </w:r>
        <w:r>
          <w:rPr>
            <w:noProof/>
            <w:webHidden/>
          </w:rPr>
          <w:fldChar w:fldCharType="separate"/>
        </w:r>
        <w:r w:rsidR="00E2389C">
          <w:rPr>
            <w:noProof/>
            <w:webHidden/>
          </w:rPr>
          <w:t>19</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409" w:history="1">
        <w:r w:rsidR="00DC3DEF" w:rsidRPr="00E33091">
          <w:rPr>
            <w:rStyle w:val="Lienhypertexte"/>
            <w:rFonts w:eastAsia="Carlito" w:cs="Arial"/>
            <w:b/>
            <w:noProof/>
          </w:rPr>
          <w:t>15.1.3.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Délai d'exécution d'une prestation de remorquage sans (lots 1 et 2) ou avec grutage-levage (lot 2)</w:t>
        </w:r>
        <w:r w:rsidR="00DC3DEF">
          <w:rPr>
            <w:noProof/>
            <w:webHidden/>
          </w:rPr>
          <w:tab/>
        </w:r>
        <w:r>
          <w:rPr>
            <w:noProof/>
            <w:webHidden/>
          </w:rPr>
          <w:fldChar w:fldCharType="begin"/>
        </w:r>
        <w:r w:rsidR="00DC3DEF">
          <w:rPr>
            <w:noProof/>
            <w:webHidden/>
          </w:rPr>
          <w:instrText xml:space="preserve"> PAGEREF _Toc129954409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0" w:history="1">
        <w:r w:rsidR="00DC3DEF" w:rsidRPr="00E33091">
          <w:rPr>
            <w:rStyle w:val="Lienhypertexte"/>
            <w:rFonts w:eastAsia="Carlito" w:cs="Arial"/>
            <w:noProof/>
          </w:rPr>
          <w:t>15.2.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Pénalités pour non respect des obligations environnementales du titulaire</w:t>
        </w:r>
        <w:r w:rsidR="00DC3DEF">
          <w:rPr>
            <w:noProof/>
            <w:webHidden/>
          </w:rPr>
          <w:tab/>
        </w:r>
        <w:r>
          <w:rPr>
            <w:noProof/>
            <w:webHidden/>
          </w:rPr>
          <w:fldChar w:fldCharType="begin"/>
        </w:r>
        <w:r w:rsidR="00DC3DEF">
          <w:rPr>
            <w:noProof/>
            <w:webHidden/>
          </w:rPr>
          <w:instrText xml:space="preserve"> PAGEREF _Toc129954410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1" w:history="1">
        <w:r w:rsidR="00DC3DEF" w:rsidRPr="00E33091">
          <w:rPr>
            <w:rStyle w:val="Lienhypertexte"/>
            <w:rFonts w:eastAsia="Carlito" w:cs="Arial"/>
            <w:noProof/>
          </w:rPr>
          <w:t>15.3.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Pénalités pour non respect des dispositions du Code du Travail</w:t>
        </w:r>
        <w:r w:rsidR="00DC3DEF">
          <w:rPr>
            <w:noProof/>
            <w:webHidden/>
          </w:rPr>
          <w:tab/>
        </w:r>
        <w:r>
          <w:rPr>
            <w:noProof/>
            <w:webHidden/>
          </w:rPr>
          <w:fldChar w:fldCharType="begin"/>
        </w:r>
        <w:r w:rsidR="00DC3DEF">
          <w:rPr>
            <w:noProof/>
            <w:webHidden/>
          </w:rPr>
          <w:instrText xml:space="preserve"> PAGEREF _Toc129954411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2" w:history="1">
        <w:r w:rsidR="00DC3DEF" w:rsidRPr="00E33091">
          <w:rPr>
            <w:rStyle w:val="Lienhypertexte"/>
            <w:rFonts w:eastAsia="Carlito" w:cs="Arial"/>
            <w:noProof/>
          </w:rPr>
          <w:t>15.4.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Autres pénalités</w:t>
        </w:r>
        <w:r w:rsidR="00DC3DEF">
          <w:rPr>
            <w:noProof/>
            <w:webHidden/>
          </w:rPr>
          <w:tab/>
        </w:r>
        <w:r>
          <w:rPr>
            <w:noProof/>
            <w:webHidden/>
          </w:rPr>
          <w:fldChar w:fldCharType="begin"/>
        </w:r>
        <w:r w:rsidR="00DC3DEF">
          <w:rPr>
            <w:noProof/>
            <w:webHidden/>
          </w:rPr>
          <w:instrText xml:space="preserve"> PAGEREF _Toc129954412 \h </w:instrText>
        </w:r>
        <w:r>
          <w:rPr>
            <w:noProof/>
            <w:webHidden/>
          </w:rPr>
        </w:r>
        <w:r>
          <w:rPr>
            <w:noProof/>
            <w:webHidden/>
          </w:rPr>
          <w:fldChar w:fldCharType="separate"/>
        </w:r>
        <w:r w:rsidR="00E2389C">
          <w:rPr>
            <w:noProof/>
            <w:webHidden/>
          </w:rPr>
          <w:t>20</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13" w:history="1">
        <w:r w:rsidR="00DC3DEF" w:rsidRPr="00E33091">
          <w:rPr>
            <w:rStyle w:val="Lienhypertexte"/>
            <w:rFonts w:ascii="Arial" w:eastAsia="Carlito" w:hAnsi="Arial" w:cs="Arial"/>
            <w:noProof/>
          </w:rPr>
          <w:t>Article 16 -</w:t>
        </w:r>
        <w:r w:rsidR="00DC3DEF">
          <w:rPr>
            <w:rFonts w:asciiTheme="minorHAnsi" w:eastAsiaTheme="minorEastAsia" w:hAnsiTheme="minorHAnsi" w:cstheme="minorBidi"/>
            <w:b w:val="0"/>
            <w:smallCaps w:val="0"/>
            <w:noProof/>
            <w:color w:val="auto"/>
            <w:sz w:val="22"/>
            <w:szCs w:val="22"/>
            <w:lang w:eastAsia="fr-FR" w:bidi="ar-SA"/>
          </w:rPr>
          <w:tab/>
        </w:r>
        <w:r w:rsidR="00DC3DEF" w:rsidRPr="00DC3DEF">
          <w:rPr>
            <w:rStyle w:val="Lienhypertexte"/>
            <w:rFonts w:ascii="Arial" w:hAnsi="Arial" w:cs="Arial"/>
            <w:noProof/>
          </w:rPr>
          <w:t xml:space="preserve">RÉSILIATION ET EXÉCUTION DES PRESTATIONS AUX FRAIS ET </w:t>
        </w:r>
        <w:r w:rsidR="00DC3DEF" w:rsidRPr="00E33091">
          <w:rPr>
            <w:rStyle w:val="Lienhypertexte"/>
            <w:rFonts w:ascii="Arial" w:hAnsi="Arial" w:cs="Arial"/>
            <w:noProof/>
          </w:rPr>
          <w:t>RISQUES DU TITULAIRE</w:t>
        </w:r>
        <w:r w:rsidR="00DC3DEF">
          <w:rPr>
            <w:noProof/>
            <w:webHidden/>
          </w:rPr>
          <w:tab/>
        </w:r>
        <w:r>
          <w:rPr>
            <w:noProof/>
            <w:webHidden/>
          </w:rPr>
          <w:fldChar w:fldCharType="begin"/>
        </w:r>
        <w:r w:rsidR="00DC3DEF">
          <w:rPr>
            <w:noProof/>
            <w:webHidden/>
          </w:rPr>
          <w:instrText xml:space="preserve"> PAGEREF _Toc129954413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14" w:history="1">
        <w:r w:rsidR="00DC3DEF" w:rsidRPr="00E33091">
          <w:rPr>
            <w:rStyle w:val="Lienhypertexte"/>
            <w:rFonts w:ascii="Arial" w:eastAsia="Carlito" w:hAnsi="Arial" w:cs="Arial"/>
            <w:noProof/>
          </w:rPr>
          <w:t>Article 17 -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CLAUSES DE GESTION DES DONNÉES</w:t>
        </w:r>
        <w:r w:rsidR="00DC3DEF">
          <w:rPr>
            <w:noProof/>
            <w:webHidden/>
          </w:rPr>
          <w:tab/>
        </w:r>
        <w:r>
          <w:rPr>
            <w:noProof/>
            <w:webHidden/>
          </w:rPr>
          <w:fldChar w:fldCharType="begin"/>
        </w:r>
        <w:r w:rsidR="00DC3DEF">
          <w:rPr>
            <w:noProof/>
            <w:webHidden/>
          </w:rPr>
          <w:instrText xml:space="preserve"> PAGEREF _Toc129954414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5" w:history="1">
        <w:r w:rsidR="00DC3DEF" w:rsidRPr="00E33091">
          <w:rPr>
            <w:rStyle w:val="Lienhypertexte"/>
            <w:rFonts w:eastAsia="Carlito" w:cs="Arial"/>
            <w:noProof/>
          </w:rPr>
          <w:t>17.1.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Les contraintes réglementaires</w:t>
        </w:r>
        <w:r w:rsidR="00DC3DEF">
          <w:rPr>
            <w:noProof/>
            <w:webHidden/>
          </w:rPr>
          <w:tab/>
        </w:r>
        <w:r>
          <w:rPr>
            <w:noProof/>
            <w:webHidden/>
          </w:rPr>
          <w:fldChar w:fldCharType="begin"/>
        </w:r>
        <w:r w:rsidR="00DC3DEF">
          <w:rPr>
            <w:noProof/>
            <w:webHidden/>
          </w:rPr>
          <w:instrText xml:space="preserve"> PAGEREF _Toc129954415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416" w:history="1">
        <w:r w:rsidR="00DC3DEF" w:rsidRPr="00E33091">
          <w:rPr>
            <w:rStyle w:val="Lienhypertexte"/>
            <w:rFonts w:eastAsia="Carlito" w:cs="Arial"/>
            <w:b/>
            <w:noProof/>
          </w:rPr>
          <w:t>17.1.1.</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Le RGS</w:t>
        </w:r>
        <w:r w:rsidR="00DC3DEF">
          <w:rPr>
            <w:noProof/>
            <w:webHidden/>
          </w:rPr>
          <w:tab/>
        </w:r>
        <w:r>
          <w:rPr>
            <w:noProof/>
            <w:webHidden/>
          </w:rPr>
          <w:fldChar w:fldCharType="begin"/>
        </w:r>
        <w:r w:rsidR="00DC3DEF">
          <w:rPr>
            <w:noProof/>
            <w:webHidden/>
          </w:rPr>
          <w:instrText xml:space="preserve"> PAGEREF _Toc129954416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417" w:history="1">
        <w:r w:rsidR="00DC3DEF" w:rsidRPr="00E33091">
          <w:rPr>
            <w:rStyle w:val="Lienhypertexte"/>
            <w:rFonts w:eastAsia="Carlito" w:cs="Arial"/>
            <w:b/>
            <w:noProof/>
          </w:rPr>
          <w:t>17.1.2.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Le Règlement Général sur la Protection des Données (RGPD)</w:t>
        </w:r>
        <w:r w:rsidR="00DC3DEF">
          <w:rPr>
            <w:noProof/>
            <w:webHidden/>
          </w:rPr>
          <w:tab/>
        </w:r>
        <w:r>
          <w:rPr>
            <w:noProof/>
            <w:webHidden/>
          </w:rPr>
          <w:fldChar w:fldCharType="begin"/>
        </w:r>
        <w:r w:rsidR="00DC3DEF">
          <w:rPr>
            <w:noProof/>
            <w:webHidden/>
          </w:rPr>
          <w:instrText xml:space="preserve"> PAGEREF _Toc129954417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3"/>
        <w:tabs>
          <w:tab w:val="left" w:pos="1191"/>
        </w:tabs>
        <w:rPr>
          <w:rFonts w:asciiTheme="minorHAnsi" w:eastAsiaTheme="minorEastAsia" w:hAnsiTheme="minorHAnsi" w:cstheme="minorBidi"/>
          <w:noProof/>
          <w:color w:val="auto"/>
          <w:sz w:val="22"/>
          <w:szCs w:val="22"/>
          <w:lang w:eastAsia="fr-FR" w:bidi="ar-SA"/>
        </w:rPr>
      </w:pPr>
      <w:hyperlink w:anchor="_Toc129954418" w:history="1">
        <w:r w:rsidR="00DC3DEF" w:rsidRPr="00E33091">
          <w:rPr>
            <w:rStyle w:val="Lienhypertexte"/>
            <w:rFonts w:eastAsia="Carlito" w:cs="Arial"/>
            <w:b/>
            <w:noProof/>
          </w:rPr>
          <w:t>17.1.3.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b/>
            <w:noProof/>
          </w:rPr>
          <w:t>Le Code du Patrimoine</w:t>
        </w:r>
        <w:r w:rsidR="00DC3DEF">
          <w:rPr>
            <w:noProof/>
            <w:webHidden/>
          </w:rPr>
          <w:tab/>
        </w:r>
        <w:r>
          <w:rPr>
            <w:noProof/>
            <w:webHidden/>
          </w:rPr>
          <w:fldChar w:fldCharType="begin"/>
        </w:r>
        <w:r w:rsidR="00DC3DEF">
          <w:rPr>
            <w:noProof/>
            <w:webHidden/>
          </w:rPr>
          <w:instrText xml:space="preserve"> PAGEREF _Toc129954418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19" w:history="1">
        <w:r w:rsidR="00DC3DEF" w:rsidRPr="00E33091">
          <w:rPr>
            <w:rStyle w:val="Lienhypertexte"/>
            <w:rFonts w:eastAsia="Carlito" w:cs="Arial"/>
            <w:noProof/>
          </w:rPr>
          <w:t>17.2.</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Les clauses générales de confidentialité</w:t>
        </w:r>
        <w:r w:rsidR="00DC3DEF">
          <w:rPr>
            <w:noProof/>
            <w:webHidden/>
          </w:rPr>
          <w:tab/>
        </w:r>
        <w:r>
          <w:rPr>
            <w:noProof/>
            <w:webHidden/>
          </w:rPr>
          <w:fldChar w:fldCharType="begin"/>
        </w:r>
        <w:r w:rsidR="00DC3DEF">
          <w:rPr>
            <w:noProof/>
            <w:webHidden/>
          </w:rPr>
          <w:instrText xml:space="preserve"> PAGEREF _Toc129954419 \h </w:instrText>
        </w:r>
        <w:r>
          <w:rPr>
            <w:noProof/>
            <w:webHidden/>
          </w:rPr>
        </w:r>
        <w:r>
          <w:rPr>
            <w:noProof/>
            <w:webHidden/>
          </w:rPr>
          <w:fldChar w:fldCharType="separate"/>
        </w:r>
        <w:r w:rsidR="00E2389C">
          <w:rPr>
            <w:noProof/>
            <w:webHidden/>
          </w:rPr>
          <w:t>21</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20" w:history="1">
        <w:r w:rsidR="00DC3DEF" w:rsidRPr="00E33091">
          <w:rPr>
            <w:rStyle w:val="Lienhypertexte"/>
            <w:rFonts w:eastAsia="Carlito" w:cs="Arial"/>
            <w:noProof/>
          </w:rPr>
          <w:t>17.3.</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Les contrôles</w:t>
        </w:r>
        <w:r w:rsidR="00DC3DEF">
          <w:rPr>
            <w:noProof/>
            <w:webHidden/>
          </w:rPr>
          <w:tab/>
        </w:r>
        <w:r>
          <w:rPr>
            <w:noProof/>
            <w:webHidden/>
          </w:rPr>
          <w:fldChar w:fldCharType="begin"/>
        </w:r>
        <w:r w:rsidR="00DC3DEF">
          <w:rPr>
            <w:noProof/>
            <w:webHidden/>
          </w:rPr>
          <w:instrText xml:space="preserve"> PAGEREF _Toc129954420 \h </w:instrText>
        </w:r>
        <w:r>
          <w:rPr>
            <w:noProof/>
            <w:webHidden/>
          </w:rPr>
        </w:r>
        <w:r>
          <w:rPr>
            <w:noProof/>
            <w:webHidden/>
          </w:rPr>
          <w:fldChar w:fldCharType="separate"/>
        </w:r>
        <w:r w:rsidR="00E2389C">
          <w:rPr>
            <w:noProof/>
            <w:webHidden/>
          </w:rPr>
          <w:t>22</w:t>
        </w:r>
        <w:r>
          <w:rPr>
            <w:noProof/>
            <w:webHidden/>
          </w:rPr>
          <w:fldChar w:fldCharType="end"/>
        </w:r>
      </w:hyperlink>
    </w:p>
    <w:p w:rsidR="00DC3DEF" w:rsidRDefault="005C4784">
      <w:pPr>
        <w:pStyle w:val="TM2"/>
        <w:tabs>
          <w:tab w:val="left" w:pos="880"/>
          <w:tab w:val="right" w:leader="dot" w:pos="8998"/>
        </w:tabs>
        <w:rPr>
          <w:rFonts w:asciiTheme="minorHAnsi" w:eastAsiaTheme="minorEastAsia" w:hAnsiTheme="minorHAnsi" w:cstheme="minorBidi"/>
          <w:noProof/>
          <w:color w:val="auto"/>
          <w:sz w:val="22"/>
          <w:szCs w:val="22"/>
          <w:lang w:eastAsia="fr-FR" w:bidi="ar-SA"/>
        </w:rPr>
      </w:pPr>
      <w:hyperlink w:anchor="_Toc129954421" w:history="1">
        <w:r w:rsidR="00DC3DEF" w:rsidRPr="00E33091">
          <w:rPr>
            <w:rStyle w:val="Lienhypertexte"/>
            <w:rFonts w:eastAsia="Carlito" w:cs="Arial"/>
            <w:noProof/>
          </w:rPr>
          <w:t>17.4.</w:t>
        </w:r>
        <w:r w:rsidR="00DC3DEF">
          <w:rPr>
            <w:rFonts w:asciiTheme="minorHAnsi" w:eastAsiaTheme="minorEastAsia" w:hAnsiTheme="minorHAnsi" w:cstheme="minorBidi"/>
            <w:noProof/>
            <w:color w:val="auto"/>
            <w:sz w:val="22"/>
            <w:szCs w:val="22"/>
            <w:lang w:eastAsia="fr-FR" w:bidi="ar-SA"/>
          </w:rPr>
          <w:tab/>
        </w:r>
        <w:r w:rsidR="00DC3DEF" w:rsidRPr="00E33091">
          <w:rPr>
            <w:rStyle w:val="Lienhypertexte"/>
            <w:rFonts w:eastAsia="Carlito" w:cs="Arial"/>
            <w:noProof/>
          </w:rPr>
          <w:t>Phase de réversibilité</w:t>
        </w:r>
        <w:r w:rsidR="00DC3DEF">
          <w:rPr>
            <w:noProof/>
            <w:webHidden/>
          </w:rPr>
          <w:tab/>
        </w:r>
        <w:r>
          <w:rPr>
            <w:noProof/>
            <w:webHidden/>
          </w:rPr>
          <w:fldChar w:fldCharType="begin"/>
        </w:r>
        <w:r w:rsidR="00DC3DEF">
          <w:rPr>
            <w:noProof/>
            <w:webHidden/>
          </w:rPr>
          <w:instrText xml:space="preserve"> PAGEREF _Toc129954421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2" w:history="1">
        <w:r w:rsidR="00DC3DEF" w:rsidRPr="00E33091">
          <w:rPr>
            <w:rStyle w:val="Lienhypertexte"/>
            <w:rFonts w:ascii="Arial" w:eastAsia="Carlito" w:hAnsi="Arial" w:cs="Arial"/>
            <w:noProof/>
          </w:rPr>
          <w:t>Article 18 -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LOGICIEL E-ATTESTATIONS</w:t>
        </w:r>
        <w:r w:rsidR="00DC3DEF">
          <w:rPr>
            <w:noProof/>
            <w:webHidden/>
          </w:rPr>
          <w:tab/>
        </w:r>
        <w:r>
          <w:rPr>
            <w:noProof/>
            <w:webHidden/>
          </w:rPr>
          <w:fldChar w:fldCharType="begin"/>
        </w:r>
        <w:r w:rsidR="00DC3DEF">
          <w:rPr>
            <w:noProof/>
            <w:webHidden/>
          </w:rPr>
          <w:instrText xml:space="preserve"> PAGEREF _Toc129954422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3" w:history="1">
        <w:r w:rsidR="00DC3DEF" w:rsidRPr="00E33091">
          <w:rPr>
            <w:rStyle w:val="Lienhypertexte"/>
            <w:rFonts w:ascii="Arial" w:eastAsia="Carlito" w:hAnsi="Arial" w:cs="Arial"/>
            <w:noProof/>
          </w:rPr>
          <w:t>Article 19 -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LOI APPLICABLE</w:t>
        </w:r>
        <w:r w:rsidR="00DC3DEF">
          <w:rPr>
            <w:noProof/>
            <w:webHidden/>
          </w:rPr>
          <w:tab/>
        </w:r>
        <w:r>
          <w:rPr>
            <w:noProof/>
            <w:webHidden/>
          </w:rPr>
          <w:fldChar w:fldCharType="begin"/>
        </w:r>
        <w:r w:rsidR="00DC3DEF">
          <w:rPr>
            <w:noProof/>
            <w:webHidden/>
          </w:rPr>
          <w:instrText xml:space="preserve"> PAGEREF _Toc129954423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4" w:history="1">
        <w:r w:rsidR="00DC3DEF" w:rsidRPr="00E33091">
          <w:rPr>
            <w:rStyle w:val="Lienhypertexte"/>
            <w:rFonts w:ascii="Arial" w:eastAsia="Carlito" w:hAnsi="Arial" w:cs="Arial"/>
            <w:noProof/>
          </w:rPr>
          <w:t>Article 20 -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CONFORMITÉ AUX NORMES</w:t>
        </w:r>
        <w:r w:rsidR="00DC3DEF">
          <w:rPr>
            <w:noProof/>
            <w:webHidden/>
          </w:rPr>
          <w:tab/>
        </w:r>
        <w:r>
          <w:rPr>
            <w:noProof/>
            <w:webHidden/>
          </w:rPr>
          <w:fldChar w:fldCharType="begin"/>
        </w:r>
        <w:r w:rsidR="00DC3DEF">
          <w:rPr>
            <w:noProof/>
            <w:webHidden/>
          </w:rPr>
          <w:instrText xml:space="preserve"> PAGEREF _Toc129954424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5" w:history="1">
        <w:r w:rsidR="00DC3DEF" w:rsidRPr="00E33091">
          <w:rPr>
            <w:rStyle w:val="Lienhypertexte"/>
            <w:rFonts w:ascii="Arial" w:eastAsia="Carlito" w:hAnsi="Arial" w:cs="Arial"/>
            <w:noProof/>
          </w:rPr>
          <w:t>Article 21 -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ASSURANCES</w:t>
        </w:r>
        <w:r w:rsidR="00DC3DEF">
          <w:rPr>
            <w:noProof/>
            <w:webHidden/>
          </w:rPr>
          <w:tab/>
        </w:r>
        <w:r>
          <w:rPr>
            <w:noProof/>
            <w:webHidden/>
          </w:rPr>
          <w:fldChar w:fldCharType="begin"/>
        </w:r>
        <w:r w:rsidR="00DC3DEF">
          <w:rPr>
            <w:noProof/>
            <w:webHidden/>
          </w:rPr>
          <w:instrText xml:space="preserve"> PAGEREF _Toc129954425 \h </w:instrText>
        </w:r>
        <w:r>
          <w:rPr>
            <w:noProof/>
            <w:webHidden/>
          </w:rPr>
        </w:r>
        <w:r>
          <w:rPr>
            <w:noProof/>
            <w:webHidden/>
          </w:rPr>
          <w:fldChar w:fldCharType="separate"/>
        </w:r>
        <w:r w:rsidR="00E2389C">
          <w:rPr>
            <w:noProof/>
            <w:webHidden/>
          </w:rPr>
          <w:t>23</w:t>
        </w:r>
        <w:r>
          <w:rPr>
            <w:noProof/>
            <w:webHidden/>
          </w:rPr>
          <w:fldChar w:fldCharType="end"/>
        </w:r>
      </w:hyperlink>
    </w:p>
    <w:p w:rsidR="00DC3DEF" w:rsidRDefault="005C4784">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9954426" w:history="1">
        <w:r w:rsidR="00DC3DEF" w:rsidRPr="00E33091">
          <w:rPr>
            <w:rStyle w:val="Lienhypertexte"/>
            <w:rFonts w:ascii="Arial" w:eastAsia="Carlito" w:hAnsi="Arial" w:cs="Arial"/>
            <w:noProof/>
          </w:rPr>
          <w:t>Article 22 -</w:t>
        </w:r>
        <w:r w:rsidR="00DC3DEF">
          <w:rPr>
            <w:rFonts w:asciiTheme="minorHAnsi" w:eastAsiaTheme="minorEastAsia" w:hAnsiTheme="minorHAnsi" w:cstheme="minorBidi"/>
            <w:b w:val="0"/>
            <w:smallCaps w:val="0"/>
            <w:noProof/>
            <w:color w:val="auto"/>
            <w:sz w:val="22"/>
            <w:szCs w:val="22"/>
            <w:lang w:eastAsia="fr-FR" w:bidi="ar-SA"/>
          </w:rPr>
          <w:tab/>
        </w:r>
        <w:r w:rsidR="00DC3DEF" w:rsidRPr="00E33091">
          <w:rPr>
            <w:rStyle w:val="Lienhypertexte"/>
            <w:rFonts w:ascii="Arial" w:hAnsi="Arial" w:cs="Arial"/>
            <w:noProof/>
          </w:rPr>
          <w:t>DÉROGATIONS AUX DOCUMENTS GENERAUX</w:t>
        </w:r>
        <w:r w:rsidR="00DC3DEF">
          <w:rPr>
            <w:noProof/>
            <w:webHidden/>
          </w:rPr>
          <w:tab/>
        </w:r>
        <w:r>
          <w:rPr>
            <w:noProof/>
            <w:webHidden/>
          </w:rPr>
          <w:fldChar w:fldCharType="begin"/>
        </w:r>
        <w:r w:rsidR="00DC3DEF">
          <w:rPr>
            <w:noProof/>
            <w:webHidden/>
          </w:rPr>
          <w:instrText xml:space="preserve"> PAGEREF _Toc129954426 \h </w:instrText>
        </w:r>
        <w:r>
          <w:rPr>
            <w:noProof/>
            <w:webHidden/>
          </w:rPr>
        </w:r>
        <w:r>
          <w:rPr>
            <w:noProof/>
            <w:webHidden/>
          </w:rPr>
          <w:fldChar w:fldCharType="separate"/>
        </w:r>
        <w:r w:rsidR="00E2389C">
          <w:rPr>
            <w:noProof/>
            <w:webHidden/>
          </w:rPr>
          <w:t>24</w:t>
        </w:r>
        <w:r>
          <w:rPr>
            <w:noProof/>
            <w:webHidden/>
          </w:rPr>
          <w:fldChar w:fldCharType="end"/>
        </w:r>
      </w:hyperlink>
    </w:p>
    <w:p w:rsidR="009C341D" w:rsidRDefault="005C4784" w:rsidP="00DF0F79">
      <w:pPr>
        <w:pStyle w:val="TM11"/>
        <w:tabs>
          <w:tab w:val="right" w:leader="dot" w:pos="8290"/>
        </w:tabs>
      </w:pPr>
      <w:r>
        <w:fldChar w:fldCharType="end"/>
      </w:r>
      <w:r>
        <w:fldChar w:fldCharType="end"/>
      </w:r>
    </w:p>
    <w:p w:rsidR="009C341D" w:rsidRPr="00527C31" w:rsidRDefault="00B839B7" w:rsidP="0076241E">
      <w:pPr>
        <w:pStyle w:val="Heading1"/>
        <w:pageBreakBefore/>
        <w:numPr>
          <w:ilvl w:val="0"/>
          <w:numId w:val="2"/>
        </w:numPr>
        <w:shd w:val="clear" w:color="auto" w:fill="3FADFF"/>
        <w:spacing w:before="240"/>
        <w:ind w:left="1218" w:hanging="1218"/>
        <w:rPr>
          <w:rFonts w:ascii="Arial" w:eastAsia="Carlito" w:hAnsi="Arial" w:cs="Arial"/>
          <w:color w:val="auto"/>
        </w:rPr>
      </w:pPr>
      <w:bookmarkStart w:id="1" w:name="_Toc3844"/>
      <w:bookmarkStart w:id="2" w:name="_Toc129954350"/>
      <w:r w:rsidRPr="00527C31">
        <w:rPr>
          <w:rFonts w:ascii="Arial" w:eastAsia="Carlito" w:hAnsi="Arial" w:cs="Arial"/>
          <w:color w:val="auto"/>
          <w:sz w:val="24"/>
        </w:rPr>
        <w:lastRenderedPageBreak/>
        <w:t>OBJET ET DUR</w:t>
      </w:r>
      <w:r w:rsidR="001C6F1E" w:rsidRPr="00527C31">
        <w:rPr>
          <w:rFonts w:ascii="Arial" w:eastAsia="Carlito" w:hAnsi="Arial" w:cs="Arial"/>
          <w:color w:val="auto"/>
          <w:sz w:val="24"/>
        </w:rPr>
        <w:t>É</w:t>
      </w:r>
      <w:r w:rsidRPr="00527C31">
        <w:rPr>
          <w:rFonts w:ascii="Arial" w:eastAsia="Carlito" w:hAnsi="Arial" w:cs="Arial"/>
          <w:color w:val="auto"/>
          <w:sz w:val="24"/>
        </w:rPr>
        <w:t>E DU MARCH</w:t>
      </w:r>
      <w:bookmarkEnd w:id="1"/>
      <w:r w:rsidR="001C6F1E" w:rsidRPr="00527C31">
        <w:rPr>
          <w:rFonts w:ascii="Arial" w:eastAsia="Carlito" w:hAnsi="Arial" w:cs="Arial"/>
          <w:color w:val="auto"/>
          <w:sz w:val="24"/>
        </w:rPr>
        <w:t>É</w:t>
      </w:r>
      <w:bookmarkEnd w:id="2"/>
    </w:p>
    <w:p w:rsidR="009C341D" w:rsidRPr="00527C31" w:rsidRDefault="00B839B7" w:rsidP="00C96C2E">
      <w:pPr>
        <w:pStyle w:val="Heading2"/>
        <w:numPr>
          <w:ilvl w:val="1"/>
          <w:numId w:val="2"/>
        </w:numPr>
        <w:tabs>
          <w:tab w:val="left" w:pos="851"/>
        </w:tabs>
        <w:spacing w:after="80"/>
        <w:ind w:left="378" w:firstLine="0"/>
        <w:rPr>
          <w:rFonts w:ascii="Arial" w:hAnsi="Arial" w:cs="Arial"/>
          <w:color w:val="auto"/>
          <w:szCs w:val="22"/>
        </w:rPr>
      </w:pPr>
      <w:bookmarkStart w:id="3" w:name="_Toc3845"/>
      <w:bookmarkStart w:id="4" w:name="_Toc129954351"/>
      <w:r w:rsidRPr="00527C31">
        <w:rPr>
          <w:rFonts w:ascii="Arial" w:hAnsi="Arial" w:cs="Arial"/>
          <w:color w:val="auto"/>
          <w:szCs w:val="22"/>
        </w:rPr>
        <w:t>Intitulé et Objet des prestations</w:t>
      </w:r>
      <w:bookmarkEnd w:id="3"/>
      <w:bookmarkEnd w:id="4"/>
    </w:p>
    <w:p w:rsidR="00B839B7" w:rsidRPr="00C95BEE" w:rsidRDefault="00B839B7" w:rsidP="00C96C2E">
      <w:pPr>
        <w:spacing w:before="140"/>
        <w:ind w:left="378"/>
        <w:rPr>
          <w:rFonts w:eastAsia="Arial" w:cs="Arial"/>
          <w:color w:val="000000"/>
          <w:sz w:val="22"/>
          <w:szCs w:val="22"/>
          <w:shd w:val="clear" w:color="auto" w:fill="FFFFFF"/>
        </w:rPr>
      </w:pPr>
      <w:r w:rsidRPr="00C95BEE">
        <w:rPr>
          <w:rFonts w:eastAsia="Arial" w:cs="Arial"/>
          <w:color w:val="000000"/>
          <w:sz w:val="22"/>
          <w:szCs w:val="22"/>
          <w:u w:val="single"/>
          <w:shd w:val="clear" w:color="auto" w:fill="FFFFFF"/>
        </w:rPr>
        <w:t>La présente consultation a pour objet</w:t>
      </w:r>
      <w:r w:rsidRPr="00C95BEE">
        <w:rPr>
          <w:rFonts w:eastAsia="Arial" w:cs="Arial"/>
          <w:color w:val="000000"/>
          <w:sz w:val="22"/>
          <w:szCs w:val="22"/>
          <w:shd w:val="clear" w:color="auto" w:fill="FFFFFF"/>
        </w:rPr>
        <w:t xml:space="preserve"> : </w:t>
      </w:r>
    </w:p>
    <w:p w:rsidR="009C341D" w:rsidRPr="00C95BEE" w:rsidRDefault="00B839B7" w:rsidP="00F5455A">
      <w:pPr>
        <w:ind w:left="378"/>
        <w:rPr>
          <w:rFonts w:cs="Arial"/>
          <w:sz w:val="22"/>
          <w:szCs w:val="22"/>
        </w:rPr>
      </w:pPr>
      <w:r w:rsidRPr="00C95BEE">
        <w:rPr>
          <w:rFonts w:eastAsia="Arial" w:cs="Arial"/>
          <w:color w:val="000000"/>
          <w:sz w:val="22"/>
          <w:szCs w:val="22"/>
          <w:shd w:val="clear" w:color="auto"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9C341D" w:rsidRPr="00527C31" w:rsidRDefault="00B839B7" w:rsidP="00C96C2E">
      <w:pPr>
        <w:pStyle w:val="Heading2"/>
        <w:numPr>
          <w:ilvl w:val="1"/>
          <w:numId w:val="2"/>
        </w:numPr>
        <w:tabs>
          <w:tab w:val="left" w:pos="851"/>
        </w:tabs>
        <w:spacing w:after="140"/>
        <w:ind w:left="378" w:firstLine="0"/>
        <w:rPr>
          <w:rFonts w:ascii="Arial" w:hAnsi="Arial" w:cs="Arial"/>
          <w:color w:val="auto"/>
          <w:szCs w:val="22"/>
        </w:rPr>
      </w:pPr>
      <w:bookmarkStart w:id="5" w:name="_Toc3846"/>
      <w:bookmarkStart w:id="6" w:name="_Toc129954352"/>
      <w:r w:rsidRPr="00527C31">
        <w:rPr>
          <w:rFonts w:ascii="Arial" w:hAnsi="Arial" w:cs="Arial"/>
          <w:color w:val="auto"/>
          <w:szCs w:val="22"/>
        </w:rPr>
        <w:t>Procédure</w:t>
      </w:r>
      <w:bookmarkEnd w:id="5"/>
      <w:bookmarkEnd w:id="6"/>
    </w:p>
    <w:p w:rsidR="009C341D" w:rsidRPr="00527C31" w:rsidRDefault="00B839B7" w:rsidP="00F5455A">
      <w:pPr>
        <w:shd w:val="clear" w:color="FFFFFF" w:fill="FFFFFF" w:themeFill="background1"/>
        <w:ind w:left="364"/>
        <w:rPr>
          <w:rFonts w:cs="Arial"/>
          <w:color w:val="auto"/>
          <w:sz w:val="22"/>
          <w:szCs w:val="22"/>
        </w:rPr>
      </w:pPr>
      <w:r w:rsidRPr="00527C31">
        <w:rPr>
          <w:rFonts w:eastAsia="Arial" w:cs="Arial"/>
          <w:color w:val="auto"/>
          <w:sz w:val="22"/>
          <w:szCs w:val="22"/>
          <w:shd w:val="clear" w:color="auto" w:fill="FFFFFF"/>
        </w:rPr>
        <w:t>La procédure de passation est la suivante : APPEL D'OFFRES OUVERT - selon les articles R2124-2, R2161-2 à 5 du Code de la commande publique.</w:t>
      </w:r>
    </w:p>
    <w:p w:rsidR="009C341D" w:rsidRPr="00527C31" w:rsidRDefault="00B839B7" w:rsidP="00C96C2E">
      <w:pPr>
        <w:pStyle w:val="Heading2"/>
        <w:numPr>
          <w:ilvl w:val="1"/>
          <w:numId w:val="2"/>
        </w:numPr>
        <w:tabs>
          <w:tab w:val="left" w:pos="851"/>
        </w:tabs>
        <w:spacing w:after="140"/>
        <w:ind w:left="378" w:firstLine="0"/>
        <w:rPr>
          <w:rFonts w:ascii="Arial" w:hAnsi="Arial" w:cs="Arial"/>
          <w:color w:val="auto"/>
          <w:szCs w:val="22"/>
        </w:rPr>
      </w:pPr>
      <w:bookmarkStart w:id="7" w:name="_Toc3847"/>
      <w:bookmarkStart w:id="8" w:name="_Toc129954353"/>
      <w:r w:rsidRPr="00527C31">
        <w:rPr>
          <w:rFonts w:ascii="Arial" w:hAnsi="Arial" w:cs="Arial"/>
          <w:color w:val="auto"/>
          <w:szCs w:val="22"/>
        </w:rPr>
        <w:t>Décomposition en Lots, Tranches et postes</w:t>
      </w:r>
      <w:bookmarkEnd w:id="7"/>
      <w:bookmarkEnd w:id="8"/>
    </w:p>
    <w:p w:rsidR="009C341D" w:rsidRPr="00527C31" w:rsidRDefault="00B839B7" w:rsidP="00C96C2E">
      <w:pPr>
        <w:pStyle w:val="Heading3"/>
        <w:numPr>
          <w:ilvl w:val="2"/>
          <w:numId w:val="2"/>
        </w:numPr>
        <w:tabs>
          <w:tab w:val="left" w:pos="992"/>
        </w:tabs>
        <w:spacing w:before="140"/>
        <w:rPr>
          <w:rFonts w:ascii="Arial" w:eastAsia="Carlito" w:hAnsi="Arial" w:cs="Arial"/>
          <w:b/>
          <w:color w:val="auto"/>
          <w:sz w:val="22"/>
          <w:szCs w:val="22"/>
          <w:u w:val="none"/>
        </w:rPr>
      </w:pPr>
      <w:bookmarkStart w:id="9" w:name="_Toc3848"/>
      <w:bookmarkStart w:id="10" w:name="_Toc129954354"/>
      <w:r w:rsidRPr="00527C31">
        <w:rPr>
          <w:rFonts w:ascii="Arial" w:eastAsia="Carlito" w:hAnsi="Arial" w:cs="Arial"/>
          <w:b/>
          <w:color w:val="auto"/>
          <w:sz w:val="22"/>
          <w:szCs w:val="22"/>
          <w:u w:val="none"/>
        </w:rPr>
        <w:t>Décomposition en lots</w:t>
      </w:r>
      <w:bookmarkEnd w:id="9"/>
      <w:bookmarkEnd w:id="10"/>
    </w:p>
    <w:p w:rsidR="009C341D" w:rsidRPr="00C95BEE" w:rsidRDefault="00B839B7" w:rsidP="00C96C2E">
      <w:pPr>
        <w:spacing w:before="80" w:after="100"/>
        <w:ind w:left="756"/>
        <w:rPr>
          <w:rFonts w:cs="Arial"/>
          <w:sz w:val="22"/>
          <w:szCs w:val="22"/>
        </w:rPr>
      </w:pPr>
      <w:r w:rsidRPr="00C95BEE">
        <w:rPr>
          <w:rFonts w:eastAsia="Arial" w:cs="Arial"/>
          <w:color w:val="000000"/>
          <w:sz w:val="22"/>
          <w:szCs w:val="22"/>
          <w:shd w:val="clear" w:color="auto" w:fill="FFFFFF"/>
        </w:rPr>
        <w:t>L'ensemble des prestations est réparti en plusieurs lots traités par marchés séparés et définis comme suit :</w:t>
      </w:r>
    </w:p>
    <w:tbl>
      <w:tblPr>
        <w:tblW w:w="8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210"/>
      </w:tblGrid>
      <w:tr w:rsidR="009C341D" w:rsidRPr="00C95BEE" w:rsidTr="0035543F">
        <w:trPr>
          <w:cantSplit/>
          <w:trHeight w:val="334"/>
        </w:trPr>
        <w:tc>
          <w:tcPr>
            <w:tcW w:w="675" w:type="dxa"/>
            <w:shd w:val="clear" w:color="C0C0C0" w:fill="C0C0C0"/>
            <w:noWrap/>
            <w:vAlign w:val="center"/>
          </w:tcPr>
          <w:p w:rsidR="009C341D" w:rsidRPr="00C95BEE" w:rsidRDefault="00B839B7" w:rsidP="00F5455A">
            <w:pPr>
              <w:keepNext/>
              <w:keepLines/>
              <w:spacing w:before="0"/>
              <w:jc w:val="center"/>
              <w:rPr>
                <w:rFonts w:cs="Arial"/>
                <w:sz w:val="22"/>
                <w:szCs w:val="22"/>
              </w:rPr>
            </w:pPr>
            <w:r w:rsidRPr="00C95BEE">
              <w:rPr>
                <w:rFonts w:eastAsia="Arial" w:cs="Arial"/>
                <w:b/>
                <w:color w:val="000000"/>
                <w:sz w:val="22"/>
                <w:szCs w:val="22"/>
              </w:rPr>
              <w:t>N°</w:t>
            </w:r>
          </w:p>
        </w:tc>
        <w:tc>
          <w:tcPr>
            <w:tcW w:w="8210" w:type="dxa"/>
            <w:shd w:val="clear" w:color="C0C0C0" w:fill="C0C0C0"/>
            <w:noWrap/>
            <w:vAlign w:val="center"/>
          </w:tcPr>
          <w:p w:rsidR="009C341D" w:rsidRPr="00C95BEE" w:rsidRDefault="00B839B7" w:rsidP="00F5455A">
            <w:pPr>
              <w:keepNext/>
              <w:keepLines/>
              <w:spacing w:before="0"/>
              <w:jc w:val="center"/>
              <w:rPr>
                <w:rFonts w:cs="Arial"/>
                <w:sz w:val="22"/>
                <w:szCs w:val="22"/>
              </w:rPr>
            </w:pPr>
            <w:r w:rsidRPr="00C95BEE">
              <w:rPr>
                <w:rFonts w:eastAsia="Arial" w:cs="Arial"/>
                <w:b/>
                <w:color w:val="000000"/>
                <w:sz w:val="22"/>
                <w:szCs w:val="22"/>
              </w:rPr>
              <w:t>Intitulés lots séparés</w:t>
            </w:r>
          </w:p>
        </w:tc>
      </w:tr>
      <w:tr w:rsidR="009C341D" w:rsidRPr="00874B9A" w:rsidTr="0035543F">
        <w:trPr>
          <w:cantSplit/>
          <w:trHeight w:val="552"/>
        </w:trPr>
        <w:tc>
          <w:tcPr>
            <w:tcW w:w="675" w:type="dxa"/>
            <w:shd w:val="clear" w:color="FFFFFF" w:fill="FFFFFF"/>
            <w:noWrap/>
            <w:vAlign w:val="center"/>
          </w:tcPr>
          <w:p w:rsidR="009C341D" w:rsidRPr="00874B9A" w:rsidRDefault="00B839B7" w:rsidP="00F5455A">
            <w:pPr>
              <w:keepNext/>
              <w:keepLines/>
              <w:spacing w:before="0"/>
              <w:jc w:val="center"/>
              <w:rPr>
                <w:rFonts w:cs="Arial"/>
                <w:sz w:val="22"/>
                <w:szCs w:val="22"/>
              </w:rPr>
            </w:pPr>
            <w:r w:rsidRPr="00874B9A">
              <w:rPr>
                <w:rFonts w:eastAsia="Arial" w:cs="Arial"/>
                <w:color w:val="000000"/>
                <w:sz w:val="22"/>
                <w:szCs w:val="22"/>
              </w:rPr>
              <w:t>1</w:t>
            </w:r>
          </w:p>
        </w:tc>
        <w:tc>
          <w:tcPr>
            <w:tcW w:w="8210" w:type="dxa"/>
            <w:shd w:val="clear" w:color="FFFFFF" w:fill="FFFFFF"/>
            <w:noWrap/>
          </w:tcPr>
          <w:p w:rsidR="009C341D" w:rsidRPr="00874B9A" w:rsidRDefault="00B839B7" w:rsidP="00705CBA">
            <w:pPr>
              <w:keepNext/>
              <w:keepLines/>
              <w:spacing w:before="60"/>
              <w:ind w:left="-45" w:right="-82"/>
              <w:rPr>
                <w:rFonts w:cs="Arial"/>
                <w:sz w:val="22"/>
                <w:szCs w:val="22"/>
              </w:rPr>
            </w:pPr>
            <w:r w:rsidRPr="00874B9A">
              <w:rPr>
                <w:rFonts w:eastAsia="Arial" w:cs="Arial"/>
                <w:color w:val="000000"/>
                <w:sz w:val="22"/>
                <w:szCs w:val="22"/>
              </w:rPr>
              <w:t xml:space="preserve">Prestations de travaux de mécanique générale, de travaux annexes de mécanique et de </w:t>
            </w:r>
            <w:r w:rsidR="001C6F1E" w:rsidRPr="00874B9A">
              <w:rPr>
                <w:rFonts w:eastAsia="Arial" w:cs="Arial"/>
                <w:color w:val="000000"/>
                <w:sz w:val="22"/>
                <w:szCs w:val="22"/>
              </w:rPr>
              <w:t>carrosserie</w:t>
            </w:r>
            <w:r w:rsidRPr="00874B9A">
              <w:rPr>
                <w:rFonts w:eastAsia="Arial" w:cs="Arial"/>
                <w:color w:val="000000"/>
                <w:sz w:val="22"/>
                <w:szCs w:val="22"/>
              </w:rPr>
              <w:t xml:space="preserve"> sur véhicules </w:t>
            </w:r>
            <w:r w:rsidR="0035543F" w:rsidRPr="00874B9A">
              <w:rPr>
                <w:rFonts w:eastAsia="Arial" w:cs="Arial"/>
                <w:color w:val="000000"/>
                <w:sz w:val="22"/>
                <w:szCs w:val="22"/>
              </w:rPr>
              <w:t xml:space="preserve">utilitaires </w:t>
            </w:r>
            <w:r w:rsidRPr="00874B9A">
              <w:rPr>
                <w:rFonts w:eastAsia="Arial" w:cs="Arial"/>
                <w:color w:val="000000"/>
                <w:sz w:val="22"/>
                <w:szCs w:val="22"/>
              </w:rPr>
              <w:t>sanitaires de marque MERCEDES</w:t>
            </w:r>
            <w:r w:rsidR="00705CBA" w:rsidRPr="00874B9A">
              <w:rPr>
                <w:rFonts w:eastAsia="Arial" w:cs="Arial"/>
                <w:color w:val="000000"/>
                <w:sz w:val="22"/>
                <w:szCs w:val="22"/>
              </w:rPr>
              <w:t xml:space="preserve">, </w:t>
            </w:r>
            <w:r w:rsidR="00705CBA" w:rsidRPr="00874B9A">
              <w:rPr>
                <w:rFonts w:cs="Arial"/>
                <w:sz w:val="22"/>
                <w:szCs w:val="22"/>
              </w:rPr>
              <w:t>du Bataillon de Marins-Pompiers de Marseille.</w:t>
            </w:r>
          </w:p>
        </w:tc>
      </w:tr>
      <w:tr w:rsidR="009C341D" w:rsidRPr="00874B9A" w:rsidTr="0035543F">
        <w:trPr>
          <w:cantSplit/>
        </w:trPr>
        <w:tc>
          <w:tcPr>
            <w:tcW w:w="675" w:type="dxa"/>
            <w:shd w:val="clear" w:color="FFFFFF" w:fill="FFFFFF"/>
            <w:noWrap/>
            <w:vAlign w:val="center"/>
          </w:tcPr>
          <w:p w:rsidR="009C341D" w:rsidRPr="00874B9A" w:rsidRDefault="00B839B7" w:rsidP="00F5455A">
            <w:pPr>
              <w:keepNext/>
              <w:keepLines/>
              <w:spacing w:before="0"/>
              <w:jc w:val="center"/>
              <w:rPr>
                <w:rFonts w:cs="Arial"/>
                <w:sz w:val="22"/>
                <w:szCs w:val="22"/>
              </w:rPr>
            </w:pPr>
            <w:r w:rsidRPr="00874B9A">
              <w:rPr>
                <w:rFonts w:eastAsia="Arial" w:cs="Arial"/>
                <w:color w:val="000000"/>
                <w:sz w:val="22"/>
                <w:szCs w:val="22"/>
              </w:rPr>
              <w:t>2</w:t>
            </w:r>
          </w:p>
        </w:tc>
        <w:tc>
          <w:tcPr>
            <w:tcW w:w="8210" w:type="dxa"/>
            <w:shd w:val="clear" w:color="FFFFFF" w:fill="FFFFFF"/>
            <w:noWrap/>
          </w:tcPr>
          <w:p w:rsidR="009C341D" w:rsidRPr="00874B9A" w:rsidRDefault="00B839B7" w:rsidP="00705CBA">
            <w:pPr>
              <w:keepNext/>
              <w:keepLines/>
              <w:spacing w:before="60"/>
              <w:rPr>
                <w:rFonts w:cs="Arial"/>
                <w:sz w:val="22"/>
                <w:szCs w:val="22"/>
              </w:rPr>
            </w:pPr>
            <w:r w:rsidRPr="00874B9A">
              <w:rPr>
                <w:rFonts w:eastAsia="Arial" w:cs="Arial"/>
                <w:color w:val="000000"/>
                <w:sz w:val="22"/>
                <w:szCs w:val="22"/>
              </w:rPr>
              <w:t>Prestations de travaux de mécanique générale et de travaux annexes de mécanique sur véhicules poids lourds et poids lourds 4x4 de marque IVECO</w:t>
            </w:r>
            <w:r w:rsidR="00705CBA" w:rsidRPr="00874B9A">
              <w:rPr>
                <w:rFonts w:eastAsia="Arial" w:cs="Arial"/>
                <w:color w:val="000000"/>
                <w:sz w:val="22"/>
                <w:szCs w:val="22"/>
              </w:rPr>
              <w:t xml:space="preserve">, </w:t>
            </w:r>
            <w:r w:rsidR="00705CBA" w:rsidRPr="00874B9A">
              <w:rPr>
                <w:rFonts w:cs="Arial"/>
                <w:sz w:val="22"/>
                <w:szCs w:val="22"/>
              </w:rPr>
              <w:t>du Bataillon de Marins-Pompiers de Marseille et de la Direction des Transports et des Véhicules</w:t>
            </w:r>
            <w:r w:rsidR="00595495">
              <w:rPr>
                <w:rFonts w:cs="Arial"/>
                <w:sz w:val="22"/>
                <w:szCs w:val="22"/>
              </w:rPr>
              <w:t xml:space="preserve"> de la ville de Marseille</w:t>
            </w:r>
            <w:r w:rsidR="00705CBA" w:rsidRPr="00874B9A">
              <w:rPr>
                <w:rFonts w:cs="Arial"/>
                <w:sz w:val="22"/>
                <w:szCs w:val="22"/>
              </w:rPr>
              <w:t>.</w:t>
            </w:r>
          </w:p>
        </w:tc>
      </w:tr>
    </w:tbl>
    <w:p w:rsidR="009C341D" w:rsidRPr="00874B9A" w:rsidRDefault="00B839B7">
      <w:pPr>
        <w:pStyle w:val="Heading3"/>
        <w:numPr>
          <w:ilvl w:val="2"/>
          <w:numId w:val="2"/>
        </w:numPr>
        <w:tabs>
          <w:tab w:val="left" w:pos="992"/>
        </w:tabs>
        <w:rPr>
          <w:rFonts w:ascii="Arial" w:eastAsia="Carlito" w:hAnsi="Arial" w:cs="Arial"/>
          <w:color w:val="auto"/>
          <w:sz w:val="22"/>
          <w:szCs w:val="22"/>
        </w:rPr>
      </w:pPr>
      <w:bookmarkStart w:id="11" w:name="_Toc3849"/>
      <w:bookmarkStart w:id="12" w:name="_Toc129954355"/>
      <w:r w:rsidRPr="00874B9A">
        <w:rPr>
          <w:rFonts w:ascii="Arial" w:eastAsia="Carlito" w:hAnsi="Arial" w:cs="Arial"/>
          <w:b/>
          <w:color w:val="auto"/>
          <w:sz w:val="22"/>
          <w:szCs w:val="22"/>
          <w:u w:val="none"/>
        </w:rPr>
        <w:t>Décomposition en tranches</w:t>
      </w:r>
      <w:bookmarkEnd w:id="11"/>
      <w:bookmarkEnd w:id="12"/>
    </w:p>
    <w:p w:rsidR="009C341D" w:rsidRPr="00874B9A" w:rsidRDefault="00B839B7" w:rsidP="00C96C2E">
      <w:pPr>
        <w:spacing w:before="80"/>
        <w:ind w:left="756"/>
        <w:rPr>
          <w:rFonts w:cs="Arial"/>
          <w:color w:val="auto"/>
          <w:sz w:val="22"/>
          <w:szCs w:val="22"/>
        </w:rPr>
      </w:pPr>
      <w:r w:rsidRPr="00874B9A">
        <w:rPr>
          <w:rFonts w:eastAsia="Arial" w:cs="Arial"/>
          <w:color w:val="auto"/>
          <w:sz w:val="22"/>
          <w:szCs w:val="22"/>
          <w:shd w:val="clear" w:color="auto" w:fill="FFFFFF"/>
        </w:rPr>
        <w:t>L'ensemble des prestations n'est pas subdivisé en tranches.</w:t>
      </w:r>
    </w:p>
    <w:p w:rsidR="009C341D" w:rsidRPr="00874B9A" w:rsidRDefault="00B839B7">
      <w:pPr>
        <w:pStyle w:val="Heading3"/>
        <w:numPr>
          <w:ilvl w:val="2"/>
          <w:numId w:val="2"/>
        </w:numPr>
        <w:rPr>
          <w:rFonts w:ascii="Arial" w:eastAsia="Carlito" w:hAnsi="Arial" w:cs="Arial"/>
          <w:color w:val="auto"/>
          <w:sz w:val="22"/>
          <w:szCs w:val="22"/>
        </w:rPr>
      </w:pPr>
      <w:bookmarkStart w:id="13" w:name="_Toc3850"/>
      <w:bookmarkStart w:id="14" w:name="_Toc129954356"/>
      <w:r w:rsidRPr="00874B9A">
        <w:rPr>
          <w:rFonts w:ascii="Arial" w:eastAsia="Carlito" w:hAnsi="Arial" w:cs="Arial"/>
          <w:b/>
          <w:color w:val="auto"/>
          <w:sz w:val="22"/>
          <w:szCs w:val="22"/>
          <w:u w:val="none"/>
        </w:rPr>
        <w:t>Décomposition en postes</w:t>
      </w:r>
      <w:bookmarkEnd w:id="13"/>
      <w:bookmarkEnd w:id="14"/>
    </w:p>
    <w:p w:rsidR="009C341D" w:rsidRPr="00874B9A" w:rsidRDefault="00B839B7" w:rsidP="00C96C2E">
      <w:pPr>
        <w:spacing w:before="80"/>
        <w:ind w:left="756"/>
        <w:rPr>
          <w:rFonts w:cs="Arial"/>
          <w:color w:val="auto"/>
          <w:sz w:val="22"/>
          <w:szCs w:val="22"/>
        </w:rPr>
      </w:pPr>
      <w:r w:rsidRPr="00874B9A">
        <w:rPr>
          <w:rFonts w:eastAsia="Arial" w:cs="Arial"/>
          <w:color w:val="auto"/>
          <w:sz w:val="22"/>
          <w:szCs w:val="22"/>
          <w:shd w:val="clear" w:color="auto" w:fill="FFFFFF"/>
        </w:rPr>
        <w:t>L'ensemble des prestations n'est pas subdivisé en postes.</w:t>
      </w:r>
    </w:p>
    <w:p w:rsidR="009C341D" w:rsidRPr="00874B9A" w:rsidRDefault="00B839B7" w:rsidP="00C96C2E">
      <w:pPr>
        <w:pStyle w:val="Heading2"/>
        <w:numPr>
          <w:ilvl w:val="1"/>
          <w:numId w:val="2"/>
        </w:numPr>
        <w:tabs>
          <w:tab w:val="left" w:pos="851"/>
        </w:tabs>
        <w:spacing w:after="140"/>
        <w:ind w:left="378" w:firstLine="0"/>
        <w:rPr>
          <w:rFonts w:ascii="Arial" w:hAnsi="Arial" w:cs="Arial"/>
          <w:color w:val="auto"/>
        </w:rPr>
      </w:pPr>
      <w:bookmarkStart w:id="15" w:name="_Toc3852"/>
      <w:bookmarkStart w:id="16" w:name="_Toc129954357"/>
      <w:r w:rsidRPr="00874B9A">
        <w:rPr>
          <w:rFonts w:ascii="Arial" w:hAnsi="Arial" w:cs="Arial"/>
          <w:color w:val="auto"/>
        </w:rPr>
        <w:t>Accord-cadre à bons de commande</w:t>
      </w:r>
      <w:bookmarkEnd w:id="15"/>
      <w:bookmarkEnd w:id="16"/>
    </w:p>
    <w:p w:rsidR="009C341D" w:rsidRPr="00874B9A" w:rsidRDefault="002F21D0" w:rsidP="00F5455A">
      <w:pPr>
        <w:shd w:val="clear" w:color="FFFFFF" w:fill="FFFFFF" w:themeFill="background1"/>
        <w:ind w:left="378"/>
        <w:rPr>
          <w:rFonts w:cs="Arial"/>
          <w:sz w:val="22"/>
          <w:szCs w:val="22"/>
        </w:rPr>
      </w:pPr>
      <w:r w:rsidRPr="00874B9A">
        <w:rPr>
          <w:rFonts w:eastAsia="Arial" w:cs="Arial"/>
          <w:color w:val="auto"/>
          <w:sz w:val="22"/>
          <w:szCs w:val="22"/>
          <w:shd w:val="clear" w:color="auto" w:fill="FFFFFF"/>
        </w:rPr>
        <w:t>Pour chaque lot, le</w:t>
      </w:r>
      <w:r w:rsidR="00B839B7" w:rsidRPr="00874B9A">
        <w:rPr>
          <w:rFonts w:eastAsia="Arial" w:cs="Arial"/>
          <w:color w:val="auto"/>
          <w:sz w:val="22"/>
          <w:szCs w:val="22"/>
          <w:shd w:val="clear" w:color="auto" w:fill="FFFFFF"/>
        </w:rPr>
        <w:t xml:space="preserve"> marché est un accord-cadre exécuté par l'émission</w:t>
      </w:r>
      <w:r w:rsidR="00B839B7" w:rsidRPr="00874B9A">
        <w:rPr>
          <w:rFonts w:eastAsia="Arial" w:cs="Arial"/>
          <w:color w:val="000000"/>
          <w:sz w:val="22"/>
          <w:szCs w:val="22"/>
          <w:shd w:val="clear" w:color="auto" w:fill="FFFFFF"/>
        </w:rPr>
        <w:t xml:space="preserve"> de bons de commande,</w:t>
      </w:r>
      <w:r w:rsidR="00C95BEE" w:rsidRPr="00874B9A">
        <w:rPr>
          <w:rFonts w:eastAsia="Arial" w:cs="Arial"/>
          <w:color w:val="000000"/>
          <w:sz w:val="22"/>
          <w:szCs w:val="22"/>
          <w:shd w:val="clear" w:color="auto" w:fill="FFFFFF"/>
        </w:rPr>
        <w:t xml:space="preserve"> </w:t>
      </w:r>
      <w:r w:rsidR="00B839B7" w:rsidRPr="00874B9A">
        <w:rPr>
          <w:rFonts w:eastAsia="Arial" w:cs="Arial"/>
          <w:color w:val="000000"/>
          <w:sz w:val="22"/>
          <w:szCs w:val="22"/>
          <w:shd w:val="clear" w:color="auto" w:fill="FFFFFF"/>
        </w:rPr>
        <w:t>en application des articles R2162-1 à 6 et R2162-13 et 14 du Code de la commande publique.</w:t>
      </w:r>
    </w:p>
    <w:p w:rsidR="009C341D" w:rsidRPr="00874B9A" w:rsidRDefault="00B839B7" w:rsidP="00F5455A">
      <w:pPr>
        <w:ind w:left="378"/>
        <w:rPr>
          <w:rFonts w:cs="Arial"/>
          <w:sz w:val="22"/>
          <w:szCs w:val="22"/>
        </w:rPr>
      </w:pPr>
      <w:r w:rsidRPr="00874B9A">
        <w:rPr>
          <w:rFonts w:eastAsia="Arial" w:cs="Arial"/>
          <w:color w:val="000000"/>
          <w:sz w:val="22"/>
          <w:szCs w:val="22"/>
          <w:shd w:val="clear" w:color="auto" w:fill="FFFFFF"/>
        </w:rPr>
        <w:t>Les bons de commandes seront émis dans les conditions</w:t>
      </w:r>
      <w:r w:rsidR="00C96C2E" w:rsidRPr="00874B9A">
        <w:rPr>
          <w:rFonts w:eastAsia="Arial" w:cs="Arial"/>
          <w:color w:val="000000"/>
          <w:sz w:val="22"/>
          <w:szCs w:val="22"/>
          <w:shd w:val="clear" w:color="auto" w:fill="FFFFFF"/>
        </w:rPr>
        <w:t xml:space="preserve"> et limites annuelles suivantes</w:t>
      </w:r>
      <w:r w:rsidRPr="00874B9A">
        <w:rPr>
          <w:rFonts w:eastAsia="Arial" w:cs="Arial"/>
          <w:color w:val="000000"/>
          <w:sz w:val="22"/>
          <w:szCs w:val="22"/>
          <w:shd w:val="clear" w:color="auto" w:fill="FFFFFF"/>
        </w:rPr>
        <w:t>:</w:t>
      </w:r>
    </w:p>
    <w:p w:rsidR="009C341D" w:rsidRPr="00874B9A" w:rsidRDefault="00B839B7" w:rsidP="00550171">
      <w:pPr>
        <w:pStyle w:val="Paragraphedeliste"/>
        <w:numPr>
          <w:ilvl w:val="0"/>
          <w:numId w:val="19"/>
        </w:numPr>
        <w:tabs>
          <w:tab w:val="left" w:pos="425"/>
        </w:tabs>
        <w:ind w:hanging="216"/>
        <w:rPr>
          <w:rFonts w:eastAsia="Arial" w:cs="Arial"/>
          <w:color w:val="000000"/>
          <w:sz w:val="22"/>
          <w:szCs w:val="22"/>
        </w:rPr>
      </w:pPr>
      <w:r w:rsidRPr="00874B9A">
        <w:rPr>
          <w:rFonts w:eastAsia="Arial" w:cs="Arial"/>
          <w:b/>
          <w:color w:val="000000"/>
          <w:sz w:val="22"/>
          <w:szCs w:val="22"/>
          <w:shd w:val="clear" w:color="auto" w:fill="FFFFFF"/>
        </w:rPr>
        <w:t>Lot 1 :</w:t>
      </w:r>
    </w:p>
    <w:p w:rsidR="00FB289F" w:rsidRPr="00874B9A" w:rsidRDefault="00B839B7" w:rsidP="00550171">
      <w:pPr>
        <w:pStyle w:val="Paragraphedeliste"/>
        <w:numPr>
          <w:ilvl w:val="0"/>
          <w:numId w:val="20"/>
        </w:numPr>
        <w:tabs>
          <w:tab w:val="left" w:pos="425"/>
        </w:tabs>
        <w:rPr>
          <w:rFonts w:eastAsia="Arial" w:cs="Arial"/>
          <w:color w:val="000000"/>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minimum annuel en euro H.T. : </w:t>
      </w:r>
      <w:r w:rsidR="00705CBA" w:rsidRPr="00874B9A">
        <w:rPr>
          <w:rFonts w:eastAsia="Arial" w:cs="Arial"/>
          <w:color w:val="000000"/>
          <w:sz w:val="22"/>
          <w:szCs w:val="22"/>
          <w:shd w:val="clear" w:color="auto" w:fill="FFFFFF"/>
        </w:rPr>
        <w:t xml:space="preserve">   </w:t>
      </w:r>
      <w:r w:rsidR="00CB4962" w:rsidRPr="00874B9A">
        <w:rPr>
          <w:rFonts w:eastAsia="Arial" w:cs="Arial"/>
          <w:b/>
          <w:color w:val="000000"/>
          <w:sz w:val="22"/>
          <w:szCs w:val="22"/>
          <w:shd w:val="clear" w:color="auto" w:fill="FFFFFF"/>
        </w:rPr>
        <w:t>4</w:t>
      </w:r>
      <w:r w:rsidRPr="00874B9A">
        <w:rPr>
          <w:rFonts w:eastAsia="Arial" w:cs="Arial"/>
          <w:b/>
          <w:color w:val="000000"/>
          <w:sz w:val="22"/>
          <w:szCs w:val="22"/>
          <w:shd w:val="clear" w:color="auto" w:fill="FFFFFF"/>
        </w:rPr>
        <w:t>0 000,00 € HT</w:t>
      </w:r>
      <w:r w:rsidRPr="00874B9A">
        <w:rPr>
          <w:rFonts w:eastAsia="Arial" w:cs="Arial"/>
          <w:color w:val="000000"/>
          <w:sz w:val="22"/>
          <w:szCs w:val="22"/>
          <w:shd w:val="clear" w:color="auto" w:fill="FFFFFF"/>
        </w:rPr>
        <w:t> ;</w:t>
      </w:r>
    </w:p>
    <w:p w:rsidR="009C341D" w:rsidRPr="00874B9A" w:rsidRDefault="00B839B7" w:rsidP="00550171">
      <w:pPr>
        <w:pStyle w:val="Paragraphedeliste"/>
        <w:numPr>
          <w:ilvl w:val="0"/>
          <w:numId w:val="20"/>
        </w:numPr>
        <w:tabs>
          <w:tab w:val="left" w:pos="425"/>
        </w:tabs>
        <w:rPr>
          <w:rFonts w:eastAsia="Arial" w:cs="Arial"/>
          <w:color w:val="000000"/>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maximum annuel en euro H.T. : </w:t>
      </w:r>
      <w:r w:rsidRPr="00874B9A">
        <w:rPr>
          <w:rFonts w:eastAsia="Arial" w:cs="Arial"/>
          <w:b/>
          <w:color w:val="000000"/>
          <w:sz w:val="22"/>
          <w:szCs w:val="22"/>
          <w:shd w:val="clear" w:color="auto" w:fill="FFFFFF"/>
        </w:rPr>
        <w:t>170 000,00 € HT</w:t>
      </w:r>
      <w:r w:rsidRPr="00874B9A">
        <w:rPr>
          <w:rFonts w:cs="Arial"/>
          <w:sz w:val="22"/>
          <w:szCs w:val="22"/>
          <w:shd w:val="clear" w:color="auto" w:fill="FFFFFF"/>
        </w:rPr>
        <w:t>.</w:t>
      </w:r>
    </w:p>
    <w:p w:rsidR="009C341D" w:rsidRPr="00874B9A" w:rsidRDefault="00B839B7" w:rsidP="00550171">
      <w:pPr>
        <w:pStyle w:val="Paragraphedeliste"/>
        <w:numPr>
          <w:ilvl w:val="0"/>
          <w:numId w:val="19"/>
        </w:numPr>
        <w:tabs>
          <w:tab w:val="left" w:pos="425"/>
        </w:tabs>
        <w:ind w:hanging="216"/>
        <w:rPr>
          <w:rFonts w:eastAsia="Arial" w:cs="Arial"/>
          <w:color w:val="000000"/>
          <w:sz w:val="22"/>
          <w:szCs w:val="22"/>
        </w:rPr>
      </w:pPr>
      <w:r w:rsidRPr="00874B9A">
        <w:rPr>
          <w:rFonts w:eastAsia="Arial" w:cs="Arial"/>
          <w:b/>
          <w:color w:val="000000"/>
          <w:sz w:val="22"/>
          <w:szCs w:val="22"/>
          <w:shd w:val="clear" w:color="auto" w:fill="FFFFFF"/>
        </w:rPr>
        <w:t>Lot 2 :</w:t>
      </w:r>
    </w:p>
    <w:p w:rsidR="009C341D" w:rsidRPr="00874B9A" w:rsidRDefault="00B839B7" w:rsidP="00550171">
      <w:pPr>
        <w:pStyle w:val="Paragraphedeliste"/>
        <w:numPr>
          <w:ilvl w:val="0"/>
          <w:numId w:val="21"/>
        </w:numPr>
        <w:tabs>
          <w:tab w:val="left" w:pos="425"/>
        </w:tabs>
        <w:rPr>
          <w:rFonts w:eastAsia="Arial" w:cs="Arial"/>
          <w:color w:val="000000"/>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minimum annuel en euro H.T. : </w:t>
      </w:r>
      <w:r w:rsidR="00705CBA" w:rsidRPr="00874B9A">
        <w:rPr>
          <w:rFonts w:eastAsia="Arial" w:cs="Arial"/>
          <w:color w:val="000000"/>
          <w:sz w:val="22"/>
          <w:szCs w:val="22"/>
          <w:shd w:val="clear" w:color="auto" w:fill="FFFFFF"/>
        </w:rPr>
        <w:t xml:space="preserve">   </w:t>
      </w:r>
      <w:r w:rsidR="00CB4962" w:rsidRPr="00874B9A">
        <w:rPr>
          <w:rFonts w:eastAsia="Arial" w:cs="Arial"/>
          <w:b/>
          <w:color w:val="000000"/>
          <w:sz w:val="22"/>
          <w:szCs w:val="22"/>
          <w:shd w:val="clear" w:color="auto" w:fill="FFFFFF"/>
        </w:rPr>
        <w:t>4</w:t>
      </w:r>
      <w:r w:rsidR="00705CBA" w:rsidRPr="00874B9A">
        <w:rPr>
          <w:rFonts w:eastAsia="Arial" w:cs="Arial"/>
          <w:b/>
          <w:color w:val="000000"/>
          <w:sz w:val="22"/>
          <w:szCs w:val="22"/>
          <w:shd w:val="clear" w:color="auto" w:fill="FFFFFF"/>
        </w:rPr>
        <w:t>0</w:t>
      </w:r>
      <w:r w:rsidRPr="00874B9A">
        <w:rPr>
          <w:rFonts w:eastAsia="Arial" w:cs="Arial"/>
          <w:b/>
          <w:color w:val="000000"/>
          <w:sz w:val="22"/>
          <w:szCs w:val="22"/>
          <w:shd w:val="clear" w:color="auto" w:fill="FFFFFF"/>
        </w:rPr>
        <w:t xml:space="preserve"> 000,00 € HT</w:t>
      </w:r>
      <w:r w:rsidRPr="00874B9A">
        <w:rPr>
          <w:rFonts w:eastAsia="Arial" w:cs="Arial"/>
          <w:color w:val="000000"/>
          <w:sz w:val="22"/>
          <w:szCs w:val="22"/>
          <w:shd w:val="clear" w:color="auto" w:fill="FFFFFF"/>
        </w:rPr>
        <w:t> ;</w:t>
      </w:r>
    </w:p>
    <w:p w:rsidR="009C341D" w:rsidRPr="00874B9A" w:rsidRDefault="00B839B7" w:rsidP="00550171">
      <w:pPr>
        <w:pStyle w:val="Paragraphedeliste"/>
        <w:numPr>
          <w:ilvl w:val="0"/>
          <w:numId w:val="21"/>
        </w:numPr>
        <w:tabs>
          <w:tab w:val="left" w:pos="425"/>
        </w:tabs>
        <w:rPr>
          <w:rFonts w:cs="Arial"/>
          <w:sz w:val="22"/>
          <w:szCs w:val="22"/>
        </w:rPr>
      </w:pPr>
      <w:r w:rsidRPr="00874B9A">
        <w:rPr>
          <w:rFonts w:eastAsia="Arial" w:cs="Arial"/>
          <w:color w:val="000000"/>
          <w:sz w:val="22"/>
          <w:szCs w:val="22"/>
          <w:shd w:val="clear" w:color="auto" w:fill="FFFFFF"/>
        </w:rPr>
        <w:t>montant</w:t>
      </w:r>
      <w:r w:rsidR="00FB289F"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 xml:space="preserve">maximum annuel en euro H.T. : </w:t>
      </w:r>
      <w:r w:rsidRPr="00874B9A">
        <w:rPr>
          <w:rFonts w:eastAsia="Arial" w:cs="Arial"/>
          <w:b/>
          <w:color w:val="000000"/>
          <w:sz w:val="22"/>
          <w:szCs w:val="22"/>
          <w:shd w:val="clear" w:color="auto" w:fill="FFFFFF"/>
        </w:rPr>
        <w:t>180 000,00 € HT</w:t>
      </w:r>
      <w:r w:rsidRPr="00874B9A">
        <w:rPr>
          <w:rFonts w:cs="Arial"/>
          <w:sz w:val="22"/>
          <w:szCs w:val="22"/>
          <w:shd w:val="clear" w:color="auto" w:fill="FFFFFF"/>
        </w:rPr>
        <w:t>.</w:t>
      </w:r>
    </w:p>
    <w:p w:rsidR="009C341D" w:rsidRPr="00C95BEE" w:rsidRDefault="008A0755" w:rsidP="001C6F1E">
      <w:pPr>
        <w:ind w:left="336"/>
        <w:rPr>
          <w:rFonts w:eastAsia="Arial" w:cs="Arial"/>
          <w:color w:val="000000"/>
          <w:sz w:val="22"/>
          <w:szCs w:val="22"/>
        </w:rPr>
      </w:pPr>
      <w:r>
        <w:rPr>
          <w:rFonts w:eastAsia="Arial" w:cs="Arial"/>
          <w:color w:val="000000"/>
          <w:sz w:val="22"/>
          <w:szCs w:val="22"/>
          <w:shd w:val="clear" w:color="auto" w:fill="FFFFFF"/>
        </w:rPr>
        <w:t>Pour chaque lot, l</w:t>
      </w:r>
      <w:r w:rsidR="00B839B7" w:rsidRPr="00C95BEE">
        <w:rPr>
          <w:rFonts w:eastAsia="Arial" w:cs="Arial"/>
          <w:color w:val="000000"/>
          <w:sz w:val="22"/>
          <w:szCs w:val="22"/>
          <w:shd w:val="clear" w:color="auto" w:fill="FFFFFF"/>
        </w:rPr>
        <w:t>es bons de commandes pourront être émis jusqu'au dernier jour de la période de validité du marché.</w:t>
      </w:r>
    </w:p>
    <w:p w:rsidR="009C341D" w:rsidRDefault="00B839B7" w:rsidP="00C95BEE">
      <w:pPr>
        <w:spacing w:before="60"/>
        <w:ind w:left="336"/>
        <w:rPr>
          <w:rFonts w:eastAsia="Arial" w:cs="Arial"/>
          <w:color w:val="000000"/>
          <w:sz w:val="22"/>
          <w:szCs w:val="22"/>
          <w:shd w:val="clear" w:color="auto" w:fill="FFFFFF"/>
        </w:rPr>
      </w:pPr>
      <w:r w:rsidRPr="00C95BEE">
        <w:rPr>
          <w:rFonts w:eastAsia="Arial" w:cs="Arial"/>
          <w:color w:val="000000"/>
          <w:sz w:val="22"/>
          <w:szCs w:val="22"/>
          <w:shd w:val="clear" w:color="auto" w:fill="FFFFFF"/>
        </w:rPr>
        <w:t xml:space="preserve">Les bons de commande émis en fin de marché ne pourront voir leur exécution se prolonger de plus </w:t>
      </w:r>
      <w:r w:rsidRPr="00C95BEE">
        <w:rPr>
          <w:rFonts w:eastAsia="Arial" w:cs="Arial"/>
          <w:b/>
          <w:color w:val="000000"/>
          <w:sz w:val="22"/>
          <w:szCs w:val="22"/>
          <w:shd w:val="clear" w:color="auto" w:fill="FFFFFF"/>
        </w:rPr>
        <w:t>de (3) mois</w:t>
      </w:r>
      <w:r w:rsidRPr="00C95BEE">
        <w:rPr>
          <w:rFonts w:eastAsia="Arial" w:cs="Arial"/>
          <w:color w:val="000000"/>
          <w:sz w:val="22"/>
          <w:szCs w:val="22"/>
          <w:shd w:val="clear" w:color="auto" w:fill="FFFFFF"/>
        </w:rPr>
        <w:t xml:space="preserve"> après la date d'expiration du marché.</w:t>
      </w:r>
    </w:p>
    <w:p w:rsidR="00E25B2A" w:rsidRPr="00527C31" w:rsidRDefault="00E25B2A" w:rsidP="00E25B2A">
      <w:pPr>
        <w:pStyle w:val="Heading2"/>
        <w:numPr>
          <w:ilvl w:val="1"/>
          <w:numId w:val="2"/>
        </w:numPr>
        <w:tabs>
          <w:tab w:val="left" w:pos="851"/>
        </w:tabs>
        <w:spacing w:after="140"/>
        <w:ind w:left="378" w:firstLine="0"/>
        <w:rPr>
          <w:rFonts w:ascii="Arial" w:hAnsi="Arial" w:cs="Arial"/>
          <w:color w:val="auto"/>
        </w:rPr>
      </w:pPr>
      <w:bookmarkStart w:id="17" w:name="_Toc129954358"/>
      <w:r>
        <w:rPr>
          <w:rFonts w:ascii="Arial" w:hAnsi="Arial" w:cs="Arial"/>
          <w:color w:val="auto"/>
        </w:rPr>
        <w:lastRenderedPageBreak/>
        <w:t>Carte achat</w:t>
      </w:r>
      <w:bookmarkEnd w:id="17"/>
    </w:p>
    <w:p w:rsidR="00E25B2A" w:rsidRDefault="00E25B2A" w:rsidP="00C95BEE">
      <w:pPr>
        <w:spacing w:before="60"/>
        <w:ind w:left="336"/>
        <w:rPr>
          <w:rFonts w:cs="Arial"/>
          <w:sz w:val="22"/>
          <w:szCs w:val="22"/>
        </w:rPr>
      </w:pPr>
      <w:r w:rsidRPr="00E25B2A">
        <w:rPr>
          <w:rFonts w:cs="Arial"/>
          <w:sz w:val="22"/>
          <w:szCs w:val="22"/>
        </w:rPr>
        <w:t>Le marché pourra faire l’objet d’une exécution par carte achat, conformément aux dispositions de l'article R2192-37 du Code de la commande publique et du décret n°2004-1144 du 26 octobre 2004. Les modalités d’exécution du présent marché par carte achat seront précisées par voie d’avenant.</w:t>
      </w:r>
    </w:p>
    <w:p w:rsidR="009C341D" w:rsidRPr="00527C31" w:rsidRDefault="00B839B7" w:rsidP="00E25B2A">
      <w:pPr>
        <w:pStyle w:val="Heading2"/>
        <w:numPr>
          <w:ilvl w:val="1"/>
          <w:numId w:val="2"/>
        </w:numPr>
        <w:tabs>
          <w:tab w:val="left" w:pos="851"/>
        </w:tabs>
        <w:spacing w:after="140"/>
        <w:ind w:left="378" w:firstLine="0"/>
        <w:rPr>
          <w:rFonts w:ascii="Arial" w:hAnsi="Arial" w:cs="Arial"/>
          <w:color w:val="auto"/>
        </w:rPr>
      </w:pPr>
      <w:bookmarkStart w:id="18" w:name="_Toc3853"/>
      <w:bookmarkStart w:id="19" w:name="_Toc129954359"/>
      <w:r w:rsidRPr="00527C31">
        <w:rPr>
          <w:rFonts w:ascii="Arial" w:hAnsi="Arial" w:cs="Arial"/>
          <w:color w:val="auto"/>
        </w:rPr>
        <w:t>Date d'effet du marché</w:t>
      </w:r>
      <w:bookmarkEnd w:id="18"/>
      <w:bookmarkEnd w:id="19"/>
    </w:p>
    <w:p w:rsidR="009C341D" w:rsidRPr="00527C31" w:rsidRDefault="00B839B7" w:rsidP="00C95BEE">
      <w:pPr>
        <w:spacing w:before="60"/>
        <w:ind w:left="378"/>
        <w:rPr>
          <w:rFonts w:cs="Arial"/>
          <w:color w:val="auto"/>
          <w:sz w:val="22"/>
        </w:rPr>
      </w:pPr>
      <w:r w:rsidRPr="00527C31">
        <w:rPr>
          <w:rFonts w:eastAsia="Arial" w:cs="Arial"/>
          <w:color w:val="auto"/>
          <w:sz w:val="22"/>
          <w:shd w:val="clear" w:color="auto" w:fill="FFFFFF"/>
        </w:rPr>
        <w:t>La date de début de la période de validité et d'exécution du marché est la date de notification du marché au titulaire.</w:t>
      </w:r>
    </w:p>
    <w:p w:rsidR="009C341D" w:rsidRPr="00527C31" w:rsidRDefault="00B839B7" w:rsidP="00E25B2A">
      <w:pPr>
        <w:pStyle w:val="Heading2"/>
        <w:numPr>
          <w:ilvl w:val="1"/>
          <w:numId w:val="2"/>
        </w:numPr>
        <w:tabs>
          <w:tab w:val="left" w:pos="851"/>
        </w:tabs>
        <w:spacing w:after="140"/>
        <w:ind w:left="378" w:firstLine="0"/>
        <w:rPr>
          <w:rFonts w:ascii="Arial" w:hAnsi="Arial" w:cs="Arial"/>
          <w:color w:val="auto"/>
        </w:rPr>
      </w:pPr>
      <w:bookmarkStart w:id="20" w:name="_Toc3854"/>
      <w:bookmarkStart w:id="21" w:name="_Toc129954360"/>
      <w:r w:rsidRPr="00527C31">
        <w:rPr>
          <w:rFonts w:ascii="Arial" w:hAnsi="Arial" w:cs="Arial"/>
          <w:color w:val="auto"/>
        </w:rPr>
        <w:t>Durée du marché - Période de validité</w:t>
      </w:r>
      <w:bookmarkEnd w:id="20"/>
      <w:bookmarkEnd w:id="21"/>
    </w:p>
    <w:p w:rsidR="009C341D" w:rsidRPr="00527C31" w:rsidRDefault="00B839B7" w:rsidP="00C95BEE">
      <w:pPr>
        <w:spacing w:before="60"/>
        <w:ind w:left="378"/>
        <w:rPr>
          <w:rFonts w:cs="Arial"/>
          <w:color w:val="auto"/>
          <w:sz w:val="22"/>
          <w:szCs w:val="22"/>
        </w:rPr>
      </w:pPr>
      <w:r w:rsidRPr="008A0755">
        <w:rPr>
          <w:rFonts w:eastAsia="Arial" w:cs="Arial"/>
          <w:color w:val="auto"/>
          <w:sz w:val="22"/>
          <w:szCs w:val="22"/>
          <w:u w:val="single"/>
          <w:shd w:val="clear" w:color="auto" w:fill="FFFFFF"/>
        </w:rPr>
        <w:t>Pour chaque lot, la durée du marché se définit comme suit</w:t>
      </w:r>
      <w:r w:rsidRPr="00527C31">
        <w:rPr>
          <w:rFonts w:eastAsia="Arial" w:cs="Arial"/>
          <w:color w:val="auto"/>
          <w:sz w:val="22"/>
          <w:szCs w:val="22"/>
          <w:shd w:val="clear" w:color="auto" w:fill="FFFFFF"/>
        </w:rPr>
        <w:t xml:space="preserve"> :</w:t>
      </w:r>
    </w:p>
    <w:p w:rsidR="009C341D" w:rsidRPr="00527C31" w:rsidRDefault="00B839B7" w:rsidP="001C6F1E">
      <w:pPr>
        <w:ind w:left="378"/>
        <w:rPr>
          <w:rFonts w:cs="Arial"/>
          <w:color w:val="auto"/>
          <w:sz w:val="22"/>
          <w:szCs w:val="22"/>
        </w:rPr>
      </w:pPr>
      <w:proofErr w:type="gramStart"/>
      <w:r w:rsidRPr="00527C31">
        <w:rPr>
          <w:rFonts w:eastAsia="Arial" w:cs="Arial"/>
          <w:color w:val="auto"/>
          <w:sz w:val="22"/>
          <w:szCs w:val="22"/>
          <w:shd w:val="clear" w:color="auto" w:fill="FFFFFF"/>
        </w:rPr>
        <w:t>le</w:t>
      </w:r>
      <w:proofErr w:type="gramEnd"/>
      <w:r w:rsidRPr="00527C31">
        <w:rPr>
          <w:rFonts w:eastAsia="Arial" w:cs="Arial"/>
          <w:color w:val="auto"/>
          <w:sz w:val="22"/>
          <w:szCs w:val="22"/>
          <w:shd w:val="clear" w:color="auto" w:fill="FFFFFF"/>
        </w:rPr>
        <w:t xml:space="preserve"> marché est conclu pour une période initiale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à compter de la date de notification du marché. Il est reconductible par période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dans la limite de </w:t>
      </w:r>
      <w:r w:rsidRPr="00527C31">
        <w:rPr>
          <w:rFonts w:eastAsia="Arial" w:cs="Arial"/>
          <w:b/>
          <w:color w:val="auto"/>
          <w:sz w:val="22"/>
          <w:szCs w:val="22"/>
          <w:shd w:val="clear" w:color="auto" w:fill="FFFFFF"/>
        </w:rPr>
        <w:t>trois (3)</w:t>
      </w:r>
      <w:r w:rsidRPr="00527C31">
        <w:rPr>
          <w:rFonts w:eastAsia="Arial" w:cs="Arial"/>
          <w:color w:val="auto"/>
          <w:sz w:val="22"/>
          <w:szCs w:val="22"/>
          <w:shd w:val="clear" w:color="auto" w:fill="FFFFFF"/>
        </w:rPr>
        <w:t xml:space="preserve"> reconductions. La reconduction du marché se fera de manière tacite.</w:t>
      </w:r>
    </w:p>
    <w:p w:rsidR="009C341D" w:rsidRPr="00527C31" w:rsidRDefault="00B839B7" w:rsidP="00C95BEE">
      <w:pPr>
        <w:pBdr>
          <w:top w:val="none" w:sz="4" w:space="0" w:color="000000"/>
          <w:left w:val="none" w:sz="4" w:space="0" w:color="000000"/>
          <w:bottom w:val="none" w:sz="4" w:space="0" w:color="000000"/>
          <w:right w:val="none" w:sz="4" w:space="0" w:color="000000"/>
        </w:pBdr>
        <w:spacing w:before="60"/>
        <w:ind w:left="378"/>
        <w:rPr>
          <w:rFonts w:cs="Arial"/>
          <w:color w:val="auto"/>
          <w:sz w:val="22"/>
          <w:szCs w:val="22"/>
        </w:rPr>
      </w:pPr>
      <w:r w:rsidRPr="00527C31">
        <w:rPr>
          <w:rFonts w:eastAsia="Arial" w:cs="Arial"/>
          <w:color w:val="auto"/>
          <w:sz w:val="22"/>
          <w:szCs w:val="22"/>
          <w:shd w:val="clear" w:color="auto" w:fill="FFFFFF"/>
        </w:rPr>
        <w:t>En appli</w:t>
      </w:r>
      <w:r w:rsidR="00705CBA">
        <w:rPr>
          <w:rFonts w:eastAsia="Arial" w:cs="Arial"/>
          <w:color w:val="auto"/>
          <w:sz w:val="22"/>
          <w:szCs w:val="22"/>
          <w:shd w:val="clear" w:color="auto" w:fill="FFFFFF"/>
        </w:rPr>
        <w:t>cation de l'article R2112-4 du C</w:t>
      </w:r>
      <w:r w:rsidRPr="00527C31">
        <w:rPr>
          <w:rFonts w:eastAsia="Arial" w:cs="Arial"/>
          <w:color w:val="auto"/>
          <w:sz w:val="22"/>
          <w:szCs w:val="22"/>
          <w:shd w:val="clear" w:color="auto" w:fill="FFFFFF"/>
        </w:rPr>
        <w:t>ode de la commande publique, le titulaire ne peut refuser la reconduction.</w:t>
      </w:r>
    </w:p>
    <w:p w:rsidR="009C341D" w:rsidRPr="00527C31" w:rsidRDefault="00B839B7" w:rsidP="001C6F1E">
      <w:pPr>
        <w:ind w:left="378"/>
        <w:rPr>
          <w:rFonts w:cs="Arial"/>
          <w:color w:val="auto"/>
          <w:sz w:val="22"/>
          <w:szCs w:val="22"/>
        </w:rPr>
      </w:pPr>
      <w:r w:rsidRPr="00527C31">
        <w:rPr>
          <w:rFonts w:eastAsia="Arial" w:cs="Arial"/>
          <w:color w:val="auto"/>
          <w:sz w:val="22"/>
          <w:szCs w:val="22"/>
          <w:shd w:val="clear" w:color="auto" w:fill="FFFFFF"/>
        </w:rPr>
        <w:t xml:space="preserve">En cas de décision de </w:t>
      </w:r>
      <w:r w:rsidRPr="00527C31">
        <w:rPr>
          <w:rFonts w:eastAsia="Arial" w:cs="Arial"/>
          <w:b/>
          <w:color w:val="auto"/>
          <w:sz w:val="22"/>
          <w:szCs w:val="22"/>
          <w:shd w:val="clear" w:color="auto" w:fill="FFFFFF"/>
        </w:rPr>
        <w:t>non</w:t>
      </w:r>
      <w:r w:rsidRPr="00527C31">
        <w:rPr>
          <w:rFonts w:eastAsia="Arial" w:cs="Arial"/>
          <w:color w:val="auto"/>
          <w:sz w:val="22"/>
          <w:szCs w:val="22"/>
          <w:shd w:val="clear" w:color="auto" w:fill="FFFFFF"/>
        </w:rPr>
        <w:t xml:space="preserve"> reconduction du marché, le représentant du pouvoir adjudicateur transmet sa décision au titulaire par lettre recommandée avec accusé de réception au plus tard (1) mois avant la fin de la durée de validité du marché.</w:t>
      </w:r>
    </w:p>
    <w:p w:rsidR="009C341D" w:rsidRPr="00527C31" w:rsidRDefault="00B839B7" w:rsidP="00E25B2A">
      <w:pPr>
        <w:pStyle w:val="Heading2"/>
        <w:numPr>
          <w:ilvl w:val="1"/>
          <w:numId w:val="2"/>
        </w:numPr>
        <w:tabs>
          <w:tab w:val="left" w:pos="851"/>
        </w:tabs>
        <w:spacing w:after="140"/>
        <w:ind w:left="378" w:firstLine="0"/>
        <w:rPr>
          <w:rFonts w:ascii="Arial" w:hAnsi="Arial" w:cs="Arial"/>
          <w:color w:val="auto"/>
        </w:rPr>
      </w:pPr>
      <w:bookmarkStart w:id="22" w:name="_Toc3855"/>
      <w:bookmarkStart w:id="23" w:name="_Toc129954361"/>
      <w:r w:rsidRPr="00527C31">
        <w:rPr>
          <w:rFonts w:ascii="Arial" w:hAnsi="Arial" w:cs="Arial"/>
          <w:color w:val="auto"/>
        </w:rPr>
        <w:t>Clause obligatoire d'insertion par l'activité économique</w:t>
      </w:r>
      <w:bookmarkEnd w:id="22"/>
      <w:bookmarkEnd w:id="23"/>
    </w:p>
    <w:p w:rsidR="009C341D" w:rsidRPr="00C95BEE" w:rsidRDefault="008A0755" w:rsidP="001C6F1E">
      <w:pPr>
        <w:ind w:left="378"/>
        <w:rPr>
          <w:rFonts w:cs="Arial"/>
          <w:sz w:val="22"/>
        </w:rPr>
      </w:pPr>
      <w:r>
        <w:rPr>
          <w:rFonts w:eastAsia="Arial" w:cs="Arial"/>
          <w:color w:val="000000"/>
          <w:sz w:val="22"/>
          <w:shd w:val="clear" w:color="auto" w:fill="FFFFFF"/>
        </w:rPr>
        <w:t>Pour chaque lot, l</w:t>
      </w:r>
      <w:r w:rsidR="00B839B7" w:rsidRPr="00C95BEE">
        <w:rPr>
          <w:rFonts w:eastAsia="Arial" w:cs="Arial"/>
          <w:color w:val="000000"/>
          <w:sz w:val="22"/>
          <w:shd w:val="clear" w:color="auto" w:fill="FFFFFF"/>
        </w:rPr>
        <w:t>e marché ne prévoit pas la mise en place d'une clause obligatoire d'insertion par l'activité économique.</w:t>
      </w:r>
    </w:p>
    <w:p w:rsidR="009C341D" w:rsidRPr="00527C31" w:rsidRDefault="00B839B7" w:rsidP="00E25B2A">
      <w:pPr>
        <w:pStyle w:val="Heading1"/>
        <w:numPr>
          <w:ilvl w:val="0"/>
          <w:numId w:val="2"/>
        </w:numPr>
        <w:shd w:val="clear" w:color="auto" w:fill="3FADFF"/>
        <w:tabs>
          <w:tab w:val="left" w:pos="1190"/>
        </w:tabs>
        <w:spacing w:before="240"/>
        <w:rPr>
          <w:rFonts w:ascii="Arial" w:eastAsia="Carlito" w:hAnsi="Arial" w:cs="Arial"/>
          <w:color w:val="auto"/>
          <w:sz w:val="24"/>
        </w:rPr>
      </w:pPr>
      <w:bookmarkStart w:id="24" w:name="_Toc3857"/>
      <w:bookmarkStart w:id="25" w:name="_Toc129954362"/>
      <w:r w:rsidRPr="00527C31">
        <w:rPr>
          <w:rFonts w:ascii="Arial" w:eastAsia="Carlito" w:hAnsi="Arial" w:cs="Arial"/>
          <w:color w:val="auto"/>
          <w:sz w:val="24"/>
        </w:rPr>
        <w:t>DOCUMENTS CONTRACTUELS</w:t>
      </w:r>
      <w:bookmarkEnd w:id="24"/>
      <w:bookmarkEnd w:id="25"/>
    </w:p>
    <w:p w:rsidR="009C341D" w:rsidRPr="00C95BEE" w:rsidRDefault="00B839B7">
      <w:pPr>
        <w:rPr>
          <w:rFonts w:cs="Arial"/>
          <w:sz w:val="22"/>
        </w:rPr>
      </w:pPr>
      <w:r w:rsidRPr="00C95BEE">
        <w:rPr>
          <w:rFonts w:eastAsia="Arial" w:cs="Arial"/>
          <w:b/>
          <w:color w:val="000000"/>
          <w:sz w:val="22"/>
          <w:shd w:val="clear" w:color="auto" w:fill="FFFFFF"/>
        </w:rPr>
        <w:t>Par dérogation à l'article 4.1 du CCAG/FCS</w:t>
      </w:r>
      <w:r w:rsidRPr="00C95BEE">
        <w:rPr>
          <w:rFonts w:eastAsia="Arial" w:cs="Arial"/>
          <w:color w:val="000000"/>
          <w:sz w:val="22"/>
          <w:shd w:val="clear" w:color="auto" w:fill="FFFFFF"/>
        </w:rPr>
        <w:t>,</w:t>
      </w:r>
      <w:r w:rsidR="002F21D0">
        <w:rPr>
          <w:rFonts w:eastAsia="Arial" w:cs="Arial"/>
          <w:color w:val="000000"/>
          <w:sz w:val="22"/>
          <w:shd w:val="clear" w:color="auto" w:fill="FFFFFF"/>
        </w:rPr>
        <w:t xml:space="preserve"> </w:t>
      </w:r>
      <w:r w:rsidR="002F21D0" w:rsidRPr="00DF247F">
        <w:rPr>
          <w:rFonts w:eastAsia="Arial" w:cs="Arial"/>
          <w:color w:val="000000"/>
          <w:sz w:val="22"/>
          <w:u w:val="single"/>
          <w:shd w:val="clear" w:color="auto" w:fill="FFFFFF"/>
        </w:rPr>
        <w:t>pour chacun des lots</w:t>
      </w:r>
      <w:r w:rsidR="002F21D0">
        <w:rPr>
          <w:rFonts w:eastAsia="Arial" w:cs="Arial"/>
          <w:color w:val="000000"/>
          <w:sz w:val="22"/>
          <w:shd w:val="clear" w:color="auto" w:fill="FFFFFF"/>
        </w:rPr>
        <w:t>,</w:t>
      </w:r>
      <w:r w:rsidRPr="00C95BEE">
        <w:rPr>
          <w:rFonts w:eastAsia="Arial" w:cs="Arial"/>
          <w:color w:val="000000"/>
          <w:sz w:val="22"/>
          <w:shd w:val="clear" w:color="auto" w:fill="FFFFFF"/>
        </w:rPr>
        <w:t xml:space="preserve"> les pièces constitutives du marché sont les suivantes par ordre de priorité décroissante :</w:t>
      </w:r>
    </w:p>
    <w:p w:rsidR="009C341D" w:rsidRPr="00C95BEE" w:rsidRDefault="00B839B7" w:rsidP="00550171">
      <w:pPr>
        <w:pStyle w:val="Paragraphedeliste"/>
        <w:numPr>
          <w:ilvl w:val="0"/>
          <w:numId w:val="4"/>
        </w:numPr>
        <w:spacing w:before="80"/>
        <w:ind w:left="504" w:hanging="283"/>
        <w:contextualSpacing w:val="0"/>
        <w:rPr>
          <w:rFonts w:eastAsia="Arial" w:cs="Arial"/>
          <w:color w:val="000000"/>
          <w:sz w:val="22"/>
        </w:rPr>
      </w:pPr>
      <w:r w:rsidRPr="00C95BEE">
        <w:rPr>
          <w:rFonts w:eastAsia="Arial" w:cs="Arial"/>
          <w:b/>
          <w:color w:val="000000"/>
          <w:sz w:val="22"/>
          <w:shd w:val="clear" w:color="auto" w:fill="FFFFFF"/>
        </w:rPr>
        <w:t xml:space="preserve">l'Acte d'Engagement (AE) </w:t>
      </w:r>
      <w:r w:rsidR="008A0755">
        <w:rPr>
          <w:rFonts w:eastAsia="Arial" w:cs="Arial"/>
          <w:b/>
          <w:color w:val="000000"/>
          <w:sz w:val="22"/>
          <w:shd w:val="clear" w:color="auto" w:fill="FFFFFF"/>
        </w:rPr>
        <w:t xml:space="preserve">propre à chaque lot </w:t>
      </w:r>
      <w:r w:rsidRPr="00C95BEE">
        <w:rPr>
          <w:rFonts w:eastAsia="Arial" w:cs="Arial"/>
          <w:b/>
          <w:color w:val="000000"/>
          <w:sz w:val="22"/>
          <w:shd w:val="clear" w:color="auto" w:fill="FFFFFF"/>
        </w:rPr>
        <w:t>et ses trois (3) annexes</w:t>
      </w:r>
      <w:r w:rsidRPr="00C95BEE">
        <w:rPr>
          <w:rFonts w:eastAsia="Arial" w:cs="Arial"/>
          <w:color w:val="000000"/>
          <w:sz w:val="22"/>
          <w:shd w:val="clear" w:color="auto" w:fill="FFFFFF"/>
        </w:rPr>
        <w:t xml:space="preserve"> désignées ci-après :</w:t>
      </w:r>
    </w:p>
    <w:p w:rsidR="009C341D" w:rsidRPr="00C95BEE" w:rsidRDefault="00B839B7" w:rsidP="00550171">
      <w:pPr>
        <w:pStyle w:val="Paragraphedeliste"/>
        <w:numPr>
          <w:ilvl w:val="0"/>
          <w:numId w:val="5"/>
        </w:numPr>
        <w:pBdr>
          <w:top w:val="none" w:sz="4" w:space="0" w:color="000000"/>
          <w:left w:val="none" w:sz="4" w:space="0" w:color="000000"/>
          <w:bottom w:val="none" w:sz="4" w:space="0" w:color="000000"/>
          <w:right w:val="none" w:sz="4" w:space="0" w:color="000000"/>
        </w:pBdr>
        <w:spacing w:before="60" w:after="60"/>
        <w:ind w:left="851" w:hanging="283"/>
        <w:contextualSpacing w:val="0"/>
        <w:rPr>
          <w:rFonts w:eastAsia="Arial" w:cs="Arial"/>
          <w:color w:val="000000"/>
          <w:sz w:val="22"/>
        </w:rPr>
      </w:pPr>
      <w:r w:rsidRPr="00C95BEE">
        <w:rPr>
          <w:rFonts w:eastAsia="Arial" w:cs="Arial"/>
          <w:color w:val="000000"/>
          <w:sz w:val="22"/>
          <w:shd w:val="clear" w:color="auto" w:fill="FFFFFF"/>
        </w:rPr>
        <w:t xml:space="preserve">annexe 1 à l'AE : </w:t>
      </w:r>
      <w:r w:rsidRPr="005E2963">
        <w:rPr>
          <w:rFonts w:eastAsia="Arial" w:cs="Arial"/>
          <w:b/>
          <w:color w:val="000000"/>
          <w:sz w:val="22"/>
          <w:shd w:val="clear" w:color="auto" w:fill="FFFFFF"/>
        </w:rPr>
        <w:t>Offre de prix</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5"/>
        </w:numPr>
        <w:pBdr>
          <w:top w:val="none" w:sz="4" w:space="0" w:color="000000"/>
          <w:left w:val="none" w:sz="4" w:space="0" w:color="000000"/>
          <w:bottom w:val="none" w:sz="4" w:space="0" w:color="000000"/>
          <w:right w:val="none" w:sz="4" w:space="0" w:color="000000"/>
        </w:pBdr>
        <w:spacing w:before="0"/>
        <w:ind w:left="851" w:hanging="283"/>
        <w:rPr>
          <w:rFonts w:eastAsia="Arial" w:cs="Arial"/>
          <w:color w:val="000000"/>
          <w:sz w:val="22"/>
        </w:rPr>
      </w:pPr>
      <w:r w:rsidRPr="00C95BEE">
        <w:rPr>
          <w:rFonts w:eastAsia="Arial" w:cs="Arial"/>
          <w:color w:val="000000"/>
          <w:sz w:val="22"/>
          <w:shd w:val="clear" w:color="auto" w:fill="FFFFFF"/>
        </w:rPr>
        <w:t xml:space="preserve">annexe 2 à l'AE ou équivalent (document propre au titulaire, dans lequel figure impérativement l'ensemble des informations exigées et attendues dans ladite annexe 2) : </w:t>
      </w:r>
      <w:r w:rsidRPr="005E2963">
        <w:rPr>
          <w:rFonts w:eastAsia="Arial" w:cs="Arial"/>
          <w:b/>
          <w:color w:val="000000"/>
          <w:sz w:val="22"/>
          <w:shd w:val="clear" w:color="auto" w:fill="FFFFFF"/>
        </w:rPr>
        <w:t>Taux de remise</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5"/>
        </w:numPr>
        <w:pBdr>
          <w:top w:val="none" w:sz="4" w:space="0" w:color="000000"/>
          <w:left w:val="none" w:sz="4" w:space="0" w:color="000000"/>
          <w:bottom w:val="none" w:sz="4" w:space="0" w:color="000000"/>
          <w:right w:val="none" w:sz="4" w:space="0" w:color="000000"/>
        </w:pBdr>
        <w:spacing w:before="60" w:after="60"/>
        <w:ind w:left="851" w:hanging="283"/>
        <w:contextualSpacing w:val="0"/>
        <w:rPr>
          <w:rFonts w:eastAsia="Arial" w:cs="Arial"/>
          <w:sz w:val="22"/>
        </w:rPr>
      </w:pPr>
      <w:r w:rsidRPr="00C95BEE">
        <w:rPr>
          <w:rFonts w:eastAsia="Arial" w:cs="Arial"/>
          <w:color w:val="000000"/>
          <w:sz w:val="22"/>
          <w:shd w:val="clear" w:color="auto" w:fill="FFFFFF"/>
        </w:rPr>
        <w:t xml:space="preserve">annexe 3 à l'AE : </w:t>
      </w:r>
      <w:r w:rsidRPr="005E2963">
        <w:rPr>
          <w:rFonts w:eastAsia="Arial" w:cs="Arial"/>
          <w:b/>
          <w:color w:val="000000"/>
          <w:sz w:val="22"/>
          <w:shd w:val="clear" w:color="auto" w:fill="FFFFFF"/>
        </w:rPr>
        <w:t>Délai et lieu d'exécution</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6"/>
        </w:numPr>
        <w:spacing w:before="80"/>
        <w:ind w:left="504" w:hanging="283"/>
        <w:contextualSpacing w:val="0"/>
        <w:rPr>
          <w:rFonts w:eastAsia="Arial" w:cs="Arial"/>
          <w:color w:val="000000"/>
          <w:sz w:val="22"/>
        </w:rPr>
      </w:pPr>
      <w:r w:rsidRPr="00C95BEE">
        <w:rPr>
          <w:rFonts w:eastAsia="Arial" w:cs="Arial"/>
          <w:color w:val="000000"/>
          <w:sz w:val="22"/>
          <w:shd w:val="clear" w:color="auto" w:fill="FFFFFF"/>
        </w:rPr>
        <w:t xml:space="preserve">le présent </w:t>
      </w:r>
      <w:r w:rsidRPr="00C95BEE">
        <w:rPr>
          <w:rFonts w:eastAsia="Arial" w:cs="Arial"/>
          <w:b/>
          <w:color w:val="000000"/>
          <w:sz w:val="22"/>
          <w:shd w:val="clear" w:color="auto" w:fill="FFFFFF"/>
        </w:rPr>
        <w:t>cahier des clauses administratives particulières (CCAP)</w:t>
      </w:r>
      <w:r w:rsidRPr="00C95BEE">
        <w:rPr>
          <w:rFonts w:eastAsia="Arial" w:cs="Arial"/>
          <w:color w:val="000000"/>
          <w:sz w:val="22"/>
          <w:shd w:val="clear" w:color="auto" w:fill="FFFFFF"/>
        </w:rPr>
        <w:t xml:space="preserve">, dont l'exemplaire conservé dans les archives de l'administration fait seul foi, </w:t>
      </w:r>
      <w:r w:rsidRPr="00C95BEE">
        <w:rPr>
          <w:rFonts w:eastAsia="Arial" w:cs="Arial"/>
          <w:b/>
          <w:color w:val="000000"/>
          <w:sz w:val="22"/>
          <w:shd w:val="clear" w:color="auto" w:fill="FFFFFF"/>
        </w:rPr>
        <w:t>et son annexe</w:t>
      </w:r>
      <w:r w:rsidRPr="00C95BEE">
        <w:rPr>
          <w:rFonts w:eastAsia="Arial" w:cs="Arial"/>
          <w:color w:val="000000"/>
          <w:sz w:val="22"/>
          <w:shd w:val="clear" w:color="auto" w:fill="FFFFFF"/>
        </w:rPr>
        <w:t> :</w:t>
      </w:r>
    </w:p>
    <w:p w:rsidR="009C341D" w:rsidRPr="00C95BEE" w:rsidRDefault="00B839B7" w:rsidP="00550171">
      <w:pPr>
        <w:pStyle w:val="Paragraphedeliste"/>
        <w:numPr>
          <w:ilvl w:val="0"/>
          <w:numId w:val="7"/>
        </w:numPr>
        <w:spacing w:before="20" w:after="60"/>
        <w:ind w:left="851" w:hanging="283"/>
        <w:contextualSpacing w:val="0"/>
        <w:rPr>
          <w:rFonts w:cs="Arial"/>
          <w:sz w:val="22"/>
        </w:rPr>
      </w:pPr>
      <w:r w:rsidRPr="00C95BEE">
        <w:rPr>
          <w:rFonts w:eastAsia="Arial" w:cs="Arial"/>
          <w:color w:val="000000"/>
          <w:sz w:val="22"/>
          <w:shd w:val="clear" w:color="auto" w:fill="FFFFFF"/>
        </w:rPr>
        <w:t>annexe 1 du CCAP : Attestation</w:t>
      </w:r>
      <w:r w:rsidR="00D16E85">
        <w:rPr>
          <w:rFonts w:eastAsia="Arial" w:cs="Arial"/>
          <w:color w:val="000000"/>
          <w:sz w:val="22"/>
          <w:shd w:val="clear" w:color="auto" w:fill="FFFFFF"/>
        </w:rPr>
        <w:t xml:space="preserve"> de prise en charge/restitution</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8"/>
        </w:numPr>
        <w:ind w:left="504" w:hanging="283"/>
        <w:rPr>
          <w:rFonts w:eastAsia="Arial" w:cs="Arial"/>
          <w:color w:val="000000"/>
          <w:sz w:val="22"/>
        </w:rPr>
      </w:pPr>
      <w:r w:rsidRPr="00C95BEE">
        <w:rPr>
          <w:rFonts w:eastAsia="Arial" w:cs="Arial"/>
          <w:color w:val="000000"/>
          <w:sz w:val="22"/>
          <w:shd w:val="clear" w:color="auto" w:fill="FFFFFF"/>
        </w:rPr>
        <w:t xml:space="preserve">le document intitulé </w:t>
      </w:r>
      <w:r w:rsidRPr="00C95BEE">
        <w:rPr>
          <w:rFonts w:eastAsia="Arial" w:cs="Arial"/>
          <w:b/>
          <w:color w:val="000000"/>
          <w:sz w:val="22"/>
          <w:shd w:val="clear" w:color="auto" w:fill="FFFFFF"/>
        </w:rPr>
        <w:t>Cahier des Clauses Techniques Particulières (CCTP)</w:t>
      </w:r>
      <w:r w:rsidRPr="00C95BEE">
        <w:rPr>
          <w:rFonts w:eastAsia="Arial" w:cs="Arial"/>
          <w:color w:val="000000"/>
          <w:sz w:val="22"/>
          <w:shd w:val="clear" w:color="auto" w:fill="FFFFFF"/>
        </w:rPr>
        <w:t xml:space="preserve">, dont l'exemplaire conservé dans les archives de l'administration fait seul foi, </w:t>
      </w:r>
      <w:r w:rsidRPr="00C95BEE">
        <w:rPr>
          <w:rFonts w:eastAsia="Arial" w:cs="Arial"/>
          <w:b/>
          <w:color w:val="000000"/>
          <w:sz w:val="22"/>
          <w:shd w:val="clear" w:color="auto" w:fill="FFFFFF"/>
        </w:rPr>
        <w:t>et son annexe</w:t>
      </w:r>
      <w:r w:rsidRPr="00C95BEE">
        <w:rPr>
          <w:rFonts w:eastAsia="Arial" w:cs="Arial"/>
          <w:color w:val="000000"/>
          <w:sz w:val="22"/>
          <w:shd w:val="clear" w:color="auto" w:fill="FFFFFF"/>
        </w:rPr>
        <w:t> :</w:t>
      </w:r>
    </w:p>
    <w:p w:rsidR="009C341D" w:rsidRPr="00C95BEE" w:rsidRDefault="00B839B7" w:rsidP="00550171">
      <w:pPr>
        <w:pStyle w:val="Paragraphedeliste"/>
        <w:numPr>
          <w:ilvl w:val="0"/>
          <w:numId w:val="9"/>
        </w:numPr>
        <w:spacing w:before="60" w:after="60"/>
        <w:ind w:left="851" w:hanging="283"/>
        <w:contextualSpacing w:val="0"/>
        <w:rPr>
          <w:rFonts w:cs="Arial"/>
          <w:sz w:val="22"/>
        </w:rPr>
      </w:pPr>
      <w:r w:rsidRPr="00C95BEE">
        <w:rPr>
          <w:rFonts w:eastAsia="Arial" w:cs="Arial"/>
          <w:color w:val="000000"/>
          <w:sz w:val="22"/>
          <w:shd w:val="clear" w:color="auto" w:fill="FFFFFF"/>
        </w:rPr>
        <w:t xml:space="preserve">annexe 1 du CCTP : </w:t>
      </w:r>
      <w:r w:rsidRPr="005E2963">
        <w:rPr>
          <w:rFonts w:eastAsia="Arial" w:cs="Arial"/>
          <w:b/>
          <w:color w:val="000000"/>
          <w:sz w:val="22"/>
          <w:shd w:val="clear" w:color="auto" w:fill="FFFFFF"/>
        </w:rPr>
        <w:t>Liste des véhicules composant le parc objet des prestations</w:t>
      </w:r>
      <w:r w:rsidRPr="00C95BEE">
        <w:rPr>
          <w:rFonts w:eastAsia="Arial" w:cs="Arial"/>
          <w:color w:val="000000"/>
          <w:sz w:val="22"/>
          <w:shd w:val="clear" w:color="auto" w:fill="FFFFFF"/>
        </w:rPr>
        <w:t xml:space="preserve">   ;</w:t>
      </w:r>
    </w:p>
    <w:p w:rsidR="009C341D" w:rsidRPr="00C95BEE" w:rsidRDefault="00B839B7" w:rsidP="00550171">
      <w:pPr>
        <w:pStyle w:val="Paragraphedeliste"/>
        <w:numPr>
          <w:ilvl w:val="0"/>
          <w:numId w:val="10"/>
        </w:numPr>
        <w:spacing w:before="80"/>
        <w:ind w:left="504" w:hanging="283"/>
        <w:contextualSpacing w:val="0"/>
        <w:rPr>
          <w:rFonts w:cs="Arial"/>
          <w:sz w:val="22"/>
        </w:rPr>
      </w:pPr>
      <w:r w:rsidRPr="00C95BEE">
        <w:rPr>
          <w:rFonts w:eastAsia="Arial" w:cs="Arial"/>
          <w:b/>
          <w:color w:val="000000"/>
          <w:sz w:val="22"/>
          <w:shd w:val="clear" w:color="auto" w:fill="FFFFFF"/>
        </w:rPr>
        <w:t>le cahier des clauses administratives générales (</w:t>
      </w:r>
      <w:r w:rsidR="00705CBA" w:rsidRPr="00C95BEE">
        <w:rPr>
          <w:rFonts w:eastAsia="Arial" w:cs="Arial"/>
          <w:b/>
          <w:color w:val="000000"/>
          <w:sz w:val="22"/>
          <w:shd w:val="clear" w:color="auto" w:fill="FFFFFF"/>
        </w:rPr>
        <w:t>CCAG/FCS</w:t>
      </w:r>
      <w:r w:rsidRPr="00C95BEE">
        <w:rPr>
          <w:rFonts w:eastAsia="Arial" w:cs="Arial"/>
          <w:b/>
          <w:color w:val="000000"/>
          <w:sz w:val="22"/>
          <w:shd w:val="clear" w:color="auto" w:fill="FFFFFF"/>
        </w:rPr>
        <w:t>)</w:t>
      </w:r>
      <w:r w:rsidRPr="00C95BEE">
        <w:rPr>
          <w:rFonts w:eastAsia="Arial" w:cs="Arial"/>
          <w:color w:val="000000"/>
          <w:sz w:val="22"/>
          <w:shd w:val="clear" w:color="auto" w:fill="FFFFFF"/>
        </w:rPr>
        <w:t xml:space="preserve"> applicable aux marchés publics de Fournitures courantes et de services approuvé par l'arrêté</w:t>
      </w:r>
      <w:r w:rsidR="005E2963">
        <w:rPr>
          <w:rFonts w:eastAsia="Arial" w:cs="Arial"/>
          <w:color w:val="000000"/>
          <w:sz w:val="22"/>
          <w:shd w:val="clear" w:color="auto" w:fill="FFFFFF"/>
        </w:rPr>
        <w:t xml:space="preserve"> </w:t>
      </w:r>
      <w:r w:rsidRPr="00C95BEE">
        <w:rPr>
          <w:rFonts w:eastAsia="Arial" w:cs="Arial"/>
          <w:color w:val="000000"/>
          <w:sz w:val="22"/>
          <w:shd w:val="clear" w:color="auto" w:fill="FFFFFF"/>
        </w:rPr>
        <w:t>du 30 mars 2021 publié au JORF du 1er avril 2021</w:t>
      </w:r>
      <w:r w:rsidRPr="00C95BEE">
        <w:rPr>
          <w:rFonts w:eastAsia="Arial" w:cs="Arial"/>
          <w:b/>
          <w:color w:val="000000"/>
          <w:sz w:val="22"/>
          <w:shd w:val="clear" w:color="auto" w:fill="FFFFFF"/>
        </w:rPr>
        <w:t> </w:t>
      </w:r>
      <w:r w:rsidRPr="00C95BEE">
        <w:rPr>
          <w:rFonts w:eastAsia="Arial" w:cs="Arial"/>
          <w:color w:val="000000"/>
          <w:sz w:val="22"/>
          <w:shd w:val="clear" w:color="auto" w:fill="FFFFFF"/>
        </w:rPr>
        <w:t>;</w:t>
      </w:r>
    </w:p>
    <w:p w:rsidR="009C341D" w:rsidRPr="005E2963" w:rsidRDefault="00B839B7" w:rsidP="00550171">
      <w:pPr>
        <w:pStyle w:val="Paragraphedeliste"/>
        <w:numPr>
          <w:ilvl w:val="0"/>
          <w:numId w:val="10"/>
        </w:numPr>
        <w:spacing w:before="80"/>
        <w:ind w:left="504" w:hanging="283"/>
        <w:contextualSpacing w:val="0"/>
        <w:rPr>
          <w:rFonts w:cs="Arial"/>
          <w:sz w:val="22"/>
        </w:rPr>
      </w:pPr>
      <w:r w:rsidRPr="00C95BEE">
        <w:rPr>
          <w:rFonts w:eastAsia="Arial" w:cs="Arial"/>
          <w:b/>
          <w:color w:val="000000"/>
          <w:sz w:val="22"/>
          <w:shd w:val="clear" w:color="auto" w:fill="FFFFFF"/>
        </w:rPr>
        <w:t>le mémoire technique</w:t>
      </w:r>
      <w:r w:rsidRPr="00C95BEE">
        <w:rPr>
          <w:rFonts w:eastAsia="Arial" w:cs="Arial"/>
          <w:color w:val="000000"/>
          <w:sz w:val="22"/>
          <w:shd w:val="clear" w:color="auto" w:fill="FFFFFF"/>
        </w:rPr>
        <w:t xml:space="preserve"> du titulaire ;</w:t>
      </w:r>
    </w:p>
    <w:p w:rsidR="005E2963" w:rsidRPr="005E2963" w:rsidRDefault="005E2963" w:rsidP="00550171">
      <w:pPr>
        <w:pStyle w:val="Paragraphedeliste"/>
        <w:numPr>
          <w:ilvl w:val="0"/>
          <w:numId w:val="10"/>
        </w:numPr>
        <w:spacing w:before="80"/>
        <w:ind w:left="504" w:hanging="283"/>
        <w:contextualSpacing w:val="0"/>
        <w:rPr>
          <w:rFonts w:eastAsia="Arial" w:cs="Arial"/>
          <w:color w:val="000000"/>
          <w:sz w:val="22"/>
          <w:shd w:val="clear" w:color="auto" w:fill="FFFFFF"/>
        </w:rPr>
      </w:pPr>
      <w:r w:rsidRPr="005E2963">
        <w:rPr>
          <w:rFonts w:eastAsia="Arial" w:cs="Arial"/>
          <w:b/>
          <w:color w:val="000000"/>
          <w:sz w:val="22"/>
          <w:shd w:val="clear" w:color="auto" w:fill="FFFFFF"/>
        </w:rPr>
        <w:lastRenderedPageBreak/>
        <w:t xml:space="preserve">Le(s) catalogue(s) constructeur ou barèmes prix publics </w:t>
      </w:r>
      <w:r w:rsidRPr="005E2963">
        <w:rPr>
          <w:rFonts w:eastAsia="Arial" w:cs="Arial"/>
          <w:color w:val="000000"/>
          <w:sz w:val="22"/>
          <w:shd w:val="clear" w:color="auto" w:fill="FFFFFF"/>
        </w:rPr>
        <w:t>que le candidat pratique à l'égard de l'ensemble de sa clientèle ;</w:t>
      </w:r>
    </w:p>
    <w:p w:rsidR="009C341D" w:rsidRPr="004649A3" w:rsidRDefault="00B839B7" w:rsidP="00550171">
      <w:pPr>
        <w:pStyle w:val="Paragraphedeliste"/>
        <w:numPr>
          <w:ilvl w:val="0"/>
          <w:numId w:val="10"/>
        </w:numPr>
        <w:spacing w:before="80"/>
        <w:ind w:left="504" w:hanging="283"/>
        <w:contextualSpacing w:val="0"/>
        <w:rPr>
          <w:rFonts w:cs="Arial"/>
          <w:color w:val="auto"/>
          <w:sz w:val="22"/>
        </w:rPr>
      </w:pPr>
      <w:r w:rsidRPr="004649A3">
        <w:rPr>
          <w:rFonts w:eastAsia="Arial" w:cs="Arial"/>
          <w:b/>
          <w:color w:val="auto"/>
          <w:sz w:val="22"/>
          <w:highlight w:val="white"/>
          <w:shd w:val="clear" w:color="auto" w:fill="FFFFFF"/>
        </w:rPr>
        <w:t>l'annexe 2 du RC</w:t>
      </w:r>
      <w:r w:rsidRPr="004649A3">
        <w:rPr>
          <w:rFonts w:eastAsia="Arial" w:cs="Arial"/>
          <w:color w:val="auto"/>
          <w:sz w:val="22"/>
          <w:highlight w:val="white"/>
          <w:shd w:val="clear" w:color="auto" w:fill="FFFFFF"/>
        </w:rPr>
        <w:t xml:space="preserve"> " Déta</w:t>
      </w:r>
      <w:r w:rsidRPr="004649A3">
        <w:rPr>
          <w:rFonts w:eastAsia="Arial" w:cs="Arial"/>
          <w:color w:val="auto"/>
          <w:sz w:val="22"/>
          <w:shd w:val="clear" w:color="auto" w:fill="FFFFFF"/>
        </w:rPr>
        <w:t>il Quantitatif Estimatif "</w:t>
      </w:r>
      <w:r w:rsidR="004649A3" w:rsidRPr="004649A3">
        <w:rPr>
          <w:rFonts w:eastAsia="Arial" w:cs="Arial"/>
          <w:color w:val="auto"/>
          <w:sz w:val="22"/>
          <w:shd w:val="clear" w:color="auto" w:fill="FFFFFF"/>
        </w:rPr>
        <w:t>- Lot 1</w:t>
      </w:r>
      <w:r w:rsidRPr="004649A3">
        <w:rPr>
          <w:rFonts w:eastAsia="Arial" w:cs="Arial"/>
          <w:color w:val="auto"/>
          <w:sz w:val="22"/>
          <w:shd w:val="clear" w:color="auto" w:fill="FFFFFF"/>
        </w:rPr>
        <w:t xml:space="preserve"> </w:t>
      </w:r>
      <w:r w:rsidRPr="00912E4D">
        <w:rPr>
          <w:rFonts w:eastAsia="Arial" w:cs="Arial"/>
          <w:color w:val="auto"/>
          <w:sz w:val="22"/>
          <w:shd w:val="clear" w:color="auto" w:fill="FFFFFF"/>
        </w:rPr>
        <w:t xml:space="preserve">(article 3, tableau </w:t>
      </w:r>
      <w:r w:rsidR="00DB692B" w:rsidRPr="00912E4D">
        <w:rPr>
          <w:rFonts w:eastAsia="Arial" w:cs="Arial"/>
          <w:color w:val="auto"/>
          <w:sz w:val="22"/>
          <w:shd w:val="clear" w:color="auto" w:fill="FFFFFF"/>
        </w:rPr>
        <w:t>H</w:t>
      </w:r>
      <w:r w:rsidRPr="00912E4D">
        <w:rPr>
          <w:rFonts w:eastAsia="Arial" w:cs="Arial"/>
          <w:color w:val="auto"/>
          <w:sz w:val="22"/>
          <w:shd w:val="clear" w:color="auto" w:fill="FFFFFF"/>
        </w:rPr>
        <w:t>)</w:t>
      </w:r>
      <w:r w:rsidRPr="004649A3">
        <w:rPr>
          <w:rFonts w:eastAsia="Arial" w:cs="Arial"/>
          <w:color w:val="auto"/>
          <w:sz w:val="22"/>
          <w:shd w:val="clear" w:color="auto" w:fill="FFFFFF"/>
        </w:rPr>
        <w:t xml:space="preserve"> du titulaire ;</w:t>
      </w:r>
    </w:p>
    <w:p w:rsidR="004649A3" w:rsidRPr="004649A3" w:rsidRDefault="004649A3" w:rsidP="00550171">
      <w:pPr>
        <w:pStyle w:val="Paragraphedeliste"/>
        <w:numPr>
          <w:ilvl w:val="0"/>
          <w:numId w:val="10"/>
        </w:numPr>
        <w:spacing w:before="80"/>
        <w:ind w:left="504" w:hanging="283"/>
        <w:contextualSpacing w:val="0"/>
        <w:rPr>
          <w:rFonts w:cs="Arial"/>
          <w:color w:val="auto"/>
          <w:sz w:val="22"/>
        </w:rPr>
      </w:pPr>
      <w:r w:rsidRPr="004649A3">
        <w:rPr>
          <w:rFonts w:eastAsia="Arial" w:cs="Arial"/>
          <w:b/>
          <w:color w:val="auto"/>
          <w:sz w:val="22"/>
          <w:highlight w:val="white"/>
          <w:shd w:val="clear" w:color="auto" w:fill="FFFFFF"/>
        </w:rPr>
        <w:t>l'annexe 3 du RC</w:t>
      </w:r>
      <w:r w:rsidRPr="004649A3">
        <w:rPr>
          <w:rFonts w:eastAsia="Arial" w:cs="Arial"/>
          <w:color w:val="auto"/>
          <w:sz w:val="22"/>
          <w:highlight w:val="white"/>
          <w:shd w:val="clear" w:color="auto" w:fill="FFFFFF"/>
        </w:rPr>
        <w:t xml:space="preserve"> " Déta</w:t>
      </w:r>
      <w:r w:rsidRPr="004649A3">
        <w:rPr>
          <w:rFonts w:eastAsia="Arial" w:cs="Arial"/>
          <w:color w:val="auto"/>
          <w:sz w:val="22"/>
          <w:shd w:val="clear" w:color="auto" w:fill="FFFFFF"/>
        </w:rPr>
        <w:t xml:space="preserve">il Quantitatif Estimatif "- </w:t>
      </w:r>
      <w:r w:rsidRPr="00912E4D">
        <w:rPr>
          <w:rFonts w:eastAsia="Arial" w:cs="Arial"/>
          <w:color w:val="auto"/>
          <w:sz w:val="22"/>
          <w:shd w:val="clear" w:color="auto" w:fill="FFFFFF"/>
        </w:rPr>
        <w:t>Lot 2 (article 3, tableau D</w:t>
      </w:r>
      <w:r w:rsidRPr="004649A3">
        <w:rPr>
          <w:rFonts w:eastAsia="Arial" w:cs="Arial"/>
          <w:color w:val="auto"/>
          <w:sz w:val="22"/>
          <w:shd w:val="clear" w:color="auto" w:fill="FFFFFF"/>
        </w:rPr>
        <w:t>) du titulaire ;</w:t>
      </w:r>
    </w:p>
    <w:p w:rsidR="009C341D" w:rsidRPr="00C95BEE" w:rsidRDefault="00B839B7" w:rsidP="00550171">
      <w:pPr>
        <w:pStyle w:val="Paragraphedeliste"/>
        <w:numPr>
          <w:ilvl w:val="0"/>
          <w:numId w:val="10"/>
        </w:numPr>
        <w:spacing w:before="80"/>
        <w:ind w:left="504" w:hanging="283"/>
        <w:contextualSpacing w:val="0"/>
        <w:rPr>
          <w:rFonts w:cs="Arial"/>
          <w:sz w:val="22"/>
        </w:rPr>
      </w:pPr>
      <w:r w:rsidRPr="00C95BEE">
        <w:rPr>
          <w:rFonts w:eastAsia="Arial" w:cs="Arial"/>
          <w:color w:val="000000"/>
          <w:sz w:val="22"/>
          <w:shd w:val="clear" w:color="auto" w:fill="FFFFFF"/>
        </w:rPr>
        <w:t xml:space="preserve">tout </w:t>
      </w:r>
      <w:r w:rsidRPr="00C95BEE">
        <w:rPr>
          <w:rFonts w:eastAsia="Arial" w:cs="Arial"/>
          <w:b/>
          <w:color w:val="000000"/>
          <w:sz w:val="22"/>
          <w:shd w:val="clear" w:color="auto" w:fill="FFFFFF"/>
        </w:rPr>
        <w:t>extrait ou tout autre justificatif du tarif public en € HT</w:t>
      </w:r>
      <w:r w:rsidRPr="00C95BEE">
        <w:rPr>
          <w:rFonts w:eastAsia="Arial" w:cs="Arial"/>
          <w:color w:val="000000"/>
          <w:sz w:val="22"/>
          <w:shd w:val="clear" w:color="auto" w:fill="FFFFFF"/>
        </w:rPr>
        <w:t xml:space="preserve"> que le titulaire pratique à l'égard de l'ensemble de sa clientèle, dans le cas où le diagnostic de réparation prévoit </w:t>
      </w:r>
      <w:r w:rsidRPr="004B688D">
        <w:rPr>
          <w:rFonts w:eastAsia="Arial" w:cs="Arial"/>
          <w:color w:val="000000"/>
          <w:sz w:val="22"/>
          <w:shd w:val="clear" w:color="auto" w:fill="FFFFFF"/>
        </w:rPr>
        <w:t xml:space="preserve">une pièce de rechange, fluides et consommables </w:t>
      </w:r>
      <w:r w:rsidR="00DF247F" w:rsidRPr="004B688D">
        <w:rPr>
          <w:rFonts w:eastAsia="Arial" w:cs="Arial"/>
          <w:color w:val="000000"/>
          <w:sz w:val="22"/>
          <w:shd w:val="clear" w:color="auto" w:fill="FFFFFF"/>
        </w:rPr>
        <w:t xml:space="preserve">(lots 1 et 2) </w:t>
      </w:r>
      <w:r w:rsidR="004649A3" w:rsidRPr="004B688D">
        <w:rPr>
          <w:rFonts w:eastAsia="Arial" w:cs="Arial"/>
          <w:color w:val="000000"/>
          <w:sz w:val="22"/>
          <w:shd w:val="clear" w:color="auto" w:fill="FFFFFF"/>
        </w:rPr>
        <w:t xml:space="preserve">et/ou élément de carrosserie </w:t>
      </w:r>
      <w:r w:rsidR="00DF247F" w:rsidRPr="004B688D">
        <w:rPr>
          <w:rFonts w:eastAsia="Arial" w:cs="Arial"/>
          <w:color w:val="000000"/>
          <w:sz w:val="22"/>
          <w:shd w:val="clear" w:color="auto" w:fill="FFFFFF"/>
        </w:rPr>
        <w:t xml:space="preserve">(lot 1), </w:t>
      </w:r>
      <w:r w:rsidRPr="004B688D">
        <w:rPr>
          <w:rFonts w:eastAsia="Arial" w:cs="Arial"/>
          <w:color w:val="000000"/>
          <w:sz w:val="22"/>
          <w:shd w:val="clear" w:color="auto" w:fill="FFFFFF"/>
        </w:rPr>
        <w:t xml:space="preserve">non présents dans </w:t>
      </w:r>
      <w:r w:rsidR="004649A3" w:rsidRPr="004B688D">
        <w:rPr>
          <w:rFonts w:eastAsia="Arial" w:cs="Arial"/>
          <w:color w:val="auto"/>
          <w:sz w:val="22"/>
          <w:shd w:val="clear" w:color="auto" w:fill="FFFFFF"/>
        </w:rPr>
        <w:t>le catalogue/barème prix publics du titulaire</w:t>
      </w:r>
      <w:r w:rsidRPr="004B688D">
        <w:rPr>
          <w:rFonts w:eastAsia="Arial" w:cs="Arial"/>
          <w:color w:val="auto"/>
          <w:sz w:val="22"/>
          <w:shd w:val="clear" w:color="auto" w:fill="FFFFFF"/>
        </w:rPr>
        <w:t>,</w:t>
      </w:r>
      <w:r w:rsidRPr="004B688D">
        <w:rPr>
          <w:rFonts w:eastAsia="Arial" w:cs="Arial"/>
          <w:color w:val="000000"/>
          <w:sz w:val="22"/>
          <w:shd w:val="clear" w:color="auto" w:fill="FFFFFF"/>
        </w:rPr>
        <w:t xml:space="preserve"> et auquel sera appliqué</w:t>
      </w:r>
      <w:r w:rsidRPr="00C95BEE">
        <w:rPr>
          <w:rFonts w:eastAsia="Arial" w:cs="Arial"/>
          <w:color w:val="000000"/>
          <w:sz w:val="22"/>
          <w:shd w:val="clear" w:color="auto" w:fill="FFFFFF"/>
        </w:rPr>
        <w:t xml:space="preserve"> le(s) taux </w:t>
      </w:r>
      <w:r w:rsidR="00D913DC">
        <w:rPr>
          <w:rFonts w:eastAsia="Arial" w:cs="Arial"/>
          <w:color w:val="000000"/>
          <w:sz w:val="22"/>
          <w:shd w:val="clear" w:color="auto" w:fill="FFFFFF"/>
        </w:rPr>
        <w:t xml:space="preserve">de </w:t>
      </w:r>
      <w:r w:rsidRPr="00C95BEE">
        <w:rPr>
          <w:rFonts w:eastAsia="Arial" w:cs="Arial"/>
          <w:color w:val="000000"/>
          <w:sz w:val="22"/>
          <w:shd w:val="clear" w:color="auto" w:fill="FFFFFF"/>
        </w:rPr>
        <w:t xml:space="preserve">remise contractualisé(s) à </w:t>
      </w:r>
      <w:r w:rsidRPr="00C95BEE">
        <w:rPr>
          <w:rFonts w:eastAsia="Arial" w:cs="Arial"/>
          <w:color w:val="000000"/>
          <w:sz w:val="22"/>
          <w:highlight w:val="white"/>
          <w:shd w:val="clear" w:color="auto" w:fill="FFFFFF"/>
        </w:rPr>
        <w:t>l'annexe 2 de l'AE</w:t>
      </w:r>
      <w:r w:rsidRPr="00C95BEE">
        <w:rPr>
          <w:rFonts w:eastAsia="Arial" w:cs="Arial"/>
          <w:color w:val="000000"/>
          <w:sz w:val="22"/>
          <w:shd w:val="clear" w:color="auto" w:fill="FFFFFF"/>
        </w:rPr>
        <w:t xml:space="preserve"> </w:t>
      </w:r>
      <w:r w:rsidR="008A0755">
        <w:rPr>
          <w:rFonts w:eastAsia="Arial" w:cs="Arial"/>
          <w:color w:val="000000"/>
          <w:sz w:val="22"/>
          <w:shd w:val="clear" w:color="auto" w:fill="FFFFFF"/>
        </w:rPr>
        <w:t xml:space="preserve">propre à chaque lot </w:t>
      </w:r>
      <w:r w:rsidRPr="00C95BEE">
        <w:rPr>
          <w:rFonts w:eastAsia="Arial" w:cs="Arial"/>
          <w:color w:val="000000"/>
          <w:sz w:val="22"/>
          <w:shd w:val="clear" w:color="auto" w:fill="FFFFFF"/>
        </w:rPr>
        <w:t>ou équivalent.</w:t>
      </w:r>
    </w:p>
    <w:p w:rsidR="009C341D" w:rsidRPr="00527C31" w:rsidRDefault="006C5909" w:rsidP="00E25B2A">
      <w:pPr>
        <w:pStyle w:val="Heading1"/>
        <w:numPr>
          <w:ilvl w:val="0"/>
          <w:numId w:val="2"/>
        </w:numPr>
        <w:shd w:val="clear" w:color="auto" w:fill="3FADFF"/>
        <w:spacing w:before="240"/>
        <w:ind w:left="1276" w:hanging="1276"/>
        <w:rPr>
          <w:rFonts w:ascii="Arial" w:eastAsia="Carlito" w:hAnsi="Arial" w:cs="Arial"/>
          <w:color w:val="auto"/>
          <w:sz w:val="24"/>
        </w:rPr>
      </w:pPr>
      <w:bookmarkStart w:id="26" w:name="_Toc3858"/>
      <w:bookmarkStart w:id="27" w:name="_Toc129954363"/>
      <w:r w:rsidRPr="00527C31">
        <w:rPr>
          <w:rFonts w:ascii="Arial" w:eastAsia="Carlito" w:hAnsi="Arial" w:cs="Arial"/>
          <w:color w:val="auto"/>
          <w:sz w:val="24"/>
        </w:rPr>
        <w:t xml:space="preserve">DÉLAIS </w:t>
      </w:r>
      <w:r w:rsidR="00B839B7" w:rsidRPr="00527C31">
        <w:rPr>
          <w:rFonts w:ascii="Arial" w:eastAsia="Carlito" w:hAnsi="Arial" w:cs="Arial"/>
          <w:color w:val="auto"/>
          <w:sz w:val="24"/>
        </w:rPr>
        <w:t>D'EX</w:t>
      </w:r>
      <w:r w:rsidRPr="00527C31">
        <w:rPr>
          <w:rFonts w:ascii="Arial" w:eastAsia="Carlito" w:hAnsi="Arial" w:cs="Arial"/>
          <w:color w:val="auto"/>
          <w:sz w:val="24"/>
        </w:rPr>
        <w:t>É</w:t>
      </w:r>
      <w:r w:rsidR="00B839B7" w:rsidRPr="00527C31">
        <w:rPr>
          <w:rFonts w:ascii="Arial" w:eastAsia="Carlito" w:hAnsi="Arial" w:cs="Arial"/>
          <w:color w:val="auto"/>
          <w:sz w:val="24"/>
        </w:rPr>
        <w:t>CUTION</w:t>
      </w:r>
      <w:bookmarkEnd w:id="26"/>
      <w:bookmarkEnd w:id="27"/>
    </w:p>
    <w:p w:rsidR="009C341D" w:rsidRPr="00527C31" w:rsidRDefault="00B839B7" w:rsidP="00E25B2A">
      <w:pPr>
        <w:pStyle w:val="Heading2"/>
        <w:numPr>
          <w:ilvl w:val="1"/>
          <w:numId w:val="2"/>
        </w:numPr>
        <w:spacing w:before="140" w:after="0"/>
        <w:rPr>
          <w:rFonts w:ascii="Arial" w:eastAsia="Carlito" w:hAnsi="Arial" w:cs="Arial"/>
          <w:color w:val="auto"/>
        </w:rPr>
      </w:pPr>
      <w:bookmarkStart w:id="28" w:name="_Toc3859"/>
      <w:bookmarkStart w:id="29" w:name="_Toc129954364"/>
      <w:r w:rsidRPr="00527C31">
        <w:rPr>
          <w:rFonts w:ascii="Arial" w:eastAsia="Carlito" w:hAnsi="Arial" w:cs="Arial"/>
          <w:color w:val="auto"/>
        </w:rPr>
        <w:t>Délais</w:t>
      </w:r>
      <w:bookmarkEnd w:id="28"/>
      <w:bookmarkEnd w:id="29"/>
    </w:p>
    <w:p w:rsidR="009C341D" w:rsidRPr="00DF0F79"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30" w:name="_Toc129954365"/>
      <w:r w:rsidRPr="00DF0F79">
        <w:rPr>
          <w:rFonts w:ascii="Arial" w:eastAsia="Carlito" w:hAnsi="Arial" w:cs="Arial"/>
          <w:b/>
          <w:color w:val="auto"/>
          <w:sz w:val="22"/>
          <w:szCs w:val="22"/>
          <w:u w:val="none"/>
        </w:rPr>
        <w:t>Délai d'établissement du diagnostic de réparation</w:t>
      </w:r>
      <w:bookmarkEnd w:id="30"/>
    </w:p>
    <w:p w:rsidR="004649A3" w:rsidRPr="004649A3" w:rsidRDefault="004649A3" w:rsidP="004649A3">
      <w:pPr>
        <w:pBdr>
          <w:top w:val="none" w:sz="4" w:space="0" w:color="000000"/>
          <w:left w:val="none" w:sz="4" w:space="0" w:color="000000"/>
          <w:bottom w:val="none" w:sz="4" w:space="0" w:color="000000"/>
          <w:right w:val="none" w:sz="4" w:space="0" w:color="000000"/>
        </w:pBdr>
        <w:spacing w:before="0" w:after="100"/>
        <w:ind w:left="709"/>
        <w:rPr>
          <w:rFonts w:eastAsia="Arial" w:cs="Arial"/>
          <w:color w:val="000000"/>
          <w:sz w:val="22"/>
          <w:shd w:val="clear" w:color="auto" w:fill="FFFFFF"/>
        </w:rPr>
      </w:pPr>
      <w:r w:rsidRPr="004649A3">
        <w:rPr>
          <w:rFonts w:eastAsia="Arial" w:cs="Arial"/>
          <w:color w:val="000000"/>
          <w:sz w:val="22"/>
          <w:shd w:val="clear" w:color="auto" w:fill="FFFFFF"/>
        </w:rPr>
        <w:t>La personne publique achemine par ses propres moyens les véhicules à réparer sur le site de réparation défini par le titulaire à l'article 2 de l'annexe 3 de l'AE</w:t>
      </w:r>
      <w:r>
        <w:rPr>
          <w:rFonts w:eastAsia="Arial" w:cs="Arial"/>
          <w:color w:val="000000"/>
          <w:sz w:val="22"/>
          <w:shd w:val="clear" w:color="auto" w:fill="FFFFFF"/>
        </w:rPr>
        <w:t xml:space="preserve"> propre à chaque lot</w:t>
      </w:r>
      <w:r w:rsidRPr="004649A3">
        <w:rPr>
          <w:rFonts w:eastAsia="Arial" w:cs="Arial"/>
          <w:color w:val="000000"/>
          <w:sz w:val="22"/>
          <w:shd w:val="clear" w:color="auto" w:fill="FFFFFF"/>
        </w:rPr>
        <w:t xml:space="preserve">. Le titulaire remet alors à la personne publique une attestation de prise en charge </w:t>
      </w:r>
      <w:r>
        <w:rPr>
          <w:rFonts w:eastAsia="Arial" w:cs="Arial"/>
          <w:color w:val="000000"/>
          <w:sz w:val="22"/>
          <w:shd w:val="clear" w:color="auto" w:fill="FFFFFF"/>
        </w:rPr>
        <w:t xml:space="preserve">(annexe 1 du présent CCAP) </w:t>
      </w:r>
      <w:r w:rsidRPr="004649A3">
        <w:rPr>
          <w:rFonts w:eastAsia="Arial" w:cs="Arial"/>
          <w:color w:val="000000"/>
          <w:sz w:val="22"/>
          <w:shd w:val="clear" w:color="auto" w:fill="FFFFFF"/>
        </w:rPr>
        <w:t>dudit véhicule, datée et signée des deux parties.</w:t>
      </w:r>
    </w:p>
    <w:p w:rsidR="009C341D" w:rsidRPr="00406230" w:rsidRDefault="00B839B7" w:rsidP="00DE60E5">
      <w:pPr>
        <w:pBdr>
          <w:top w:val="none" w:sz="4" w:space="0" w:color="000000"/>
          <w:left w:val="none" w:sz="4" w:space="0" w:color="000000"/>
          <w:bottom w:val="none" w:sz="4" w:space="0" w:color="000000"/>
          <w:right w:val="none" w:sz="4" w:space="0" w:color="000000"/>
        </w:pBdr>
        <w:spacing w:before="0"/>
        <w:ind w:left="709"/>
        <w:rPr>
          <w:rFonts w:eastAsia="Arial" w:cs="Arial"/>
          <w:color w:val="000000"/>
          <w:sz w:val="22"/>
        </w:rPr>
      </w:pPr>
      <w:r w:rsidRPr="00406230">
        <w:rPr>
          <w:rFonts w:eastAsia="Arial" w:cs="Arial"/>
          <w:color w:val="000000"/>
          <w:sz w:val="22"/>
          <w:shd w:val="clear" w:color="auto" w:fill="FFFFFF"/>
        </w:rPr>
        <w:t xml:space="preserve">À compter de la date inscrite sur l'attestation de prise en charge </w:t>
      </w:r>
      <w:r w:rsidRPr="00102DF7">
        <w:rPr>
          <w:rFonts w:eastAsia="Arial" w:cs="Arial"/>
          <w:color w:val="auto"/>
          <w:sz w:val="22"/>
          <w:shd w:val="clear" w:color="auto" w:fill="FFFFFF"/>
        </w:rPr>
        <w:t>(cf. article 5.4 ci-après),</w:t>
      </w:r>
      <w:r w:rsidRPr="00406230">
        <w:rPr>
          <w:rFonts w:eastAsia="Arial" w:cs="Arial"/>
          <w:color w:val="000000"/>
          <w:sz w:val="22"/>
          <w:shd w:val="clear" w:color="auto" w:fill="FFFFFF"/>
        </w:rPr>
        <w:t xml:space="preserve"> le titulaire doit établir et transmettre un diagnostic de réparation </w:t>
      </w:r>
      <w:r w:rsidRPr="00102DF7">
        <w:rPr>
          <w:rFonts w:eastAsia="Arial" w:cs="Arial"/>
          <w:color w:val="auto"/>
          <w:sz w:val="22"/>
          <w:shd w:val="clear" w:color="auto" w:fill="FFFFFF"/>
        </w:rPr>
        <w:t xml:space="preserve">(cf. article 5.3 ci-après) à </w:t>
      </w:r>
      <w:r w:rsidRPr="00406230">
        <w:rPr>
          <w:rFonts w:eastAsia="Arial" w:cs="Arial"/>
          <w:color w:val="000000"/>
          <w:sz w:val="22"/>
          <w:shd w:val="clear" w:color="auto" w:fill="FFFFFF"/>
        </w:rPr>
        <w:t xml:space="preserve">la personne publique dans un délai de </w:t>
      </w:r>
      <w:r w:rsidRPr="00406230">
        <w:rPr>
          <w:rFonts w:eastAsia="Arial" w:cs="Arial"/>
          <w:b/>
          <w:color w:val="000000"/>
          <w:sz w:val="22"/>
          <w:shd w:val="clear" w:color="auto" w:fill="FFFFFF"/>
        </w:rPr>
        <w:t>sept (7) jours calendaires maximum</w:t>
      </w:r>
      <w:r w:rsidRPr="00406230">
        <w:rPr>
          <w:rFonts w:eastAsia="Arial" w:cs="Arial"/>
          <w:color w:val="000000"/>
          <w:sz w:val="22"/>
          <w:shd w:val="clear" w:color="auto" w:fill="FFFFFF"/>
        </w:rPr>
        <w: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31" w:name="_Toc129954366"/>
      <w:r w:rsidRPr="00550171">
        <w:rPr>
          <w:rFonts w:ascii="Arial" w:eastAsia="Carlito" w:hAnsi="Arial" w:cs="Arial"/>
          <w:b/>
          <w:color w:val="auto"/>
          <w:sz w:val="22"/>
          <w:szCs w:val="22"/>
          <w:u w:val="none"/>
        </w:rPr>
        <w:t>Délai d’exécution des prestations de réparation</w:t>
      </w:r>
      <w:bookmarkEnd w:id="31"/>
    </w:p>
    <w:p w:rsidR="009C341D" w:rsidRPr="00056BA2" w:rsidRDefault="00B839B7" w:rsidP="00056BA2">
      <w:pPr>
        <w:pStyle w:val="Heading3"/>
        <w:numPr>
          <w:ilvl w:val="3"/>
          <w:numId w:val="2"/>
        </w:numPr>
        <w:tabs>
          <w:tab w:val="left" w:pos="1904"/>
        </w:tabs>
        <w:spacing w:after="60"/>
        <w:rPr>
          <w:rFonts w:ascii="Arial" w:eastAsia="Arial" w:hAnsi="Arial" w:cs="Arial"/>
          <w:color w:val="auto"/>
          <w:sz w:val="22"/>
        </w:rPr>
      </w:pPr>
      <w:bookmarkStart w:id="32" w:name="_Toc129954367"/>
      <w:r w:rsidRPr="00056BA2">
        <w:rPr>
          <w:rFonts w:ascii="Arial" w:eastAsia="Arial" w:hAnsi="Arial" w:cs="Arial"/>
          <w:color w:val="auto"/>
          <w:sz w:val="22"/>
          <w:shd w:val="clear" w:color="auto" w:fill="FFFFFF"/>
        </w:rPr>
        <w:t>Délai d’exécution des prestations de réparation de type « STANDARD »</w:t>
      </w:r>
      <w:bookmarkEnd w:id="32"/>
    </w:p>
    <w:p w:rsidR="009C341D" w:rsidRPr="00406230" w:rsidRDefault="00B839B7" w:rsidP="00486B2D">
      <w:pPr>
        <w:pBdr>
          <w:top w:val="none" w:sz="4" w:space="0" w:color="000000"/>
          <w:left w:val="none" w:sz="4" w:space="0" w:color="000000"/>
          <w:bottom w:val="none" w:sz="4" w:space="0" w:color="000000"/>
          <w:right w:val="none" w:sz="4" w:space="0" w:color="000000"/>
        </w:pBdr>
        <w:spacing w:before="100" w:line="199" w:lineRule="atLeast"/>
        <w:ind w:left="1050"/>
        <w:rPr>
          <w:rFonts w:eastAsia="Arial" w:cs="Arial"/>
          <w:color w:val="000000"/>
          <w:sz w:val="22"/>
        </w:rPr>
      </w:pPr>
      <w:r w:rsidRPr="00406230">
        <w:rPr>
          <w:rFonts w:eastAsia="Arial" w:cs="Arial"/>
          <w:color w:val="000000"/>
          <w:sz w:val="22"/>
          <w:shd w:val="clear" w:color="auto" w:fill="FFFFFF"/>
        </w:rPr>
        <w:t>Après acceptation du diagnostic de réparation par la personne publique, le titulaire dispose d'un délai de :</w:t>
      </w:r>
    </w:p>
    <w:p w:rsidR="00DE60E5" w:rsidRPr="00102DF7"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100" w:line="199" w:lineRule="atLeast"/>
        <w:ind w:left="1418" w:hanging="284"/>
        <w:rPr>
          <w:rFonts w:eastAsia="Arial" w:cs="Arial"/>
          <w:color w:val="auto"/>
          <w:sz w:val="22"/>
        </w:rPr>
      </w:pPr>
      <w:r w:rsidRPr="00406230">
        <w:rPr>
          <w:rFonts w:eastAsia="Arial" w:cs="Arial"/>
          <w:color w:val="000000"/>
          <w:sz w:val="22"/>
          <w:u w:val="single"/>
          <w:shd w:val="clear" w:color="auto" w:fill="FFFFFF"/>
        </w:rPr>
        <w:t>pour le lot 1</w:t>
      </w:r>
      <w:r w:rsidR="002A77DE">
        <w:rPr>
          <w:rFonts w:eastAsia="Arial" w:cs="Arial"/>
          <w:color w:val="000000"/>
          <w:sz w:val="22"/>
          <w:u w:val="single"/>
          <w:shd w:val="clear" w:color="auto" w:fill="FFFFFF"/>
        </w:rPr>
        <w:t> :</w:t>
      </w:r>
      <w:r w:rsidRPr="00406230">
        <w:rPr>
          <w:rFonts w:eastAsia="Arial" w:cs="Arial"/>
          <w:color w:val="000000"/>
          <w:sz w:val="22"/>
          <w:shd w:val="clear" w:color="auto" w:fill="FFFFFF"/>
        </w:rPr>
        <w:t xml:space="preserve"> </w:t>
      </w:r>
      <w:r w:rsidRPr="00406230">
        <w:rPr>
          <w:rFonts w:eastAsia="Arial" w:cs="Arial"/>
          <w:b/>
          <w:color w:val="000000"/>
          <w:sz w:val="22"/>
          <w:shd w:val="clear" w:color="auto" w:fill="FFFFFF"/>
        </w:rPr>
        <w:t>sept (7) jours calendaires maximum,</w:t>
      </w:r>
      <w:r w:rsidRPr="00406230">
        <w:rPr>
          <w:rFonts w:eastAsia="Arial" w:cs="Arial"/>
          <w:color w:val="000000"/>
          <w:sz w:val="22"/>
          <w:shd w:val="clear" w:color="auto" w:fill="FFFFFF"/>
        </w:rPr>
        <w:t xml:space="preserve"> à compter de la date de notification du bon de commande pour réaliser la réparation de type «STANDARD ». Le titulaire doit notifier à la personne publique la date de fin de </w:t>
      </w:r>
      <w:r w:rsidRPr="00102DF7">
        <w:rPr>
          <w:rFonts w:eastAsia="Arial" w:cs="Arial"/>
          <w:color w:val="auto"/>
          <w:sz w:val="22"/>
          <w:shd w:val="clear" w:color="auto" w:fill="FFFFFF"/>
        </w:rPr>
        <w:t>travaux (cf. article 5.</w:t>
      </w:r>
      <w:r w:rsidR="00102DF7" w:rsidRPr="00102DF7">
        <w:rPr>
          <w:rFonts w:eastAsia="Arial" w:cs="Arial"/>
          <w:color w:val="auto"/>
          <w:sz w:val="22"/>
          <w:shd w:val="clear" w:color="auto" w:fill="FFFFFF"/>
        </w:rPr>
        <w:t>5</w:t>
      </w:r>
      <w:r w:rsidRPr="00102DF7">
        <w:rPr>
          <w:rFonts w:eastAsia="Arial" w:cs="Arial"/>
          <w:color w:val="auto"/>
          <w:sz w:val="22"/>
          <w:shd w:val="clear" w:color="auto" w:fill="FFFFFF"/>
        </w:rPr>
        <w:t xml:space="preserve"> ci-dessous) à l'issue de la prestation de réparation, par mail (date de notification faisant foi). Cette date de fin de travaux doit également être portée sur l'attestation de restitution du véhicule (cf. article 5.4 ci-dessous).</w:t>
      </w:r>
    </w:p>
    <w:p w:rsidR="009C341D" w:rsidRPr="00102DF7"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100" w:line="199" w:lineRule="atLeast"/>
        <w:ind w:left="1418" w:hanging="284"/>
        <w:contextualSpacing w:val="0"/>
        <w:rPr>
          <w:rFonts w:eastAsia="Arial" w:cs="Arial"/>
          <w:color w:val="auto"/>
          <w:sz w:val="22"/>
        </w:rPr>
      </w:pPr>
      <w:r w:rsidRPr="00102DF7">
        <w:rPr>
          <w:rFonts w:eastAsia="Arial" w:cs="Arial"/>
          <w:color w:val="auto"/>
          <w:sz w:val="22"/>
          <w:u w:val="single"/>
          <w:shd w:val="clear" w:color="auto" w:fill="FFFFFF"/>
        </w:rPr>
        <w:t>pour le lot 2</w:t>
      </w:r>
      <w:r w:rsidR="002A77DE">
        <w:rPr>
          <w:rFonts w:eastAsia="Arial" w:cs="Arial"/>
          <w:color w:val="auto"/>
          <w:sz w:val="22"/>
          <w:u w:val="single"/>
          <w:shd w:val="clear" w:color="auto" w:fill="FFFFFF"/>
        </w:rPr>
        <w:t> :</w:t>
      </w:r>
      <w:r w:rsidRPr="00102DF7">
        <w:rPr>
          <w:rFonts w:eastAsia="Arial" w:cs="Arial"/>
          <w:color w:val="auto"/>
          <w:sz w:val="22"/>
          <w:shd w:val="clear" w:color="auto" w:fill="FFFFFF"/>
        </w:rPr>
        <w:t xml:space="preserve"> </w:t>
      </w:r>
      <w:r w:rsidRPr="00102DF7">
        <w:rPr>
          <w:rFonts w:eastAsia="Arial" w:cs="Arial"/>
          <w:b/>
          <w:color w:val="auto"/>
          <w:sz w:val="22"/>
          <w:shd w:val="clear" w:color="auto" w:fill="FFFFFF"/>
        </w:rPr>
        <w:t>dix</w:t>
      </w:r>
      <w:r w:rsidR="008A0755" w:rsidRPr="00102DF7">
        <w:rPr>
          <w:rFonts w:eastAsia="Arial" w:cs="Arial"/>
          <w:b/>
          <w:color w:val="auto"/>
          <w:sz w:val="22"/>
          <w:shd w:val="clear" w:color="auto" w:fill="FFFFFF"/>
        </w:rPr>
        <w:t xml:space="preserve"> </w:t>
      </w:r>
      <w:r w:rsidRPr="00102DF7">
        <w:rPr>
          <w:rFonts w:eastAsia="Arial" w:cs="Arial"/>
          <w:b/>
          <w:color w:val="auto"/>
          <w:sz w:val="22"/>
          <w:shd w:val="clear" w:color="auto" w:fill="FFFFFF"/>
        </w:rPr>
        <w:t>(10) jours calendaires maximum,</w:t>
      </w:r>
      <w:r w:rsidRPr="00102DF7">
        <w:rPr>
          <w:rFonts w:eastAsia="Arial" w:cs="Arial"/>
          <w:color w:val="auto"/>
          <w:sz w:val="22"/>
          <w:shd w:val="clear" w:color="auto" w:fill="FFFFFF"/>
        </w:rPr>
        <w:t xml:space="preserve"> à compter de la date de notification du bon de commande pour réaliser la réparation de type «STANDARD ». Le titulaire doit notifier à la personne publique la date de fin de travaux (cf. article 5.</w:t>
      </w:r>
      <w:r w:rsidR="00102DF7" w:rsidRPr="00102DF7">
        <w:rPr>
          <w:rFonts w:eastAsia="Arial" w:cs="Arial"/>
          <w:color w:val="auto"/>
          <w:sz w:val="22"/>
          <w:shd w:val="clear" w:color="auto" w:fill="FFFFFF"/>
        </w:rPr>
        <w:t>5</w:t>
      </w:r>
      <w:r w:rsidRPr="00102DF7">
        <w:rPr>
          <w:rFonts w:eastAsia="Arial" w:cs="Arial"/>
          <w:color w:val="auto"/>
          <w:sz w:val="22"/>
          <w:shd w:val="clear" w:color="auto" w:fill="FFFFFF"/>
        </w:rPr>
        <w:t xml:space="preserve"> ci-dessous) à l'issue de la prestation de réparation, par mail (date de notification faisant foi). Cette date de fin de travaux doit également être portée sur l'attestation de restitution du véhicule (cf. article 5.4 ci-dessous).</w:t>
      </w:r>
    </w:p>
    <w:p w:rsidR="002A77DE" w:rsidRDefault="00B839B7" w:rsidP="00486B2D">
      <w:pPr>
        <w:pBdr>
          <w:top w:val="none" w:sz="4" w:space="0" w:color="000000"/>
          <w:left w:val="none" w:sz="4" w:space="0" w:color="000000"/>
          <w:bottom w:val="none" w:sz="4" w:space="0" w:color="000000"/>
          <w:right w:val="none" w:sz="4" w:space="0" w:color="000000"/>
        </w:pBdr>
        <w:spacing w:before="80"/>
        <w:ind w:left="1008"/>
        <w:rPr>
          <w:rFonts w:eastAsia="Arial" w:cs="Arial"/>
          <w:color w:val="auto"/>
          <w:sz w:val="22"/>
          <w:shd w:val="clear" w:color="auto" w:fill="FFFFFF"/>
        </w:rPr>
      </w:pPr>
      <w:r w:rsidRPr="00102DF7">
        <w:rPr>
          <w:rFonts w:eastAsia="Arial" w:cs="Arial"/>
          <w:color w:val="auto"/>
          <w:sz w:val="22"/>
          <w:shd w:val="clear" w:color="auto" w:fill="FFFFFF"/>
        </w:rPr>
        <w:t>Néanmoins, si le titulaire a proposé dans son offre un délai maximum inférieur, ce nouveau délai est contractualisé à l'article 1 de l'annexe 3 de l'AE propre</w:t>
      </w:r>
      <w:r w:rsidRPr="00406230">
        <w:rPr>
          <w:rFonts w:eastAsia="Arial" w:cs="Arial"/>
          <w:color w:val="000000"/>
          <w:sz w:val="22"/>
          <w:shd w:val="clear" w:color="auto" w:fill="FFFFFF"/>
        </w:rPr>
        <w:t xml:space="preserve"> à chaque lot et pris en compte pour le calcul d'éventuelles pénalités de retard, telles que définies à l'artic</w:t>
      </w:r>
      <w:r w:rsidRPr="00102DF7">
        <w:rPr>
          <w:rFonts w:eastAsia="Arial" w:cs="Arial"/>
          <w:color w:val="auto"/>
          <w:sz w:val="22"/>
          <w:shd w:val="clear" w:color="auto" w:fill="FFFFFF"/>
        </w:rPr>
        <w:t>le 1</w:t>
      </w:r>
      <w:r w:rsidR="00102DF7" w:rsidRPr="00102DF7">
        <w:rPr>
          <w:rFonts w:eastAsia="Arial" w:cs="Arial"/>
          <w:color w:val="auto"/>
          <w:sz w:val="22"/>
          <w:shd w:val="clear" w:color="auto" w:fill="FFFFFF"/>
        </w:rPr>
        <w:t>5</w:t>
      </w:r>
      <w:r w:rsidRPr="00102DF7">
        <w:rPr>
          <w:rFonts w:eastAsia="Arial" w:cs="Arial"/>
          <w:color w:val="auto"/>
          <w:sz w:val="22"/>
          <w:shd w:val="clear" w:color="auto" w:fill="FFFFFF"/>
        </w:rPr>
        <w:t>.1.2 du présent document.</w:t>
      </w:r>
      <w:r w:rsidR="00486B2D" w:rsidRPr="00102DF7">
        <w:rPr>
          <w:rFonts w:eastAsia="Arial" w:cs="Arial"/>
          <w:color w:val="auto"/>
          <w:sz w:val="22"/>
          <w:shd w:val="clear" w:color="auto" w:fill="FFFFFF"/>
        </w:rPr>
        <w:t xml:space="preserve"> </w:t>
      </w:r>
    </w:p>
    <w:p w:rsidR="009C341D" w:rsidRDefault="00B839B7" w:rsidP="00486B2D">
      <w:pPr>
        <w:pBdr>
          <w:top w:val="none" w:sz="4" w:space="0" w:color="000000"/>
          <w:left w:val="none" w:sz="4" w:space="0" w:color="000000"/>
          <w:bottom w:val="none" w:sz="4" w:space="0" w:color="000000"/>
          <w:right w:val="none" w:sz="4" w:space="0" w:color="000000"/>
        </w:pBdr>
        <w:spacing w:before="80"/>
        <w:ind w:left="1008"/>
        <w:rPr>
          <w:rFonts w:eastAsia="Arial" w:cs="Arial"/>
          <w:color w:val="000000"/>
          <w:sz w:val="22"/>
          <w:shd w:val="clear" w:color="auto" w:fill="FFFFFF"/>
        </w:rPr>
      </w:pPr>
      <w:r w:rsidRPr="00406230">
        <w:rPr>
          <w:rFonts w:eastAsia="Arial" w:cs="Arial"/>
          <w:b/>
          <w:color w:val="000000"/>
          <w:sz w:val="22"/>
          <w:shd w:val="clear" w:color="auto" w:fill="FFFFFF"/>
        </w:rPr>
        <w:t>Toutefois, ce délai proposé ne peut être inférieur à deux (2) jours calendaires</w:t>
      </w:r>
      <w:r w:rsidRPr="00406230">
        <w:rPr>
          <w:rFonts w:eastAsia="Arial" w:cs="Arial"/>
          <w:color w:val="000000"/>
          <w:sz w:val="22"/>
          <w:shd w:val="clear" w:color="auto" w:fill="FFFFFF"/>
        </w:rPr>
        <w:t>.</w:t>
      </w:r>
    </w:p>
    <w:p w:rsidR="009C341D" w:rsidRPr="00056BA2" w:rsidRDefault="00B839B7" w:rsidP="00056BA2">
      <w:pPr>
        <w:pStyle w:val="Heading3"/>
        <w:numPr>
          <w:ilvl w:val="3"/>
          <w:numId w:val="2"/>
        </w:numPr>
        <w:tabs>
          <w:tab w:val="left" w:pos="1843"/>
        </w:tabs>
        <w:spacing w:after="60"/>
        <w:ind w:hanging="692"/>
        <w:rPr>
          <w:rFonts w:ascii="Arial" w:eastAsia="Arial" w:hAnsi="Arial" w:cs="Arial"/>
          <w:color w:val="auto"/>
          <w:sz w:val="22"/>
          <w:shd w:val="clear" w:color="auto" w:fill="FFFFFF"/>
        </w:rPr>
      </w:pPr>
      <w:bookmarkStart w:id="33" w:name="_Toc129954368"/>
      <w:r w:rsidRPr="00056BA2">
        <w:rPr>
          <w:rFonts w:ascii="Arial" w:eastAsia="Arial" w:hAnsi="Arial" w:cs="Arial"/>
          <w:color w:val="auto"/>
          <w:sz w:val="22"/>
          <w:shd w:val="clear" w:color="auto" w:fill="FFFFFF"/>
        </w:rPr>
        <w:lastRenderedPageBreak/>
        <w:t>Délai d’exécution des prestations de réparation de type « SPECIFIQUE »</w:t>
      </w:r>
      <w:bookmarkEnd w:id="33"/>
    </w:p>
    <w:p w:rsidR="009C341D" w:rsidRPr="00406230" w:rsidRDefault="00B839B7" w:rsidP="00486B2D">
      <w:pPr>
        <w:pBdr>
          <w:top w:val="none" w:sz="4" w:space="0" w:color="000000"/>
          <w:left w:val="none" w:sz="4" w:space="0" w:color="000000"/>
          <w:bottom w:val="none" w:sz="4" w:space="0" w:color="000000"/>
          <w:right w:val="none" w:sz="4" w:space="0" w:color="000000"/>
        </w:pBdr>
        <w:spacing w:before="100" w:line="199" w:lineRule="atLeast"/>
        <w:ind w:left="1008"/>
        <w:rPr>
          <w:rFonts w:eastAsia="Arial" w:cs="Arial"/>
          <w:color w:val="000000"/>
          <w:sz w:val="22"/>
        </w:rPr>
      </w:pPr>
      <w:r w:rsidRPr="00406230">
        <w:rPr>
          <w:rFonts w:eastAsia="Arial" w:cs="Arial"/>
          <w:color w:val="000000"/>
          <w:sz w:val="22"/>
          <w:shd w:val="clear" w:color="auto" w:fill="FFFFFF"/>
        </w:rPr>
        <w:t>Après acceptation du diagnostic de réparation par la personne publique, le titulaire dispose d'un délai de :</w:t>
      </w:r>
    </w:p>
    <w:p w:rsidR="009C341D" w:rsidRPr="00C96C2E"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100" w:line="199" w:lineRule="atLeast"/>
        <w:ind w:left="1418" w:hanging="284"/>
        <w:rPr>
          <w:rFonts w:eastAsia="Arial" w:cs="Arial"/>
          <w:color w:val="auto"/>
          <w:sz w:val="22"/>
        </w:rPr>
      </w:pPr>
      <w:r w:rsidRPr="00406230">
        <w:rPr>
          <w:rFonts w:eastAsia="Arial" w:cs="Arial"/>
          <w:color w:val="000000"/>
          <w:sz w:val="22"/>
          <w:u w:val="single"/>
          <w:shd w:val="clear" w:color="auto" w:fill="FFFFFF"/>
        </w:rPr>
        <w:t>pour le lot 1</w:t>
      </w:r>
      <w:r w:rsidR="002A77DE">
        <w:rPr>
          <w:rFonts w:eastAsia="Arial" w:cs="Arial"/>
          <w:color w:val="000000"/>
          <w:sz w:val="22"/>
          <w:shd w:val="clear" w:color="auto" w:fill="FFFFFF"/>
        </w:rPr>
        <w:t> :</w:t>
      </w:r>
      <w:r w:rsidRPr="00406230">
        <w:rPr>
          <w:rFonts w:eastAsia="Arial" w:cs="Arial"/>
          <w:color w:val="000000"/>
          <w:sz w:val="22"/>
          <w:shd w:val="clear" w:color="auto" w:fill="FFFFFF"/>
        </w:rPr>
        <w:t xml:space="preserve"> </w:t>
      </w:r>
      <w:r w:rsidRPr="00406230">
        <w:rPr>
          <w:rFonts w:eastAsia="Arial" w:cs="Arial"/>
          <w:b/>
          <w:color w:val="000000"/>
          <w:sz w:val="22"/>
          <w:shd w:val="clear" w:color="auto" w:fill="FFFFFF"/>
        </w:rPr>
        <w:t>quinze (15) jours calendaires maximum,</w:t>
      </w:r>
      <w:r w:rsidRPr="00406230">
        <w:rPr>
          <w:rFonts w:eastAsia="Arial" w:cs="Arial"/>
          <w:color w:val="000000"/>
          <w:sz w:val="22"/>
          <w:shd w:val="clear" w:color="auto" w:fill="FFFFFF"/>
        </w:rPr>
        <w:t xml:space="preserve"> à compter de la date de notification du bon de commande pour réaliser la réparation de type «SPECIFIQUE ». Le titulaire doit notifier à la personne publique la date de fin de travaux </w:t>
      </w:r>
      <w:r w:rsidRPr="00C96C2E">
        <w:rPr>
          <w:rFonts w:eastAsia="Arial" w:cs="Arial"/>
          <w:color w:val="auto"/>
          <w:sz w:val="22"/>
          <w:shd w:val="clear" w:color="auto" w:fill="FFFFFF"/>
        </w:rPr>
        <w:t>(cf. article 5.</w:t>
      </w:r>
      <w:r w:rsidR="00102DF7" w:rsidRPr="00C96C2E">
        <w:rPr>
          <w:rFonts w:eastAsia="Arial" w:cs="Arial"/>
          <w:color w:val="auto"/>
          <w:sz w:val="22"/>
          <w:shd w:val="clear" w:color="auto" w:fill="FFFFFF"/>
        </w:rPr>
        <w:t>5</w:t>
      </w:r>
      <w:r w:rsidRPr="00C96C2E">
        <w:rPr>
          <w:rFonts w:eastAsia="Arial" w:cs="Arial"/>
          <w:color w:val="auto"/>
          <w:sz w:val="22"/>
          <w:shd w:val="clear" w:color="auto" w:fill="FFFFFF"/>
        </w:rPr>
        <w:t xml:space="preserve"> ci-dessous) </w:t>
      </w:r>
      <w:r w:rsidRPr="00406230">
        <w:rPr>
          <w:rFonts w:eastAsia="Arial" w:cs="Arial"/>
          <w:color w:val="000000"/>
          <w:sz w:val="22"/>
          <w:shd w:val="clear" w:color="auto" w:fill="FFFFFF"/>
        </w:rPr>
        <w:t xml:space="preserve">à l'issue de la prestation de réparation, par mail (date de notification faisant foi). Cette date de fin de travaux doit également être portée sur l'attestation de restitution du véhicule </w:t>
      </w:r>
      <w:r w:rsidRPr="00C96C2E">
        <w:rPr>
          <w:rFonts w:eastAsia="Arial" w:cs="Arial"/>
          <w:color w:val="auto"/>
          <w:sz w:val="22"/>
          <w:shd w:val="clear" w:color="auto" w:fill="FFFFFF"/>
        </w:rPr>
        <w:t>(cf. article 5.4 ci-dessous).</w:t>
      </w:r>
    </w:p>
    <w:p w:rsidR="009C341D" w:rsidRPr="00C96C2E" w:rsidRDefault="00B839B7" w:rsidP="00550171">
      <w:pPr>
        <w:pStyle w:val="Paragraphedeliste"/>
        <w:numPr>
          <w:ilvl w:val="0"/>
          <w:numId w:val="22"/>
        </w:numPr>
        <w:pBdr>
          <w:top w:val="none" w:sz="4" w:space="0" w:color="000000"/>
          <w:left w:val="none" w:sz="4" w:space="0" w:color="000000"/>
          <w:bottom w:val="none" w:sz="4" w:space="0" w:color="000000"/>
          <w:right w:val="none" w:sz="4" w:space="0" w:color="000000"/>
        </w:pBdr>
        <w:spacing w:before="240" w:line="199" w:lineRule="atLeast"/>
        <w:ind w:left="1418" w:hanging="284"/>
        <w:contextualSpacing w:val="0"/>
        <w:rPr>
          <w:rFonts w:eastAsia="Arial" w:cs="Arial"/>
          <w:color w:val="auto"/>
          <w:sz w:val="22"/>
        </w:rPr>
      </w:pPr>
      <w:r w:rsidRPr="00406230">
        <w:rPr>
          <w:rFonts w:eastAsia="Arial" w:cs="Arial"/>
          <w:color w:val="000000"/>
          <w:sz w:val="22"/>
          <w:u w:val="single"/>
          <w:shd w:val="clear" w:color="auto" w:fill="FFFFFF"/>
        </w:rPr>
        <w:t>pour le lot 2</w:t>
      </w:r>
      <w:r w:rsidR="002A77DE">
        <w:rPr>
          <w:rFonts w:eastAsia="Arial" w:cs="Arial"/>
          <w:color w:val="000000"/>
          <w:sz w:val="22"/>
          <w:u w:val="single"/>
          <w:shd w:val="clear" w:color="auto" w:fill="FFFFFF"/>
        </w:rPr>
        <w:t> :</w:t>
      </w:r>
      <w:r w:rsidRPr="00406230">
        <w:rPr>
          <w:rFonts w:eastAsia="Arial" w:cs="Arial"/>
          <w:color w:val="000000"/>
          <w:sz w:val="22"/>
          <w:shd w:val="clear" w:color="auto" w:fill="FFFFFF"/>
        </w:rPr>
        <w:t xml:space="preserve"> </w:t>
      </w:r>
      <w:r w:rsidRPr="00406230">
        <w:rPr>
          <w:rFonts w:eastAsia="Arial" w:cs="Arial"/>
          <w:b/>
          <w:color w:val="000000"/>
          <w:sz w:val="22"/>
          <w:shd w:val="clear" w:color="auto" w:fill="FFFFFF"/>
        </w:rPr>
        <w:t>vingt</w:t>
      </w:r>
      <w:r w:rsidR="00DE60E5" w:rsidRPr="00406230">
        <w:rPr>
          <w:rFonts w:eastAsia="Arial" w:cs="Arial"/>
          <w:b/>
          <w:color w:val="000000"/>
          <w:sz w:val="22"/>
          <w:shd w:val="clear" w:color="auto" w:fill="FFFFFF"/>
        </w:rPr>
        <w:t xml:space="preserve"> </w:t>
      </w:r>
      <w:r w:rsidRPr="00406230">
        <w:rPr>
          <w:rFonts w:eastAsia="Arial" w:cs="Arial"/>
          <w:b/>
          <w:color w:val="000000"/>
          <w:sz w:val="22"/>
          <w:shd w:val="clear" w:color="auto" w:fill="FFFFFF"/>
        </w:rPr>
        <w:t>(20) jours calendaires maximum,</w:t>
      </w:r>
      <w:r w:rsidRPr="00406230">
        <w:rPr>
          <w:rFonts w:eastAsia="Arial" w:cs="Arial"/>
          <w:color w:val="000000"/>
          <w:sz w:val="22"/>
          <w:shd w:val="clear" w:color="auto" w:fill="FFFFFF"/>
        </w:rPr>
        <w:t xml:space="preserve"> à compter de la date de notification du bon de commande pour réaliser la réparation de type «SPECIFIQUE ». Le titulaire doit notifier à la personne publique la date de fin de travaux </w:t>
      </w:r>
      <w:r w:rsidRPr="00C96C2E">
        <w:rPr>
          <w:rFonts w:eastAsia="Arial" w:cs="Arial"/>
          <w:color w:val="auto"/>
          <w:sz w:val="22"/>
          <w:shd w:val="clear" w:color="auto" w:fill="FFFFFF"/>
        </w:rPr>
        <w:t>(cf. article 5.</w:t>
      </w:r>
      <w:r w:rsidR="00102DF7" w:rsidRPr="00C96C2E">
        <w:rPr>
          <w:rFonts w:eastAsia="Arial" w:cs="Arial"/>
          <w:color w:val="auto"/>
          <w:sz w:val="22"/>
          <w:shd w:val="clear" w:color="auto" w:fill="FFFFFF"/>
        </w:rPr>
        <w:t>5</w:t>
      </w:r>
      <w:r w:rsidRPr="00C96C2E">
        <w:rPr>
          <w:rFonts w:eastAsia="Arial" w:cs="Arial"/>
          <w:color w:val="auto"/>
          <w:sz w:val="22"/>
          <w:shd w:val="clear" w:color="auto" w:fill="FFFFFF"/>
        </w:rPr>
        <w:t xml:space="preserve"> ci-dessous)</w:t>
      </w:r>
      <w:r w:rsidRPr="00406230">
        <w:rPr>
          <w:rFonts w:eastAsia="Arial" w:cs="Arial"/>
          <w:color w:val="000000"/>
          <w:sz w:val="22"/>
          <w:shd w:val="clear" w:color="auto" w:fill="FFFFFF"/>
        </w:rPr>
        <w:t xml:space="preserve"> à l'issue de la prestation de réparation, par mail (date de notification faisant foi). Cette date de fin de travaux doit également être portée sur l'attestation de restitution du véhicule </w:t>
      </w:r>
      <w:r w:rsidRPr="00C96C2E">
        <w:rPr>
          <w:rFonts w:eastAsia="Arial" w:cs="Arial"/>
          <w:color w:val="auto"/>
          <w:sz w:val="22"/>
          <w:shd w:val="clear" w:color="auto" w:fill="FFFFFF"/>
        </w:rPr>
        <w:t>(cf. article 5.4 ci-dessous).</w:t>
      </w:r>
    </w:p>
    <w:p w:rsidR="009C341D" w:rsidRPr="00056BA2" w:rsidRDefault="00B839B7" w:rsidP="00056BA2">
      <w:pPr>
        <w:pStyle w:val="Heading3"/>
        <w:numPr>
          <w:ilvl w:val="3"/>
          <w:numId w:val="2"/>
        </w:numPr>
        <w:tabs>
          <w:tab w:val="left" w:pos="1904"/>
        </w:tabs>
        <w:spacing w:after="60"/>
        <w:rPr>
          <w:rFonts w:ascii="Arial" w:eastAsia="Arial" w:hAnsi="Arial" w:cs="Arial"/>
          <w:color w:val="auto"/>
          <w:sz w:val="22"/>
          <w:shd w:val="clear" w:color="auto" w:fill="FFFFFF"/>
        </w:rPr>
      </w:pPr>
      <w:bookmarkStart w:id="34" w:name="_Toc129954369"/>
      <w:r w:rsidRPr="00056BA2">
        <w:rPr>
          <w:rFonts w:ascii="Arial" w:eastAsia="Arial" w:hAnsi="Arial" w:cs="Arial"/>
          <w:color w:val="auto"/>
          <w:sz w:val="22"/>
          <w:shd w:val="clear" w:color="auto" w:fill="FFFFFF"/>
        </w:rPr>
        <w:t>Délai supplémentaire</w:t>
      </w:r>
      <w:bookmarkEnd w:id="34"/>
    </w:p>
    <w:p w:rsidR="009C341D" w:rsidRPr="00406230" w:rsidRDefault="00B839B7" w:rsidP="00527C31">
      <w:pPr>
        <w:pBdr>
          <w:top w:val="none" w:sz="4" w:space="0" w:color="000000"/>
          <w:left w:val="none" w:sz="4" w:space="0" w:color="000000"/>
          <w:bottom w:val="none" w:sz="4" w:space="0" w:color="000000"/>
          <w:right w:val="none" w:sz="4" w:space="0" w:color="000000"/>
        </w:pBdr>
        <w:spacing w:before="80" w:after="80"/>
        <w:ind w:left="1064"/>
        <w:rPr>
          <w:rFonts w:cs="Arial"/>
          <w:sz w:val="22"/>
        </w:rPr>
      </w:pPr>
      <w:r w:rsidRPr="00406230">
        <w:rPr>
          <w:rFonts w:eastAsia="Arial" w:cs="Arial"/>
          <w:color w:val="000000"/>
          <w:sz w:val="22"/>
          <w:shd w:val="clear" w:color="auto" w:fill="FFFFFF"/>
        </w:rPr>
        <w:t xml:space="preserve">Le délai d'exécution des prestations est lié au type de réparation à réaliser (STANDARD ou SPECIFIQUE), mais également au délai d'approvisionnement en pièce de rechange d'origine de l'équipementier. </w:t>
      </w:r>
    </w:p>
    <w:p w:rsidR="009C341D" w:rsidRPr="00406230" w:rsidRDefault="00B839B7" w:rsidP="00527C31">
      <w:pPr>
        <w:pBdr>
          <w:top w:val="none" w:sz="4" w:space="0" w:color="000000"/>
          <w:left w:val="none" w:sz="4" w:space="0" w:color="000000"/>
          <w:bottom w:val="none" w:sz="4" w:space="0" w:color="000000"/>
          <w:right w:val="none" w:sz="4" w:space="0" w:color="000000"/>
        </w:pBdr>
        <w:spacing w:before="80"/>
        <w:ind w:left="1064"/>
        <w:rPr>
          <w:rFonts w:cs="Arial"/>
          <w:sz w:val="22"/>
        </w:rPr>
      </w:pPr>
      <w:r w:rsidRPr="00406230">
        <w:rPr>
          <w:rFonts w:eastAsia="Arial" w:cs="Arial"/>
          <w:color w:val="000000"/>
          <w:sz w:val="22"/>
          <w:shd w:val="clear" w:color="auto" w:fill="FFFFFF"/>
        </w:rPr>
        <w:t xml:space="preserve">Ainsi, le cas échéant, le titulaire peut bénéficier d'un délai supplémentaire à celui figurant aux articles 3.1.2.1 et 3.1.2.2 ci-dessus, lié à la commande et à la réception de pièce de rechange d'origine de l'équipementier. Ce délai </w:t>
      </w:r>
      <w:r w:rsidRPr="002A77DE">
        <w:rPr>
          <w:rFonts w:eastAsia="Arial" w:cs="Arial"/>
          <w:color w:val="auto"/>
          <w:sz w:val="22"/>
          <w:shd w:val="clear" w:color="auto" w:fill="FFFFFF"/>
        </w:rPr>
        <w:t>supplémentaire,</w:t>
      </w:r>
      <w:r w:rsidRPr="002A77DE">
        <w:rPr>
          <w:rFonts w:eastAsia="Arial" w:cs="Arial"/>
          <w:color w:val="000000"/>
          <w:sz w:val="22"/>
          <w:shd w:val="clear" w:color="auto" w:fill="FFFFFF"/>
        </w:rPr>
        <w:t xml:space="preserve"> fixé</w:t>
      </w:r>
      <w:r w:rsidRPr="00406230">
        <w:rPr>
          <w:rFonts w:eastAsia="Arial" w:cs="Arial"/>
          <w:color w:val="000000"/>
          <w:sz w:val="22"/>
          <w:shd w:val="clear" w:color="auto" w:fill="FFFFFF"/>
        </w:rPr>
        <w:t xml:space="preserve"> par la personne publique, ne peut excéder </w:t>
      </w:r>
      <w:r w:rsidRPr="00406230">
        <w:rPr>
          <w:rFonts w:eastAsia="Arial" w:cs="Arial"/>
          <w:b/>
          <w:color w:val="000000"/>
          <w:sz w:val="22"/>
          <w:shd w:val="clear" w:color="auto" w:fill="FFFFFF"/>
        </w:rPr>
        <w:t>soixante (60) jours calendaires maximum.</w:t>
      </w:r>
    </w:p>
    <w:p w:rsidR="009C341D" w:rsidRPr="00406230" w:rsidRDefault="00B839B7" w:rsidP="00527C31">
      <w:pPr>
        <w:pBdr>
          <w:top w:val="none" w:sz="4" w:space="0" w:color="000000"/>
          <w:left w:val="none" w:sz="4" w:space="0" w:color="000000"/>
          <w:bottom w:val="none" w:sz="4" w:space="0" w:color="000000"/>
          <w:right w:val="none" w:sz="4" w:space="0" w:color="000000"/>
        </w:pBdr>
        <w:spacing w:before="80"/>
        <w:ind w:left="1064"/>
        <w:rPr>
          <w:rFonts w:cs="Arial"/>
          <w:sz w:val="22"/>
        </w:rPr>
      </w:pPr>
      <w:r w:rsidRPr="00406230">
        <w:rPr>
          <w:rFonts w:eastAsia="Arial" w:cs="Arial"/>
          <w:color w:val="000000"/>
          <w:sz w:val="22"/>
          <w:shd w:val="clear" w:color="auto" w:fill="FFFFFF"/>
        </w:rPr>
        <w:t>Pour bénéficier de ce délai supplémentaire, le titulaire doit le mentionner explicitement sur le diagnostic de réparation. En outre, il doit joindre au diagnostic le justificatif de l'équipementier, expliquant les contraintes rencontrées liées à la fourniture de la pièce de rechange d'origine, nécessaire à la réparation du véhicule endommagé.</w:t>
      </w:r>
    </w:p>
    <w:p w:rsidR="009C341D" w:rsidRPr="00406230" w:rsidRDefault="00B839B7" w:rsidP="00527C31">
      <w:pPr>
        <w:pBdr>
          <w:top w:val="none" w:sz="4" w:space="0" w:color="000000"/>
          <w:left w:val="none" w:sz="4" w:space="0" w:color="000000"/>
          <w:bottom w:val="none" w:sz="4" w:space="0" w:color="000000"/>
          <w:right w:val="none" w:sz="4" w:space="0" w:color="000000"/>
        </w:pBdr>
        <w:spacing w:before="80"/>
        <w:ind w:left="1064"/>
        <w:rPr>
          <w:rFonts w:cs="Arial"/>
          <w:sz w:val="22"/>
        </w:rPr>
      </w:pPr>
      <w:r w:rsidRPr="00527C31">
        <w:rPr>
          <w:rFonts w:eastAsia="Arial" w:cs="Arial"/>
          <w:color w:val="000000"/>
          <w:sz w:val="22"/>
          <w:szCs w:val="22"/>
          <w:shd w:val="clear" w:color="auto" w:fill="FFFFFF"/>
        </w:rPr>
        <w:t>Le délai global de chaque</w:t>
      </w:r>
      <w:r w:rsidRPr="00406230">
        <w:rPr>
          <w:rFonts w:eastAsia="Arial" w:cs="Arial"/>
          <w:color w:val="000000"/>
          <w:sz w:val="22"/>
          <w:shd w:val="clear" w:color="auto" w:fill="FFFFFF"/>
        </w:rPr>
        <w:t xml:space="preserve"> prestation doit figurer dans le diagnostic de réparation et reste soumis à la personne publique pour acceptation.</w:t>
      </w:r>
    </w:p>
    <w:p w:rsidR="00E41FAE"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35" w:name="_Toc129954370"/>
      <w:r w:rsidRPr="00550171">
        <w:rPr>
          <w:rFonts w:ascii="Arial" w:eastAsia="Carlito" w:hAnsi="Arial" w:cs="Arial"/>
          <w:b/>
          <w:color w:val="auto"/>
          <w:sz w:val="22"/>
          <w:szCs w:val="22"/>
          <w:u w:val="none"/>
        </w:rPr>
        <w:t>Délai de remorquage</w:t>
      </w:r>
      <w:r w:rsidR="00E41FAE" w:rsidRPr="00550171">
        <w:rPr>
          <w:rFonts w:ascii="Arial" w:eastAsia="Carlito" w:hAnsi="Arial" w:cs="Arial"/>
          <w:b/>
          <w:color w:val="auto"/>
          <w:sz w:val="22"/>
          <w:szCs w:val="22"/>
          <w:u w:val="none"/>
        </w:rPr>
        <w:t xml:space="preserve"> sans (lots 1 et 2) ou avec grutage-levage (lot 2)</w:t>
      </w:r>
      <w:bookmarkEnd w:id="35"/>
    </w:p>
    <w:p w:rsidR="009C341D" w:rsidRPr="00DF0F79" w:rsidRDefault="00B839B7" w:rsidP="00DF0F79">
      <w:pPr>
        <w:pBdr>
          <w:top w:val="none" w:sz="4" w:space="0" w:color="000000"/>
          <w:left w:val="none" w:sz="4" w:space="0" w:color="000000"/>
          <w:bottom w:val="none" w:sz="4" w:space="0" w:color="000000"/>
          <w:right w:val="none" w:sz="4" w:space="0" w:color="000000"/>
        </w:pBdr>
        <w:spacing w:before="140" w:after="100"/>
        <w:ind w:left="709"/>
        <w:rPr>
          <w:rFonts w:eastAsia="Arial" w:cs="Arial"/>
          <w:color w:val="000000"/>
          <w:sz w:val="22"/>
          <w:shd w:val="clear" w:color="auto" w:fill="FFFFFF"/>
        </w:rPr>
      </w:pPr>
      <w:r w:rsidRPr="00874B9A">
        <w:rPr>
          <w:rFonts w:eastAsia="Arial" w:cs="Arial"/>
          <w:color w:val="000000"/>
          <w:sz w:val="22"/>
          <w:shd w:val="clear" w:color="auto" w:fill="FFFFFF"/>
        </w:rPr>
        <w:t>Le titulaire dispose d'un délai d'</w:t>
      </w:r>
      <w:r w:rsidRPr="00DF0F79">
        <w:rPr>
          <w:rFonts w:eastAsia="Arial" w:cs="Arial"/>
          <w:color w:val="000000"/>
          <w:sz w:val="22"/>
          <w:shd w:val="clear" w:color="auto" w:fill="FFFFFF"/>
        </w:rPr>
        <w:t>un (1) jour calendaire maximum</w:t>
      </w:r>
      <w:r w:rsidRPr="00874B9A">
        <w:rPr>
          <w:rFonts w:eastAsia="Arial" w:cs="Arial"/>
          <w:color w:val="000000"/>
          <w:sz w:val="22"/>
          <w:shd w:val="clear" w:color="auto" w:fill="FFFFFF"/>
        </w:rPr>
        <w:t xml:space="preserve"> pour procéder au remorquage </w:t>
      </w:r>
      <w:r w:rsidR="00E41FAE" w:rsidRPr="00DF0F79">
        <w:rPr>
          <w:rFonts w:eastAsia="Arial" w:cs="Arial"/>
          <w:color w:val="000000"/>
          <w:sz w:val="22"/>
          <w:shd w:val="clear" w:color="auto" w:fill="FFFFFF"/>
        </w:rPr>
        <w:t>sans (lots 1 et 2) ou avec grutage-levage (lot 2)</w:t>
      </w:r>
      <w:r w:rsidRPr="00874B9A">
        <w:rPr>
          <w:rFonts w:eastAsia="Arial" w:cs="Arial"/>
          <w:color w:val="000000"/>
          <w:sz w:val="22"/>
          <w:shd w:val="clear" w:color="auto" w:fill="FFFFFF"/>
        </w:rPr>
        <w:t xml:space="preserve"> du véhicule accidenté, à compter de la date de notification du bon de commande émis par la personne publique. Dès la prise en charge du véhicule par </w:t>
      </w:r>
      <w:r w:rsidR="002A77DE" w:rsidRPr="00874B9A">
        <w:rPr>
          <w:rFonts w:eastAsia="Arial" w:cs="Arial"/>
          <w:color w:val="000000"/>
          <w:sz w:val="22"/>
          <w:shd w:val="clear" w:color="auto" w:fill="FFFFFF"/>
        </w:rPr>
        <w:t>le</w:t>
      </w:r>
      <w:r w:rsidRPr="00874B9A">
        <w:rPr>
          <w:rFonts w:eastAsia="Arial" w:cs="Arial"/>
          <w:color w:val="000000"/>
          <w:sz w:val="22"/>
          <w:shd w:val="clear" w:color="auto" w:fill="FFFFFF"/>
        </w:rPr>
        <w:t xml:space="preserve"> titulaire (ou son</w:t>
      </w:r>
      <w:r w:rsidRPr="00406230">
        <w:rPr>
          <w:rFonts w:eastAsia="Arial" w:cs="Arial"/>
          <w:color w:val="000000"/>
          <w:sz w:val="22"/>
          <w:shd w:val="clear" w:color="auto" w:fill="FFFFFF"/>
        </w:rPr>
        <w:t xml:space="preserve"> sous-traitant), celui-ci remet alors au représentant de la personne publique une attestation de prise en charge dudit </w:t>
      </w:r>
      <w:r w:rsidRPr="00DF0F79">
        <w:rPr>
          <w:rFonts w:eastAsia="Arial" w:cs="Arial"/>
          <w:color w:val="000000"/>
          <w:sz w:val="22"/>
          <w:shd w:val="clear" w:color="auto" w:fill="FFFFFF"/>
        </w:rPr>
        <w:t>véhicule (Cf. article 5.4 ci-dessous)</w:t>
      </w:r>
      <w:r w:rsidRPr="00406230">
        <w:rPr>
          <w:rFonts w:eastAsia="Arial" w:cs="Arial"/>
          <w:color w:val="000000"/>
          <w:sz w:val="22"/>
          <w:shd w:val="clear" w:color="auto" w:fill="FFFFFF"/>
        </w:rPr>
        <w:t xml:space="preserve">. </w:t>
      </w:r>
      <w:r w:rsidR="00BF2696">
        <w:rPr>
          <w:rFonts w:eastAsia="Arial" w:cs="Arial"/>
          <w:color w:val="000000"/>
          <w:sz w:val="22"/>
          <w:shd w:val="clear" w:color="auto" w:fill="FFFFFF"/>
        </w:rPr>
        <w:t>À</w:t>
      </w:r>
      <w:r w:rsidRPr="00406230">
        <w:rPr>
          <w:rFonts w:eastAsia="Arial" w:cs="Arial"/>
          <w:color w:val="000000"/>
          <w:sz w:val="22"/>
          <w:shd w:val="clear" w:color="auto" w:fill="FFFFFF"/>
        </w:rPr>
        <w:t xml:space="preserve"> l'issue, le titulaire doit établir et transmettre un diagnostic </w:t>
      </w:r>
      <w:r w:rsidR="009B2FD1">
        <w:rPr>
          <w:rFonts w:eastAsia="Arial" w:cs="Arial"/>
          <w:color w:val="000000"/>
          <w:sz w:val="22"/>
          <w:shd w:val="clear" w:color="auto" w:fill="FFFFFF"/>
        </w:rPr>
        <w:t xml:space="preserve">de réparation </w:t>
      </w:r>
      <w:r w:rsidRPr="00406230">
        <w:rPr>
          <w:rFonts w:eastAsia="Arial" w:cs="Arial"/>
          <w:color w:val="000000"/>
          <w:sz w:val="22"/>
          <w:shd w:val="clear" w:color="auto" w:fill="FFFFFF"/>
        </w:rPr>
        <w:t xml:space="preserve">à la personne publique, </w:t>
      </w:r>
      <w:r w:rsidRPr="00DF0F79">
        <w:rPr>
          <w:rFonts w:eastAsia="Arial" w:cs="Arial"/>
          <w:color w:val="000000"/>
          <w:sz w:val="22"/>
          <w:shd w:val="clear" w:color="auto" w:fill="FFFFFF"/>
        </w:rPr>
        <w:t>conformément à l'article 3.1.1 ci-dessus.</w:t>
      </w:r>
    </w:p>
    <w:p w:rsidR="002A77DE" w:rsidRDefault="002A77DE"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2A77DE" w:rsidRDefault="002A77DE"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3010AA" w:rsidRDefault="003010AA"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3010AA" w:rsidRDefault="003010AA" w:rsidP="00527C31">
      <w:pPr>
        <w:pBdr>
          <w:top w:val="none" w:sz="4" w:space="0" w:color="000000"/>
          <w:left w:val="none" w:sz="4" w:space="0" w:color="000000"/>
          <w:bottom w:val="none" w:sz="4" w:space="0" w:color="000000"/>
          <w:right w:val="none" w:sz="4" w:space="0" w:color="000000"/>
        </w:pBdr>
        <w:tabs>
          <w:tab w:val="left" w:pos="992"/>
        </w:tabs>
        <w:spacing w:before="80" w:line="199" w:lineRule="atLeast"/>
        <w:ind w:left="714"/>
        <w:rPr>
          <w:rFonts w:eastAsia="Arial" w:cs="Arial"/>
          <w:color w:val="auto"/>
          <w:sz w:val="22"/>
          <w:shd w:val="clear" w:color="auto" w:fill="FFFFFF"/>
        </w:rPr>
      </w:pPr>
    </w:p>
    <w:p w:rsidR="009C341D" w:rsidRPr="00E41FAE" w:rsidRDefault="00B839B7" w:rsidP="00E25B2A">
      <w:pPr>
        <w:pStyle w:val="Heading2"/>
        <w:numPr>
          <w:ilvl w:val="1"/>
          <w:numId w:val="2"/>
        </w:numPr>
        <w:spacing w:before="140" w:after="0"/>
        <w:rPr>
          <w:rFonts w:ascii="Arial" w:eastAsia="Carlito" w:hAnsi="Arial" w:cs="Arial"/>
          <w:color w:val="auto"/>
        </w:rPr>
      </w:pPr>
      <w:bookmarkStart w:id="36" w:name="_Toc129954371"/>
      <w:bookmarkStart w:id="37" w:name="_Toc3860"/>
      <w:r w:rsidRPr="00E41FAE">
        <w:rPr>
          <w:rFonts w:ascii="Arial" w:eastAsia="Carlito" w:hAnsi="Arial" w:cs="Arial"/>
          <w:color w:val="auto"/>
        </w:rPr>
        <w:lastRenderedPageBreak/>
        <w:t>Émission des bons de commande</w:t>
      </w:r>
      <w:bookmarkEnd w:id="36"/>
      <w:r w:rsidRPr="00E41FAE">
        <w:rPr>
          <w:rFonts w:ascii="Arial" w:eastAsia="Carlito" w:hAnsi="Arial" w:cs="Arial"/>
          <w:color w:val="auto"/>
        </w:rPr>
        <w:t xml:space="preserve"> </w:t>
      </w:r>
      <w:bookmarkEnd w:id="37"/>
    </w:p>
    <w:p w:rsidR="009C341D" w:rsidRPr="00874B9A" w:rsidRDefault="00DF1298" w:rsidP="00527C31">
      <w:pPr>
        <w:spacing w:before="100"/>
        <w:ind w:left="336"/>
        <w:rPr>
          <w:rFonts w:cs="Arial"/>
          <w:sz w:val="22"/>
        </w:rPr>
      </w:pPr>
      <w:r w:rsidRPr="00874B9A">
        <w:rPr>
          <w:rFonts w:eastAsia="Arial" w:cs="Arial"/>
          <w:color w:val="000000"/>
          <w:sz w:val="22"/>
          <w:shd w:val="clear" w:color="auto" w:fill="FFFFFF"/>
        </w:rPr>
        <w:t>Pour chaque lot, l</w:t>
      </w:r>
      <w:r w:rsidR="00B839B7" w:rsidRPr="00874B9A">
        <w:rPr>
          <w:rFonts w:eastAsia="Arial" w:cs="Arial"/>
          <w:color w:val="000000"/>
          <w:sz w:val="22"/>
          <w:shd w:val="clear" w:color="auto" w:fill="FFFFFF"/>
        </w:rPr>
        <w:t>es commandes sont faites au fur et à mesure des besoins par le moyen de bons de commande délivrés par le service et qui comporteront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le nom de la société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la référence au marché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 xml:space="preserve">le numéro et la date du diagnostic </w:t>
      </w:r>
      <w:r w:rsidR="004725CF" w:rsidRPr="00874B9A">
        <w:rPr>
          <w:rFonts w:eastAsia="Arial" w:cs="Arial"/>
          <w:color w:val="000000"/>
          <w:sz w:val="22"/>
          <w:shd w:val="clear" w:color="auto" w:fill="FFFFFF"/>
        </w:rPr>
        <w:t xml:space="preserve">de réparation </w:t>
      </w:r>
      <w:r w:rsidRPr="00874B9A">
        <w:rPr>
          <w:rFonts w:eastAsia="Arial" w:cs="Arial"/>
          <w:color w:val="000000"/>
          <w:sz w:val="22"/>
          <w:shd w:val="clear" w:color="auto" w:fill="FFFFFF"/>
        </w:rPr>
        <w:t>;</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la désignation du service demandeur ;</w:t>
      </w:r>
    </w:p>
    <w:p w:rsidR="004725CF"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le numéro et la date de l'engagement (figur</w:t>
      </w:r>
      <w:r w:rsidR="004725CF" w:rsidRPr="00874B9A">
        <w:rPr>
          <w:rFonts w:eastAsia="Arial" w:cs="Arial"/>
          <w:color w:val="000000"/>
          <w:sz w:val="22"/>
          <w:shd w:val="clear" w:color="auto" w:fill="FFFFFF"/>
        </w:rPr>
        <w:t>ant en bas du bon de commande)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w:t>
      </w:r>
      <w:r w:rsidR="004725CF" w:rsidRPr="00874B9A">
        <w:rPr>
          <w:rFonts w:eastAsia="Arial" w:cs="Arial"/>
          <w:color w:val="000000"/>
          <w:sz w:val="22"/>
          <w:szCs w:val="22"/>
          <w:shd w:val="clear" w:color="auto" w:fill="FFFFFF"/>
        </w:rPr>
        <w:t xml:space="preserve">du véhicule </w:t>
      </w:r>
      <w:r w:rsidRPr="00874B9A">
        <w:rPr>
          <w:rFonts w:eastAsia="Arial" w:cs="Arial"/>
          <w:color w:val="000000"/>
          <w:sz w:val="22"/>
          <w:szCs w:val="22"/>
          <w:shd w:val="clear" w:color="auto" w:fill="FFFFFF"/>
        </w:rPr>
        <w:t>(marque, appellation commerciale,</w:t>
      </w:r>
      <w:r w:rsidR="0057278A"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immatriculation et équipementier le cas échéant), objet de la demande de réparation</w:t>
      </w:r>
      <w:r w:rsidR="004725CF" w:rsidRPr="00874B9A">
        <w:rPr>
          <w:rFonts w:eastAsia="Arial" w:cs="Arial"/>
          <w:color w:val="000000"/>
          <w:sz w:val="22"/>
          <w:szCs w:val="22"/>
          <w:shd w:val="clear" w:color="auto" w:fill="FFFFFF"/>
        </w:rPr>
        <w:t xml:space="preserve"> </w:t>
      </w:r>
      <w:r w:rsidR="004725CF" w:rsidRPr="00874B9A">
        <w:rPr>
          <w:sz w:val="22"/>
          <w:szCs w:val="22"/>
        </w:rPr>
        <w:t>et, le cas échéant de remorquage avec ou sans grutage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rPr>
      </w:pPr>
      <w:r w:rsidRPr="00874B9A">
        <w:rPr>
          <w:rFonts w:eastAsia="Arial" w:cs="Arial"/>
          <w:color w:val="000000"/>
          <w:sz w:val="22"/>
          <w:shd w:val="clear" w:color="auto" w:fill="FFFFFF"/>
        </w:rPr>
        <w:t>la désignation et la nature de la prestation de réparation à effectuer sur le véhicule, en précisant s</w:t>
      </w:r>
      <w:r w:rsidR="004725CF" w:rsidRPr="00874B9A">
        <w:rPr>
          <w:rFonts w:eastAsia="Arial" w:cs="Arial"/>
          <w:color w:val="000000"/>
          <w:sz w:val="22"/>
          <w:shd w:val="clear" w:color="auto" w:fill="FFFFFF"/>
        </w:rPr>
        <w:t>a qualification</w:t>
      </w:r>
      <w:r w:rsidRPr="00874B9A">
        <w:rPr>
          <w:rFonts w:eastAsia="Arial" w:cs="Arial"/>
          <w:color w:val="000000"/>
          <w:sz w:val="22"/>
          <w:shd w:val="clear" w:color="auto" w:fill="FFFFFF"/>
        </w:rPr>
        <w:t xml:space="preserve"> ("STANDARD" ou "SPECIFIQUE")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le nombre et le prix unitaire en euros HT de chaque forfait horaire pour intervention de réparation par domaine de compétence commandé </w:t>
      </w:r>
      <w:r w:rsidR="00F44720" w:rsidRPr="00874B9A">
        <w:rPr>
          <w:rFonts w:eastAsia="Arial" w:cs="Arial"/>
          <w:color w:val="auto"/>
          <w:sz w:val="22"/>
          <w:szCs w:val="22"/>
          <w:shd w:val="clear" w:color="auto" w:fill="FFFFFF"/>
        </w:rPr>
        <w:t>(mécanique / électrique / électronique / carrosserie / peinture</w:t>
      </w:r>
      <w:r w:rsidR="00F7717C" w:rsidRPr="00874B9A">
        <w:rPr>
          <w:rFonts w:eastAsia="Arial" w:cs="Arial"/>
          <w:color w:val="auto"/>
          <w:sz w:val="22"/>
          <w:szCs w:val="22"/>
          <w:shd w:val="clear" w:color="auto" w:fill="FFFFFF"/>
        </w:rPr>
        <w:t xml:space="preserve"> / hydraulique</w:t>
      </w:r>
      <w:r w:rsidR="00F44720" w:rsidRPr="00874B9A">
        <w:rPr>
          <w:rFonts w:eastAsia="Arial" w:cs="Arial"/>
          <w:color w:val="000000"/>
          <w:sz w:val="22"/>
          <w:szCs w:val="22"/>
          <w:shd w:val="clear" w:color="auto" w:fill="FFFFFF"/>
        </w:rPr>
        <w:t>)</w:t>
      </w:r>
      <w:r w:rsidRPr="00874B9A">
        <w:rPr>
          <w:rFonts w:eastAsia="Arial" w:cs="Arial"/>
          <w:color w:val="000000"/>
          <w:sz w:val="22"/>
          <w:szCs w:val="22"/>
          <w:shd w:val="clear" w:color="auto" w:fill="FFFFFF"/>
        </w:rPr>
        <w:t xml:space="preserve">, contractualisé à </w:t>
      </w:r>
      <w:r w:rsidRPr="00874B9A">
        <w:rPr>
          <w:rFonts w:eastAsia="Arial" w:cs="Arial"/>
          <w:color w:val="auto"/>
          <w:sz w:val="22"/>
          <w:szCs w:val="22"/>
          <w:shd w:val="clear" w:color="auto" w:fill="FFFFFF"/>
        </w:rPr>
        <w:t>l'article 1 de l'annexe 1 de l'AE</w:t>
      </w:r>
      <w:r w:rsidRPr="00874B9A">
        <w:rPr>
          <w:rFonts w:eastAsia="Arial" w:cs="Arial"/>
          <w:color w:val="000000"/>
          <w:sz w:val="22"/>
          <w:szCs w:val="22"/>
          <w:shd w:val="clear" w:color="auto" w:fill="FFFFFF"/>
        </w:rPr>
        <w:t xml:space="preserve"> propre à chaque lot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color w:val="auto"/>
          <w:sz w:val="22"/>
          <w:szCs w:val="22"/>
        </w:rPr>
      </w:pPr>
      <w:r w:rsidRPr="00874B9A">
        <w:rPr>
          <w:rFonts w:eastAsia="Arial" w:cs="Arial"/>
          <w:color w:val="auto"/>
          <w:sz w:val="22"/>
          <w:szCs w:val="22"/>
          <w:shd w:val="clear" w:color="auto" w:fill="FFFFFF"/>
        </w:rPr>
        <w:t>la désignation, le nombre et le prix unitaire en euros HT de chaque</w:t>
      </w:r>
      <w:r w:rsidR="00A54656" w:rsidRPr="00874B9A">
        <w:rPr>
          <w:rFonts w:eastAsia="Arial" w:cs="Arial"/>
          <w:color w:val="auto"/>
          <w:sz w:val="22"/>
          <w:szCs w:val="22"/>
          <w:shd w:val="clear" w:color="auto" w:fill="FFFFFF"/>
        </w:rPr>
        <w:t xml:space="preserve"> forfait</w:t>
      </w:r>
      <w:r w:rsidRPr="00874B9A">
        <w:rPr>
          <w:rFonts w:eastAsia="Arial" w:cs="Arial"/>
          <w:color w:val="auto"/>
          <w:sz w:val="22"/>
          <w:szCs w:val="22"/>
          <w:shd w:val="clear" w:color="auto" w:fill="FFFFFF"/>
        </w:rPr>
        <w:t xml:space="preserve"> peinture commandé, contractualisé à l'article 2 de l'annexe 1 de l'AE</w:t>
      </w:r>
      <w:r w:rsidR="00324830" w:rsidRPr="00874B9A">
        <w:rPr>
          <w:rFonts w:eastAsia="Arial" w:cs="Arial"/>
          <w:color w:val="auto"/>
          <w:sz w:val="22"/>
          <w:szCs w:val="22"/>
          <w:shd w:val="clear" w:color="auto" w:fill="FFFFFF"/>
        </w:rPr>
        <w:t xml:space="preserve"> </w:t>
      </w:r>
      <w:r w:rsidR="00DF1298" w:rsidRPr="00874B9A">
        <w:rPr>
          <w:rFonts w:eastAsia="Arial" w:cs="Arial"/>
          <w:color w:val="auto"/>
          <w:sz w:val="22"/>
          <w:szCs w:val="22"/>
          <w:shd w:val="clear" w:color="auto" w:fill="FFFFFF"/>
        </w:rPr>
        <w:t>du</w:t>
      </w:r>
      <w:r w:rsidR="00F7717C" w:rsidRPr="00874B9A">
        <w:rPr>
          <w:rFonts w:eastAsia="Arial" w:cs="Arial"/>
          <w:color w:val="auto"/>
          <w:sz w:val="22"/>
          <w:szCs w:val="22"/>
          <w:shd w:val="clear" w:color="auto" w:fill="FFFFFF"/>
        </w:rPr>
        <w:t xml:space="preserve"> lot 1</w:t>
      </w:r>
      <w:r w:rsidRPr="00874B9A">
        <w:rPr>
          <w:rFonts w:eastAsia="Arial" w:cs="Arial"/>
          <w:color w:val="auto"/>
          <w:sz w:val="22"/>
          <w:szCs w:val="22"/>
          <w:shd w:val="clear" w:color="auto" w:fill="FFFFFF"/>
        </w:rPr>
        <w:t xml:space="preserve"> ;</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le nombre et le prix unitaire en euros HT de chaque forfait d'entretien commandé, contractualisé à l'article </w:t>
      </w:r>
      <w:r w:rsidR="006C3521" w:rsidRPr="00874B9A">
        <w:rPr>
          <w:rFonts w:eastAsia="Arial" w:cs="Arial"/>
          <w:color w:val="000000"/>
          <w:sz w:val="22"/>
          <w:szCs w:val="22"/>
          <w:shd w:val="clear" w:color="auto" w:fill="FFFFFF"/>
        </w:rPr>
        <w:t>3 (lot 1)</w:t>
      </w:r>
      <w:r w:rsidR="00F7717C" w:rsidRPr="00874B9A">
        <w:rPr>
          <w:rFonts w:eastAsia="Arial" w:cs="Arial"/>
          <w:color w:val="000000"/>
          <w:sz w:val="22"/>
          <w:szCs w:val="22"/>
          <w:shd w:val="clear" w:color="auto" w:fill="FFFFFF"/>
        </w:rPr>
        <w:t xml:space="preserve"> ou </w:t>
      </w:r>
      <w:r w:rsidR="006C3521" w:rsidRPr="00874B9A">
        <w:rPr>
          <w:rFonts w:eastAsia="Arial" w:cs="Arial"/>
          <w:color w:val="000000"/>
          <w:sz w:val="22"/>
          <w:szCs w:val="22"/>
          <w:shd w:val="clear" w:color="auto" w:fill="FFFFFF"/>
        </w:rPr>
        <w:t xml:space="preserve">2 (lot 2) </w:t>
      </w:r>
      <w:r w:rsidRPr="00874B9A">
        <w:rPr>
          <w:rFonts w:eastAsia="Arial" w:cs="Arial"/>
          <w:color w:val="000000"/>
          <w:sz w:val="22"/>
          <w:szCs w:val="22"/>
          <w:shd w:val="clear" w:color="auto" w:fill="FFFFFF"/>
        </w:rPr>
        <w:t>de l'annexe 1 de l'AE propre à chaque lot</w:t>
      </w:r>
      <w:r w:rsidR="00D134C2"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la désignation, le nombre et le prix unitaire en euros HT de chaque forfait de </w:t>
      </w:r>
      <w:r w:rsidRPr="00874B9A">
        <w:rPr>
          <w:rFonts w:eastAsia="Arial" w:cs="Arial"/>
          <w:color w:val="auto"/>
          <w:sz w:val="22"/>
          <w:szCs w:val="22"/>
          <w:shd w:val="clear" w:color="auto" w:fill="FFFFFF"/>
        </w:rPr>
        <w:t>remorquage</w:t>
      </w:r>
      <w:r w:rsidRPr="00874B9A">
        <w:rPr>
          <w:rFonts w:eastAsia="Arial" w:cs="Arial"/>
          <w:color w:val="000000"/>
          <w:sz w:val="22"/>
          <w:szCs w:val="22"/>
          <w:shd w:val="clear" w:color="auto" w:fill="FFFFFF"/>
        </w:rPr>
        <w:t xml:space="preserve"> </w:t>
      </w:r>
      <w:r w:rsidR="00CC011F" w:rsidRPr="00874B9A">
        <w:rPr>
          <w:rFonts w:eastAsia="Arial" w:cs="Arial"/>
          <w:color w:val="000000"/>
          <w:sz w:val="22"/>
          <w:szCs w:val="22"/>
          <w:shd w:val="clear" w:color="auto" w:fill="FFFFFF"/>
        </w:rPr>
        <w:t>et, le</w:t>
      </w:r>
      <w:r w:rsidR="00DF1298" w:rsidRPr="00874B9A">
        <w:rPr>
          <w:rFonts w:eastAsia="Arial" w:cs="Arial"/>
          <w:color w:val="000000"/>
          <w:sz w:val="22"/>
          <w:szCs w:val="22"/>
          <w:shd w:val="clear" w:color="auto" w:fill="FFFFFF"/>
        </w:rPr>
        <w:t xml:space="preserve"> cas échéant de grutage/levage (lot 2) </w:t>
      </w:r>
      <w:r w:rsidRPr="00874B9A">
        <w:rPr>
          <w:rFonts w:eastAsia="Arial" w:cs="Arial"/>
          <w:color w:val="000000"/>
          <w:sz w:val="22"/>
          <w:szCs w:val="22"/>
          <w:shd w:val="clear" w:color="auto" w:fill="FFFFFF"/>
        </w:rPr>
        <w:t xml:space="preserve">commandé, contractualisé à l'article </w:t>
      </w:r>
      <w:r w:rsidR="006C3521" w:rsidRPr="00874B9A">
        <w:rPr>
          <w:rFonts w:eastAsia="Arial" w:cs="Arial"/>
          <w:color w:val="000000"/>
          <w:sz w:val="22"/>
          <w:szCs w:val="22"/>
          <w:shd w:val="clear" w:color="auto" w:fill="FFFFFF"/>
        </w:rPr>
        <w:t>4 (lot 1)</w:t>
      </w:r>
      <w:r w:rsidR="00F7717C" w:rsidRPr="00874B9A">
        <w:rPr>
          <w:rFonts w:eastAsia="Arial" w:cs="Arial"/>
          <w:color w:val="000000"/>
          <w:sz w:val="22"/>
          <w:szCs w:val="22"/>
          <w:shd w:val="clear" w:color="auto" w:fill="FFFFFF"/>
        </w:rPr>
        <w:t xml:space="preserve"> ou </w:t>
      </w:r>
      <w:r w:rsidR="006C3521" w:rsidRPr="00874B9A">
        <w:rPr>
          <w:rFonts w:eastAsia="Arial" w:cs="Arial"/>
          <w:color w:val="000000"/>
          <w:sz w:val="22"/>
          <w:szCs w:val="22"/>
          <w:shd w:val="clear" w:color="auto" w:fill="FFFFFF"/>
        </w:rPr>
        <w:t>3 (lot 2)</w:t>
      </w:r>
      <w:r w:rsidR="00F7717C"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de l'annex</w:t>
      </w:r>
      <w:r w:rsidR="00DE60E5" w:rsidRPr="00874B9A">
        <w:rPr>
          <w:rFonts w:eastAsia="Arial" w:cs="Arial"/>
          <w:color w:val="000000"/>
          <w:sz w:val="22"/>
          <w:szCs w:val="22"/>
          <w:shd w:val="clear" w:color="auto" w:fill="FFFFFF"/>
        </w:rPr>
        <w:t>e 1 de l'AE propre à chaque lot</w:t>
      </w:r>
      <w:r w:rsidRPr="00874B9A">
        <w:rPr>
          <w:rFonts w:eastAsia="Arial" w:cs="Arial"/>
          <w:color w:val="000000"/>
          <w:sz w:val="22"/>
          <w:szCs w:val="22"/>
          <w:shd w:val="clear" w:color="auto" w:fill="FFFFFF"/>
        </w:rPr>
        <w:t xml:space="preserve"> ;</w:t>
      </w:r>
    </w:p>
    <w:p w:rsidR="00297609" w:rsidRPr="00874B9A" w:rsidRDefault="00297609"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eastAsia="Arial" w:cs="Arial"/>
          <w:color w:val="000000"/>
          <w:sz w:val="22"/>
          <w:szCs w:val="22"/>
          <w:shd w:val="clear" w:color="auto" w:fill="FFFFFF"/>
        </w:rPr>
      </w:pPr>
      <w:r w:rsidRPr="00874B9A">
        <w:rPr>
          <w:rFonts w:eastAsia="Arial" w:cs="Arial"/>
          <w:color w:val="000000"/>
          <w:sz w:val="22"/>
          <w:szCs w:val="22"/>
          <w:shd w:val="clear" w:color="auto" w:fill="FFFFFF"/>
        </w:rPr>
        <w:t>la désignation</w:t>
      </w:r>
      <w:r w:rsidR="007F140A" w:rsidRPr="00874B9A">
        <w:rPr>
          <w:rFonts w:eastAsia="Arial" w:cs="Arial"/>
          <w:color w:val="000000"/>
          <w:sz w:val="22"/>
          <w:szCs w:val="22"/>
          <w:shd w:val="clear" w:color="auto" w:fill="FFFFFF"/>
        </w:rPr>
        <w:t>, la référence, le code famille,</w:t>
      </w:r>
      <w:r w:rsidRPr="00874B9A">
        <w:rPr>
          <w:rFonts w:eastAsia="Arial" w:cs="Arial"/>
          <w:color w:val="000000"/>
          <w:sz w:val="22"/>
          <w:szCs w:val="22"/>
          <w:shd w:val="clear" w:color="auto" w:fill="FFFFFF"/>
        </w:rPr>
        <w:t xml:space="preserve"> le nombre</w:t>
      </w:r>
      <w:r w:rsidR="007F140A" w:rsidRPr="00874B9A">
        <w:rPr>
          <w:rFonts w:eastAsia="Arial" w:cs="Arial"/>
          <w:color w:val="000000"/>
          <w:sz w:val="22"/>
          <w:szCs w:val="22"/>
          <w:shd w:val="clear" w:color="auto" w:fill="FFFFFF"/>
        </w:rPr>
        <w:t xml:space="preserve"> et le prix unitaire </w:t>
      </w:r>
      <w:r w:rsidR="00DF1298" w:rsidRPr="00874B9A">
        <w:rPr>
          <w:rFonts w:eastAsia="Arial" w:cs="Arial"/>
          <w:color w:val="000000"/>
          <w:sz w:val="22"/>
          <w:szCs w:val="22"/>
          <w:shd w:val="clear" w:color="auto" w:fill="FFFFFF"/>
        </w:rPr>
        <w:t xml:space="preserve">public </w:t>
      </w:r>
      <w:r w:rsidR="007F140A" w:rsidRPr="00874B9A">
        <w:rPr>
          <w:rFonts w:eastAsia="Arial" w:cs="Arial"/>
          <w:color w:val="000000"/>
          <w:sz w:val="22"/>
          <w:szCs w:val="22"/>
          <w:shd w:val="clear" w:color="auto" w:fill="FFFFFF"/>
        </w:rPr>
        <w:t>en euros HT</w:t>
      </w:r>
      <w:r w:rsidRPr="00874B9A">
        <w:rPr>
          <w:rFonts w:eastAsia="Arial" w:cs="Arial"/>
          <w:color w:val="000000"/>
          <w:sz w:val="22"/>
          <w:szCs w:val="22"/>
          <w:shd w:val="clear" w:color="auto" w:fill="FFFFFF"/>
        </w:rPr>
        <w:t xml:space="preserve"> de chaque pièce de rechange, nécessaire à la réparation du véhicule ;</w:t>
      </w:r>
    </w:p>
    <w:p w:rsidR="00CC011F" w:rsidRPr="00874B9A" w:rsidRDefault="00CC011F" w:rsidP="00550171">
      <w:pPr>
        <w:pStyle w:val="Paragraphedeliste"/>
        <w:numPr>
          <w:ilvl w:val="0"/>
          <w:numId w:val="11"/>
        </w:numPr>
        <w:spacing w:before="100" w:beforeAutospacing="1"/>
        <w:rPr>
          <w:rFonts w:eastAsia="Times New Roman" w:cs="Arial"/>
          <w:color w:val="auto"/>
          <w:sz w:val="22"/>
          <w:szCs w:val="22"/>
          <w:lang w:eastAsia="fr-FR" w:bidi="ar-SA"/>
        </w:rPr>
      </w:pPr>
      <w:r w:rsidRPr="00874B9A">
        <w:rPr>
          <w:rFonts w:eastAsia="Times New Roman" w:cs="Arial"/>
          <w:color w:val="auto"/>
          <w:sz w:val="22"/>
          <w:szCs w:val="22"/>
          <w:lang w:eastAsia="fr-FR" w:bidi="ar-SA"/>
        </w:rPr>
        <w:t xml:space="preserve">le taux de remise contractualisé à l'annexe 2 de l'acte d'engagement </w:t>
      </w:r>
      <w:r w:rsidRPr="00874B9A">
        <w:rPr>
          <w:rFonts w:eastAsia="Arial" w:cs="Arial"/>
          <w:color w:val="000000"/>
          <w:sz w:val="22"/>
          <w:szCs w:val="22"/>
          <w:shd w:val="clear" w:color="auto" w:fill="FFFFFF"/>
        </w:rPr>
        <w:t>propre à chaque lot</w:t>
      </w:r>
      <w:r w:rsidRPr="00874B9A">
        <w:rPr>
          <w:rFonts w:eastAsia="Times New Roman" w:cs="Arial"/>
          <w:color w:val="auto"/>
          <w:sz w:val="22"/>
          <w:szCs w:val="22"/>
          <w:lang w:eastAsia="fr-FR" w:bidi="ar-SA"/>
        </w:rPr>
        <w:t xml:space="preserve">, pour chaque </w:t>
      </w:r>
      <w:r w:rsidRPr="00874B9A">
        <w:rPr>
          <w:rFonts w:eastAsia="Arial" w:cs="Arial"/>
          <w:color w:val="000000"/>
          <w:sz w:val="22"/>
          <w:szCs w:val="22"/>
          <w:shd w:val="clear" w:color="auto" w:fill="FFFFFF"/>
        </w:rPr>
        <w:t>pièce de rechange</w:t>
      </w:r>
      <w:r w:rsidRPr="00874B9A">
        <w:rPr>
          <w:rFonts w:eastAsia="Times New Roman" w:cs="Arial"/>
          <w:color w:val="auto"/>
          <w:sz w:val="22"/>
          <w:szCs w:val="22"/>
          <w:lang w:eastAsia="fr-FR" w:bidi="ar-SA"/>
        </w:rPr>
        <w:t xml:space="preserve"> commandée ;</w:t>
      </w:r>
    </w:p>
    <w:p w:rsidR="007F140A" w:rsidRPr="00874B9A" w:rsidRDefault="00162B55"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eastAsia="Arial" w:cs="Arial"/>
          <w:color w:val="000000"/>
          <w:sz w:val="22"/>
          <w:szCs w:val="22"/>
          <w:shd w:val="clear" w:color="auto" w:fill="FFFFFF"/>
        </w:rPr>
      </w:pPr>
      <w:r w:rsidRPr="00874B9A">
        <w:rPr>
          <w:rFonts w:eastAsia="Arial" w:cs="Arial"/>
          <w:color w:val="000000"/>
          <w:sz w:val="22"/>
          <w:szCs w:val="22"/>
          <w:shd w:val="clear" w:color="auto" w:fill="FFFFFF"/>
        </w:rPr>
        <w:t>le cas échéant, l’</w:t>
      </w:r>
      <w:r w:rsidR="007F140A" w:rsidRPr="00874B9A">
        <w:rPr>
          <w:rFonts w:eastAsia="Arial" w:cs="Arial"/>
          <w:color w:val="000000"/>
          <w:sz w:val="22"/>
          <w:szCs w:val="22"/>
          <w:shd w:val="clear" w:color="auto" w:fill="FFFFFF"/>
        </w:rPr>
        <w:t>offre promotionnelle appliquée à chaque pièce de rechange ;</w:t>
      </w:r>
    </w:p>
    <w:p w:rsidR="00E41FAE"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le délai d'exécution</w:t>
      </w:r>
      <w:r w:rsidR="00BF25D7" w:rsidRPr="00874B9A">
        <w:rPr>
          <w:rFonts w:eastAsia="Arial" w:cs="Arial"/>
          <w:color w:val="000000"/>
          <w:sz w:val="22"/>
          <w:shd w:val="clear" w:color="auto" w:fill="FFFFFF"/>
        </w:rPr>
        <w:t xml:space="preserve"> de la prestation de réparation</w:t>
      </w:r>
      <w:r w:rsidRPr="00874B9A">
        <w:rPr>
          <w:rFonts w:eastAsia="Arial" w:cs="Arial"/>
          <w:color w:val="000000"/>
          <w:sz w:val="22"/>
          <w:szCs w:val="22"/>
          <w:shd w:val="clear" w:color="auto" w:fill="FFFFFF"/>
        </w:rPr>
        <w:t>, tenant compte, le cas échéant, du délai supplémentaire pour approvisionnement de pièces de rechange d'origine de l'équipementier (justificatif joint à l'appui)</w:t>
      </w:r>
      <w:r w:rsidR="00DF1298"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w:t>
      </w:r>
    </w:p>
    <w:p w:rsidR="00DF1298" w:rsidRPr="00874B9A" w:rsidRDefault="00DF1298"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Times New Roman" w:cs="Arial"/>
          <w:color w:val="000000"/>
          <w:sz w:val="22"/>
          <w:szCs w:val="22"/>
          <w:lang w:eastAsia="fr-FR" w:bidi="ar-SA"/>
        </w:rPr>
        <w:t xml:space="preserve">le cas échéant, le lieu et le délai d'exécution de toute prestation de remorquage </w:t>
      </w:r>
      <w:r w:rsidR="00E41FAE" w:rsidRPr="00874B9A">
        <w:rPr>
          <w:rFonts w:eastAsia="Arial" w:cs="Arial"/>
          <w:color w:val="000000"/>
          <w:sz w:val="22"/>
          <w:szCs w:val="22"/>
          <w:shd w:val="clear" w:color="auto" w:fill="FFFFFF"/>
        </w:rPr>
        <w:t xml:space="preserve">sans (lots 1 et 2) ou avec grutage-levage (lot 2) </w:t>
      </w:r>
      <w:r w:rsidRPr="00874B9A">
        <w:rPr>
          <w:rFonts w:eastAsia="Times New Roman" w:cs="Arial"/>
          <w:color w:val="000000"/>
          <w:sz w:val="22"/>
          <w:szCs w:val="22"/>
          <w:lang w:eastAsia="fr-FR" w:bidi="ar-SA"/>
        </w:rPr>
        <w:t>;</w:t>
      </w:r>
    </w:p>
    <w:p w:rsidR="009C341D" w:rsidRPr="00874B9A"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le taux et le montant en euro de la TVA ;</w:t>
      </w:r>
    </w:p>
    <w:p w:rsidR="009C341D" w:rsidRPr="00406230"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874B9A">
        <w:rPr>
          <w:rFonts w:eastAsia="Arial" w:cs="Arial"/>
          <w:color w:val="000000"/>
          <w:sz w:val="22"/>
          <w:szCs w:val="22"/>
          <w:shd w:val="clear" w:color="auto" w:fill="FFFFFF"/>
        </w:rPr>
        <w:t xml:space="preserve">le montant total en € HT et TTC du bon de commande </w:t>
      </w:r>
      <w:r w:rsidRPr="00406230">
        <w:rPr>
          <w:rFonts w:eastAsia="Arial" w:cs="Arial"/>
          <w:color w:val="000000"/>
          <w:sz w:val="22"/>
          <w:szCs w:val="22"/>
          <w:highlight w:val="white"/>
          <w:shd w:val="clear" w:color="auto" w:fill="FFFFFF"/>
        </w:rPr>
        <w:t>;</w:t>
      </w:r>
    </w:p>
    <w:p w:rsidR="009C341D" w:rsidRPr="00406230" w:rsidRDefault="00B839B7" w:rsidP="00550171">
      <w:pPr>
        <w:pStyle w:val="Paragraphedeliste"/>
        <w:numPr>
          <w:ilvl w:val="0"/>
          <w:numId w:val="11"/>
        </w:numPr>
        <w:pBdr>
          <w:top w:val="none" w:sz="4" w:space="0" w:color="000000"/>
          <w:left w:val="none" w:sz="4" w:space="0" w:color="000000"/>
          <w:bottom w:val="none" w:sz="4" w:space="0" w:color="000000"/>
          <w:right w:val="none" w:sz="4" w:space="0" w:color="000000"/>
        </w:pBdr>
        <w:spacing w:before="0"/>
        <w:ind w:left="630" w:hanging="207"/>
        <w:rPr>
          <w:rFonts w:cs="Arial"/>
          <w:sz w:val="22"/>
          <w:szCs w:val="22"/>
        </w:rPr>
      </w:pPr>
      <w:r w:rsidRPr="00406230">
        <w:rPr>
          <w:rFonts w:eastAsia="Arial" w:cs="Arial"/>
          <w:color w:val="000000"/>
          <w:sz w:val="22"/>
          <w:szCs w:val="22"/>
          <w:highlight w:val="white"/>
          <w:shd w:val="clear" w:color="auto" w:fill="FFFFFF"/>
        </w:rPr>
        <w:t>l'adresse de facturation.</w:t>
      </w:r>
    </w:p>
    <w:p w:rsidR="009C341D" w:rsidRPr="00406230" w:rsidRDefault="00B839B7">
      <w:pPr>
        <w:rPr>
          <w:rFonts w:cs="Arial"/>
          <w:sz w:val="22"/>
          <w:szCs w:val="22"/>
        </w:rPr>
      </w:pPr>
      <w:r w:rsidRPr="00406230">
        <w:rPr>
          <w:rFonts w:eastAsia="Arial" w:cs="Arial"/>
          <w:color w:val="000000"/>
          <w:sz w:val="22"/>
          <w:szCs w:val="22"/>
          <w:u w:val="single"/>
          <w:shd w:val="clear" w:color="auto" w:fill="FFFFFF"/>
        </w:rPr>
        <w:t>La personne habilitée à signer les bons de commande est</w:t>
      </w:r>
      <w:r w:rsidRPr="00406230">
        <w:rPr>
          <w:rFonts w:eastAsia="Arial" w:cs="Arial"/>
          <w:color w:val="000000"/>
          <w:sz w:val="22"/>
          <w:szCs w:val="22"/>
          <w:shd w:val="clear" w:color="auto" w:fill="FFFFFF"/>
        </w:rPr>
        <w:t xml:space="preserve"> : </w:t>
      </w:r>
    </w:p>
    <w:p w:rsidR="009C341D" w:rsidRPr="00406230" w:rsidRDefault="00B839B7" w:rsidP="00550171">
      <w:pPr>
        <w:pStyle w:val="Paragraphedeliste"/>
        <w:numPr>
          <w:ilvl w:val="0"/>
          <w:numId w:val="12"/>
        </w:numPr>
        <w:pBdr>
          <w:top w:val="none" w:sz="4" w:space="0" w:color="000000"/>
          <w:left w:val="none" w:sz="4" w:space="0" w:color="000000"/>
          <w:bottom w:val="none" w:sz="4" w:space="0" w:color="000000"/>
          <w:right w:val="none" w:sz="4" w:space="0" w:color="000000"/>
        </w:pBdr>
        <w:tabs>
          <w:tab w:val="left" w:pos="720"/>
        </w:tabs>
        <w:rPr>
          <w:rFonts w:cs="Arial"/>
          <w:sz w:val="22"/>
          <w:szCs w:val="22"/>
        </w:rPr>
      </w:pPr>
      <w:r w:rsidRPr="00406230">
        <w:rPr>
          <w:rFonts w:eastAsia="Arial" w:cs="Arial"/>
          <w:b/>
          <w:color w:val="000000"/>
          <w:sz w:val="22"/>
          <w:szCs w:val="22"/>
          <w:shd w:val="clear" w:color="auto" w:fill="FFFFFF"/>
        </w:rPr>
        <w:t>Pour le BMPM</w:t>
      </w:r>
      <w:r w:rsidRPr="00406230">
        <w:rPr>
          <w:rFonts w:eastAsia="Arial" w:cs="Arial"/>
          <w:color w:val="000000"/>
          <w:sz w:val="22"/>
          <w:szCs w:val="22"/>
          <w:shd w:val="clear" w:color="auto" w:fill="FFFFFF"/>
        </w:rPr>
        <w:t xml:space="preserve"> :</w:t>
      </w:r>
    </w:p>
    <w:p w:rsidR="009C341D" w:rsidRPr="00406230" w:rsidRDefault="00B839B7" w:rsidP="00406230">
      <w:pPr>
        <w:pBdr>
          <w:top w:val="none" w:sz="4" w:space="0" w:color="000000"/>
          <w:left w:val="none" w:sz="4" w:space="0" w:color="000000"/>
          <w:bottom w:val="none" w:sz="4" w:space="0" w:color="000000"/>
          <w:right w:val="none" w:sz="4" w:space="0" w:color="000000"/>
        </w:pBdr>
        <w:spacing w:before="60"/>
        <w:ind w:left="709"/>
        <w:rPr>
          <w:rFonts w:cs="Arial"/>
          <w:sz w:val="22"/>
          <w:szCs w:val="22"/>
        </w:rPr>
      </w:pPr>
      <w:r w:rsidRPr="00406230">
        <w:rPr>
          <w:rFonts w:eastAsia="Arial" w:cs="Arial"/>
          <w:color w:val="000000"/>
          <w:sz w:val="22"/>
          <w:szCs w:val="22"/>
          <w:shd w:val="clear" w:color="auto" w:fill="FFFFFF"/>
        </w:rPr>
        <w:t>Monsieur l'adjoint au maire, délégué aux marins-pompiers ou le commandant du bataillon de marins-pompiers ou l</w:t>
      </w:r>
      <w:r w:rsidR="00955AB5">
        <w:rPr>
          <w:rFonts w:eastAsia="Arial" w:cs="Arial"/>
          <w:color w:val="000000"/>
          <w:sz w:val="22"/>
          <w:szCs w:val="22"/>
          <w:shd w:val="clear" w:color="auto" w:fill="FFFFFF"/>
        </w:rPr>
        <w:t>a</w:t>
      </w:r>
      <w:r w:rsidRPr="00406230">
        <w:rPr>
          <w:rFonts w:eastAsia="Arial" w:cs="Arial"/>
          <w:color w:val="000000"/>
          <w:sz w:val="22"/>
          <w:szCs w:val="22"/>
          <w:shd w:val="clear" w:color="auto" w:fill="FFFFFF"/>
        </w:rPr>
        <w:t xml:space="preserve"> </w:t>
      </w:r>
      <w:r w:rsidR="00955AB5">
        <w:rPr>
          <w:rFonts w:eastAsia="Arial" w:cs="Arial"/>
          <w:color w:val="000000"/>
          <w:sz w:val="22"/>
          <w:szCs w:val="22"/>
          <w:shd w:val="clear" w:color="auto" w:fill="FFFFFF"/>
        </w:rPr>
        <w:t>directrice de l’appui fonctionnel de la DGAP</w:t>
      </w:r>
      <w:r w:rsidRPr="00406230">
        <w:rPr>
          <w:rFonts w:eastAsia="Arial" w:cs="Arial"/>
          <w:color w:val="000000"/>
          <w:sz w:val="22"/>
          <w:szCs w:val="22"/>
          <w:shd w:val="clear" w:color="auto" w:fill="FFFFFF"/>
        </w:rPr>
        <w:t>.</w:t>
      </w:r>
    </w:p>
    <w:p w:rsidR="009C341D" w:rsidRPr="00406230" w:rsidRDefault="00B839B7" w:rsidP="00550171">
      <w:pPr>
        <w:pStyle w:val="Paragraphedeliste"/>
        <w:numPr>
          <w:ilvl w:val="0"/>
          <w:numId w:val="13"/>
        </w:numPr>
        <w:pBdr>
          <w:top w:val="none" w:sz="4" w:space="0" w:color="000000"/>
          <w:left w:val="none" w:sz="4" w:space="0" w:color="000000"/>
          <w:bottom w:val="none" w:sz="4" w:space="0" w:color="000000"/>
          <w:right w:val="none" w:sz="4" w:space="0" w:color="000000"/>
        </w:pBdr>
        <w:tabs>
          <w:tab w:val="left" w:pos="720"/>
        </w:tabs>
        <w:spacing w:before="113"/>
        <w:contextualSpacing w:val="0"/>
        <w:rPr>
          <w:rFonts w:cs="Arial"/>
          <w:sz w:val="22"/>
          <w:szCs w:val="22"/>
        </w:rPr>
      </w:pPr>
      <w:r w:rsidRPr="00406230">
        <w:rPr>
          <w:rFonts w:eastAsia="Arial" w:cs="Arial"/>
          <w:b/>
          <w:color w:val="000000"/>
          <w:sz w:val="22"/>
          <w:szCs w:val="22"/>
          <w:shd w:val="clear" w:color="auto" w:fill="FFFFFF"/>
        </w:rPr>
        <w:t>Pour la Direction des Transports et des Véhicules</w:t>
      </w:r>
      <w:r w:rsidR="00297C55">
        <w:rPr>
          <w:rFonts w:eastAsia="Arial" w:cs="Arial"/>
          <w:b/>
          <w:color w:val="000000"/>
          <w:sz w:val="22"/>
          <w:szCs w:val="22"/>
          <w:shd w:val="clear" w:color="auto" w:fill="FFFFFF"/>
        </w:rPr>
        <w:t xml:space="preserve"> de la ville de Marseille</w:t>
      </w:r>
      <w:r w:rsidRPr="00406230">
        <w:rPr>
          <w:rFonts w:eastAsia="Arial" w:cs="Arial"/>
          <w:color w:val="000000"/>
          <w:sz w:val="22"/>
          <w:szCs w:val="22"/>
          <w:shd w:val="clear" w:color="auto" w:fill="FFFFFF"/>
        </w:rPr>
        <w:t xml:space="preserve"> : le directeur ou son suppléant dûment habilité.</w:t>
      </w:r>
    </w:p>
    <w:p w:rsidR="009C341D" w:rsidRPr="00406230" w:rsidRDefault="00B839B7">
      <w:pPr>
        <w:pBdr>
          <w:top w:val="none" w:sz="4" w:space="0" w:color="000000"/>
          <w:left w:val="none" w:sz="4" w:space="0" w:color="000000"/>
          <w:bottom w:val="none" w:sz="4" w:space="0" w:color="000000"/>
          <w:right w:val="none" w:sz="4" w:space="0" w:color="000000"/>
        </w:pBdr>
        <w:spacing w:before="113"/>
        <w:rPr>
          <w:rFonts w:cs="Arial"/>
          <w:sz w:val="22"/>
          <w:szCs w:val="22"/>
        </w:rPr>
      </w:pPr>
      <w:r w:rsidRPr="00406230">
        <w:rPr>
          <w:rFonts w:eastAsia="Arial" w:cs="Arial"/>
          <w:color w:val="000000"/>
          <w:sz w:val="22"/>
          <w:szCs w:val="22"/>
          <w:shd w:val="clear" w:color="auto" w:fill="FFFFFF"/>
        </w:rPr>
        <w:t>Le bon de commande est notifié par mail. Il doit faire l'objet d'un accusé de réception immédiat par le même moyen de transmission.</w:t>
      </w:r>
    </w:p>
    <w:p w:rsidR="009C341D" w:rsidRPr="00406230" w:rsidRDefault="00B839B7">
      <w:pPr>
        <w:pBdr>
          <w:top w:val="none" w:sz="4" w:space="0" w:color="000000"/>
          <w:left w:val="none" w:sz="4" w:space="0" w:color="000000"/>
          <w:bottom w:val="none" w:sz="4" w:space="0" w:color="000000"/>
          <w:right w:val="none" w:sz="4" w:space="0" w:color="000000"/>
        </w:pBdr>
        <w:rPr>
          <w:rFonts w:cs="Arial"/>
          <w:sz w:val="22"/>
          <w:szCs w:val="22"/>
        </w:rPr>
      </w:pPr>
      <w:r w:rsidRPr="00406230">
        <w:rPr>
          <w:rFonts w:eastAsia="Arial" w:cs="Arial"/>
          <w:color w:val="000000"/>
          <w:sz w:val="22"/>
          <w:szCs w:val="22"/>
          <w:shd w:val="clear" w:color="auto" w:fill="FFFFFF"/>
        </w:rPr>
        <w:t>Le délai d'exécution commence à courir à compter du lendemain de la date de notification du bon de commande.</w:t>
      </w:r>
    </w:p>
    <w:p w:rsidR="009C341D" w:rsidRPr="00324830" w:rsidRDefault="00B839B7" w:rsidP="00E25B2A">
      <w:pPr>
        <w:pStyle w:val="Heading1"/>
        <w:numPr>
          <w:ilvl w:val="0"/>
          <w:numId w:val="2"/>
        </w:numPr>
        <w:shd w:val="clear" w:color="auto" w:fill="3FADFF"/>
        <w:spacing w:before="240"/>
        <w:ind w:left="1246" w:hanging="1246"/>
        <w:rPr>
          <w:rFonts w:ascii="Arial" w:eastAsia="Carlito" w:hAnsi="Arial" w:cs="Arial"/>
          <w:color w:val="auto"/>
          <w:sz w:val="24"/>
        </w:rPr>
      </w:pPr>
      <w:bookmarkStart w:id="38" w:name="_Toc3861"/>
      <w:bookmarkStart w:id="39" w:name="_Toc129954372"/>
      <w:r w:rsidRPr="00324830">
        <w:rPr>
          <w:rFonts w:ascii="Arial" w:eastAsia="Carlito" w:hAnsi="Arial" w:cs="Arial"/>
          <w:color w:val="auto"/>
          <w:sz w:val="24"/>
        </w:rPr>
        <w:lastRenderedPageBreak/>
        <w:t>ENTREPRISES GROUP</w:t>
      </w:r>
      <w:r w:rsidR="006C5909" w:rsidRPr="00324830">
        <w:rPr>
          <w:rFonts w:ascii="Arial" w:eastAsia="Carlito" w:hAnsi="Arial" w:cs="Arial"/>
          <w:color w:val="auto"/>
          <w:sz w:val="24"/>
        </w:rPr>
        <w:t>É</w:t>
      </w:r>
      <w:r w:rsidRPr="00324830">
        <w:rPr>
          <w:rFonts w:ascii="Arial" w:eastAsia="Carlito" w:hAnsi="Arial" w:cs="Arial"/>
          <w:color w:val="auto"/>
          <w:sz w:val="24"/>
        </w:rPr>
        <w:t>ES</w:t>
      </w:r>
      <w:bookmarkEnd w:id="38"/>
      <w:bookmarkEnd w:id="39"/>
    </w:p>
    <w:p w:rsidR="009C341D" w:rsidRPr="00406230" w:rsidRDefault="00B839B7">
      <w:pPr>
        <w:rPr>
          <w:rFonts w:cs="Arial"/>
          <w:sz w:val="22"/>
        </w:rPr>
      </w:pPr>
      <w:r w:rsidRPr="00406230">
        <w:rPr>
          <w:rFonts w:eastAsia="Arial" w:cs="Arial"/>
          <w:color w:val="000000"/>
          <w:sz w:val="22"/>
          <w:shd w:val="clear" w:color="auto" w:fill="FFFFFF"/>
        </w:rPr>
        <w:t>Le mandataire du groupement représente l'ensemble des entrepreneurs, vis-à-vis du représentant du pouvoir adjudicateur pour l'exécution du marché.</w:t>
      </w:r>
    </w:p>
    <w:p w:rsidR="009C341D" w:rsidRPr="00406230" w:rsidRDefault="00B839B7" w:rsidP="00D134C2">
      <w:pPr>
        <w:spacing w:before="80"/>
        <w:rPr>
          <w:rFonts w:cs="Arial"/>
          <w:sz w:val="22"/>
        </w:rPr>
      </w:pPr>
      <w:r w:rsidRPr="00406230">
        <w:rPr>
          <w:rFonts w:eastAsia="Arial" w:cs="Arial"/>
          <w:color w:val="000000"/>
          <w:sz w:val="22"/>
          <w:shd w:val="clear" w:color="auto" w:fill="FFFFFF"/>
        </w:rPr>
        <w:t>Il assure, sous sa responsabilité, la coordination de ces entrepreneurs.</w:t>
      </w:r>
    </w:p>
    <w:p w:rsidR="009C341D" w:rsidRPr="00406230" w:rsidRDefault="00B839B7" w:rsidP="00D134C2">
      <w:pPr>
        <w:spacing w:before="80"/>
        <w:rPr>
          <w:rFonts w:cs="Arial"/>
          <w:sz w:val="22"/>
        </w:rPr>
      </w:pPr>
      <w:r w:rsidRPr="00406230">
        <w:rPr>
          <w:rFonts w:eastAsia="Arial" w:cs="Arial"/>
          <w:color w:val="000000"/>
          <w:sz w:val="22"/>
          <w:shd w:val="clear" w:color="auto" w:fill="FFFFFF"/>
        </w:rPr>
        <w:t>Dans le cas d'entrepreneurs groupés conjoints, le mandataire est solidaire de chacun des membres du groupement dans les obligations contractuelles de celui-ci à l'égard de la personne publique jusqu'à la date à laquelle ces obligations prennent fin.</w:t>
      </w:r>
    </w:p>
    <w:p w:rsidR="009C341D" w:rsidRPr="00406230" w:rsidRDefault="00B839B7">
      <w:pPr>
        <w:rPr>
          <w:rFonts w:cs="Arial"/>
          <w:sz w:val="22"/>
        </w:rPr>
      </w:pPr>
      <w:r w:rsidRPr="00406230">
        <w:rPr>
          <w:rFonts w:eastAsia="Arial" w:cs="Arial"/>
          <w:color w:val="000000"/>
          <w:sz w:val="22"/>
          <w:shd w:val="clear" w:color="auto" w:fill="FFFFFF"/>
        </w:rPr>
        <w:t>Dans le cas d'entrepreneurs groupés solidaires, si le marché ne désigne pas l'entrepreneur mandataire, celui qui est énuméré le premier dans l'acte d'engagement est le mandataire des autres entrepreneurs.</w:t>
      </w:r>
    </w:p>
    <w:p w:rsidR="009C341D" w:rsidRPr="00324830" w:rsidRDefault="00B839B7" w:rsidP="00E25B2A">
      <w:pPr>
        <w:pStyle w:val="Heading1"/>
        <w:numPr>
          <w:ilvl w:val="0"/>
          <w:numId w:val="2"/>
        </w:numPr>
        <w:shd w:val="clear" w:color="auto" w:fill="3FADFF"/>
        <w:spacing w:before="240"/>
        <w:ind w:left="1246" w:hanging="1246"/>
        <w:rPr>
          <w:rFonts w:ascii="Arial" w:eastAsia="Carlito" w:hAnsi="Arial" w:cs="Arial"/>
          <w:color w:val="auto"/>
          <w:sz w:val="24"/>
        </w:rPr>
      </w:pPr>
      <w:bookmarkStart w:id="40" w:name="_Toc3862"/>
      <w:bookmarkStart w:id="41" w:name="_Toc129954373"/>
      <w:r w:rsidRPr="00324830">
        <w:rPr>
          <w:rFonts w:ascii="Arial" w:eastAsia="Carlito" w:hAnsi="Arial" w:cs="Arial"/>
          <w:color w:val="auto"/>
          <w:sz w:val="24"/>
        </w:rPr>
        <w:t>CONDITIONS D'EX</w:t>
      </w:r>
      <w:r w:rsidR="006C5909" w:rsidRPr="00324830">
        <w:rPr>
          <w:rFonts w:ascii="Arial" w:eastAsia="Carlito" w:hAnsi="Arial" w:cs="Arial"/>
          <w:color w:val="auto"/>
          <w:sz w:val="24"/>
        </w:rPr>
        <w:t>É</w:t>
      </w:r>
      <w:r w:rsidRPr="00324830">
        <w:rPr>
          <w:rFonts w:ascii="Arial" w:eastAsia="Carlito" w:hAnsi="Arial" w:cs="Arial"/>
          <w:color w:val="auto"/>
          <w:sz w:val="24"/>
        </w:rPr>
        <w:t>CUTION</w:t>
      </w:r>
      <w:bookmarkEnd w:id="40"/>
      <w:bookmarkEnd w:id="41"/>
    </w:p>
    <w:p w:rsidR="009C341D" w:rsidRPr="00324830" w:rsidRDefault="00B839B7" w:rsidP="00E25B2A">
      <w:pPr>
        <w:pStyle w:val="Heading2"/>
        <w:numPr>
          <w:ilvl w:val="1"/>
          <w:numId w:val="2"/>
        </w:numPr>
        <w:spacing w:before="180" w:after="0"/>
        <w:rPr>
          <w:rFonts w:ascii="Arial" w:eastAsia="Carlito" w:hAnsi="Arial" w:cs="Arial"/>
          <w:color w:val="auto"/>
        </w:rPr>
      </w:pPr>
      <w:bookmarkStart w:id="42" w:name="_Toc3863"/>
      <w:bookmarkStart w:id="43" w:name="_Toc129954374"/>
      <w:r w:rsidRPr="00324830">
        <w:rPr>
          <w:rFonts w:ascii="Arial" w:eastAsia="Carlito" w:hAnsi="Arial" w:cs="Arial"/>
          <w:color w:val="auto"/>
        </w:rPr>
        <w:t>Transport</w:t>
      </w:r>
      <w:bookmarkEnd w:id="42"/>
      <w:bookmarkEnd w:id="43"/>
    </w:p>
    <w:p w:rsidR="009C341D" w:rsidRPr="00406230" w:rsidRDefault="00B839B7" w:rsidP="00CE7CD7">
      <w:pPr>
        <w:ind w:left="364"/>
        <w:rPr>
          <w:rFonts w:eastAsia="Arial" w:cs="Arial"/>
          <w:color w:val="000000"/>
          <w:sz w:val="22"/>
        </w:rPr>
      </w:pPr>
      <w:r w:rsidRPr="00406230">
        <w:rPr>
          <w:rFonts w:eastAsia="Arial" w:cs="Arial"/>
          <w:color w:val="000000"/>
          <w:sz w:val="22"/>
          <w:shd w:val="clear" w:color="auto" w:fill="FFFFFF"/>
        </w:rPr>
        <w:t xml:space="preserve">La personne publique achemine et/ou récupère, par ses propres moyens, les véhicules à réparer et/ou réparés, sur le site du titulaire, lequel est contractualisé </w:t>
      </w:r>
      <w:r w:rsidRPr="009D5322">
        <w:rPr>
          <w:rFonts w:eastAsia="Arial" w:cs="Arial"/>
          <w:color w:val="auto"/>
          <w:sz w:val="22"/>
          <w:shd w:val="clear" w:color="auto" w:fill="FFFFFF"/>
        </w:rPr>
        <w:t>à l'article 2 de l'annexe 3 de l'AE propre à chaque lot.</w:t>
      </w:r>
      <w:r w:rsidRPr="00406230">
        <w:rPr>
          <w:rFonts w:eastAsia="Arial" w:cs="Arial"/>
          <w:color w:val="000000"/>
          <w:sz w:val="22"/>
          <w:shd w:val="clear" w:color="auto" w:fill="FFFFFF"/>
        </w:rPr>
        <w:t xml:space="preserve"> Une attestation de prise en charge/restitution du véhicule à réparer est établie selon le modèle joint à l'annexe 1 du CCAP.</w:t>
      </w:r>
    </w:p>
    <w:p w:rsidR="009C341D" w:rsidRDefault="00B839B7" w:rsidP="00CE7CD7">
      <w:pPr>
        <w:ind w:left="364"/>
        <w:rPr>
          <w:rFonts w:eastAsia="Arial" w:cs="Arial"/>
          <w:color w:val="000000"/>
          <w:sz w:val="22"/>
          <w:shd w:val="clear" w:color="auto" w:fill="FFFFFF"/>
        </w:rPr>
      </w:pPr>
      <w:r w:rsidRPr="00406230">
        <w:rPr>
          <w:rFonts w:eastAsia="Arial" w:cs="Arial"/>
          <w:color w:val="000000"/>
          <w:sz w:val="22"/>
          <w:shd w:val="clear" w:color="auto" w:fill="FFFFFF"/>
        </w:rPr>
        <w:t>En outre, la personne publique peut également faire appel au titulaire pour remorquer un véhicule en panne et/ou accidenté sur une voie publique ou privée située sur l’ensemble du territoire métropolitain</w:t>
      </w:r>
      <w:r w:rsidR="00AD637F">
        <w:rPr>
          <w:rFonts w:eastAsia="Arial" w:cs="Arial"/>
          <w:color w:val="000000"/>
          <w:sz w:val="22"/>
          <w:shd w:val="clear" w:color="auto" w:fill="FFFFFF"/>
        </w:rPr>
        <w:t>,</w:t>
      </w:r>
      <w:r w:rsidRPr="00406230">
        <w:rPr>
          <w:rFonts w:eastAsia="Arial" w:cs="Arial"/>
          <w:color w:val="000000"/>
          <w:sz w:val="22"/>
          <w:shd w:val="clear" w:color="auto" w:fill="FFFFFF"/>
        </w:rPr>
        <w:t xml:space="preserve"> ainsi qu’en Corse. Cette prestation, pouvant s’effectuer 24h/24 et 7 jours sur 7, consiste à remorquer (</w:t>
      </w:r>
      <w:r w:rsidR="00AD637F" w:rsidRPr="00406230">
        <w:rPr>
          <w:rFonts w:eastAsia="Arial" w:cs="Arial"/>
          <w:color w:val="000000"/>
          <w:sz w:val="22"/>
          <w:shd w:val="clear" w:color="auto" w:fill="FFFFFF"/>
        </w:rPr>
        <w:t>le cas échéant </w:t>
      </w:r>
      <w:r w:rsidRPr="00406230">
        <w:rPr>
          <w:rFonts w:eastAsia="Arial" w:cs="Arial"/>
          <w:color w:val="000000"/>
          <w:sz w:val="22"/>
          <w:shd w:val="clear" w:color="auto" w:fill="FFFFFF"/>
        </w:rPr>
        <w:t xml:space="preserve">avec grutage / levage, treuillage, exclusivement pour le lot 2) un véhicule de la personne publique en panne entre le lieu du sinistre et les locaux du titulaire ou ses éventuels sous-traitants (pour les prestations hors département des </w:t>
      </w:r>
      <w:r w:rsidR="00297C55">
        <w:rPr>
          <w:rFonts w:eastAsia="Arial" w:cs="Arial"/>
          <w:color w:val="000000"/>
          <w:sz w:val="22"/>
          <w:shd w:val="clear" w:color="auto" w:fill="FFFFFF"/>
        </w:rPr>
        <w:t>B</w:t>
      </w:r>
      <w:r w:rsidRPr="00406230">
        <w:rPr>
          <w:rFonts w:eastAsia="Arial" w:cs="Arial"/>
          <w:color w:val="000000"/>
          <w:sz w:val="22"/>
          <w:shd w:val="clear" w:color="auto" w:fill="FFFFFF"/>
        </w:rPr>
        <w:t>ouches</w:t>
      </w:r>
      <w:r w:rsidR="00297C55">
        <w:rPr>
          <w:rFonts w:eastAsia="Arial" w:cs="Arial"/>
          <w:color w:val="000000"/>
          <w:sz w:val="22"/>
          <w:shd w:val="clear" w:color="auto" w:fill="FFFFFF"/>
        </w:rPr>
        <w:t>-</w:t>
      </w:r>
      <w:r w:rsidRPr="00406230">
        <w:rPr>
          <w:rFonts w:eastAsia="Arial" w:cs="Arial"/>
          <w:color w:val="000000"/>
          <w:sz w:val="22"/>
          <w:shd w:val="clear" w:color="auto" w:fill="FFFFFF"/>
        </w:rPr>
        <w:t>du</w:t>
      </w:r>
      <w:r w:rsidR="00297C55">
        <w:rPr>
          <w:rFonts w:eastAsia="Arial" w:cs="Arial"/>
          <w:color w:val="000000"/>
          <w:sz w:val="22"/>
          <w:shd w:val="clear" w:color="auto" w:fill="FFFFFF"/>
        </w:rPr>
        <w:t>-</w:t>
      </w:r>
      <w:r w:rsidRPr="00406230">
        <w:rPr>
          <w:rFonts w:eastAsia="Arial" w:cs="Arial"/>
          <w:color w:val="000000"/>
          <w:sz w:val="22"/>
          <w:shd w:val="clear" w:color="auto" w:fill="FFFFFF"/>
        </w:rPr>
        <w:t>Rhône, le lieu de destination du véhicule est défini par le titulaire en accord avec la personne publique).</w:t>
      </w:r>
    </w:p>
    <w:p w:rsidR="009D5322" w:rsidRPr="009D5322" w:rsidRDefault="009D5322" w:rsidP="00CE7CD7">
      <w:pPr>
        <w:ind w:left="364"/>
        <w:rPr>
          <w:rFonts w:cs="Arial"/>
          <w:b/>
          <w:sz w:val="22"/>
        </w:rPr>
      </w:pPr>
      <w:r w:rsidRPr="009D5322">
        <w:rPr>
          <w:rFonts w:cs="Arial"/>
          <w:b/>
          <w:sz w:val="22"/>
        </w:rPr>
        <w:t>Dans ce cadre, le remorquage du véhicule de la personne publique s'effectue sous la responsabilité du titulaire.</w:t>
      </w:r>
    </w:p>
    <w:p w:rsidR="009C341D" w:rsidRPr="00324830" w:rsidRDefault="00B839B7" w:rsidP="00E25B2A">
      <w:pPr>
        <w:pStyle w:val="Heading2"/>
        <w:numPr>
          <w:ilvl w:val="1"/>
          <w:numId w:val="2"/>
        </w:numPr>
        <w:spacing w:after="0"/>
        <w:rPr>
          <w:rFonts w:ascii="Arial" w:eastAsia="Carlito" w:hAnsi="Arial" w:cs="Arial"/>
          <w:color w:val="auto"/>
        </w:rPr>
      </w:pPr>
      <w:bookmarkStart w:id="44" w:name="_Toc3864"/>
      <w:bookmarkStart w:id="45" w:name="_Toc129954375"/>
      <w:r w:rsidRPr="00324830">
        <w:rPr>
          <w:rFonts w:ascii="Arial" w:eastAsia="Carlito" w:hAnsi="Arial" w:cs="Arial"/>
          <w:color w:val="auto"/>
        </w:rPr>
        <w:t>Lieux d'exécution ou de livraison</w:t>
      </w:r>
      <w:bookmarkEnd w:id="44"/>
      <w:bookmarkEnd w:id="45"/>
    </w:p>
    <w:p w:rsidR="009C341D" w:rsidRPr="00406230" w:rsidRDefault="00B839B7" w:rsidP="00CE7CD7">
      <w:pPr>
        <w:pBdr>
          <w:top w:val="none" w:sz="4" w:space="0" w:color="000000"/>
          <w:left w:val="none" w:sz="4" w:space="0" w:color="000000"/>
          <w:bottom w:val="none" w:sz="4" w:space="0" w:color="000000"/>
          <w:right w:val="none" w:sz="4" w:space="0" w:color="000000"/>
        </w:pBdr>
        <w:spacing w:before="100"/>
        <w:ind w:left="364"/>
        <w:rPr>
          <w:rFonts w:cs="Arial"/>
          <w:sz w:val="22"/>
        </w:rPr>
      </w:pPr>
      <w:r w:rsidRPr="00406230">
        <w:rPr>
          <w:rFonts w:eastAsia="Arial" w:cs="Arial"/>
          <w:color w:val="000000"/>
          <w:sz w:val="22"/>
          <w:shd w:val="clear" w:color="auto" w:fill="FFFFFF"/>
        </w:rPr>
        <w:t xml:space="preserve">Les prestations de réparation sont réalisées dans l’atelier du titulaire du marché, contractualisé à l'article 2 de l'annexe 3 de l'AE, propre à chaque lot. </w:t>
      </w:r>
    </w:p>
    <w:p w:rsidR="009C341D" w:rsidRPr="00406230" w:rsidRDefault="00B839B7" w:rsidP="009D5322">
      <w:pPr>
        <w:pBdr>
          <w:top w:val="none" w:sz="4" w:space="0" w:color="000000"/>
          <w:left w:val="none" w:sz="4" w:space="0" w:color="000000"/>
          <w:bottom w:val="none" w:sz="4" w:space="0" w:color="000000"/>
          <w:right w:val="none" w:sz="4" w:space="0" w:color="000000"/>
        </w:pBdr>
        <w:spacing w:before="60"/>
        <w:ind w:left="364"/>
        <w:rPr>
          <w:rFonts w:cs="Arial"/>
          <w:sz w:val="22"/>
        </w:rPr>
      </w:pPr>
      <w:r w:rsidRPr="00406230">
        <w:rPr>
          <w:rFonts w:eastAsia="Arial" w:cs="Arial"/>
          <w:color w:val="000000"/>
          <w:sz w:val="22"/>
          <w:shd w:val="clear" w:color="auto" w:fill="FFFFFF"/>
        </w:rPr>
        <w:t>Toutefois, le titulaire peut être amené à faire appel à un sous traitant, dans les deux cas suivants et après accord de la personne publique :</w:t>
      </w:r>
    </w:p>
    <w:p w:rsidR="009C341D" w:rsidRPr="00406230" w:rsidRDefault="00B839B7" w:rsidP="00550171">
      <w:pPr>
        <w:pStyle w:val="Paragraphedeliste"/>
        <w:numPr>
          <w:ilvl w:val="0"/>
          <w:numId w:val="23"/>
        </w:numPr>
        <w:pBdr>
          <w:top w:val="none" w:sz="4" w:space="0" w:color="000000"/>
          <w:left w:val="none" w:sz="4" w:space="0" w:color="000000"/>
          <w:bottom w:val="none" w:sz="4" w:space="0" w:color="000000"/>
          <w:right w:val="none" w:sz="4" w:space="0" w:color="000000"/>
        </w:pBdr>
        <w:tabs>
          <w:tab w:val="left" w:pos="720"/>
        </w:tabs>
        <w:spacing w:before="60"/>
        <w:ind w:hanging="258"/>
        <w:rPr>
          <w:rFonts w:cs="Arial"/>
          <w:sz w:val="22"/>
        </w:rPr>
      </w:pPr>
      <w:r w:rsidRPr="00406230">
        <w:rPr>
          <w:rFonts w:eastAsia="Arial" w:cs="Arial"/>
          <w:color w:val="000000"/>
          <w:sz w:val="22"/>
          <w:shd w:val="clear" w:color="auto" w:fill="FFFFFF"/>
        </w:rPr>
        <w:t>Véhicule accidenté en dehors du périmètre géographique du présent marché ;</w:t>
      </w:r>
    </w:p>
    <w:p w:rsidR="009C341D" w:rsidRPr="00406230" w:rsidRDefault="00B839B7" w:rsidP="00550171">
      <w:pPr>
        <w:pStyle w:val="Paragraphedeliste"/>
        <w:numPr>
          <w:ilvl w:val="0"/>
          <w:numId w:val="23"/>
        </w:numPr>
        <w:pBdr>
          <w:top w:val="none" w:sz="4" w:space="0" w:color="000000"/>
          <w:left w:val="none" w:sz="4" w:space="0" w:color="000000"/>
          <w:bottom w:val="none" w:sz="4" w:space="0" w:color="000000"/>
          <w:right w:val="none" w:sz="4" w:space="0" w:color="000000"/>
        </w:pBdr>
        <w:tabs>
          <w:tab w:val="left" w:pos="720"/>
        </w:tabs>
        <w:spacing w:before="0"/>
        <w:ind w:hanging="258"/>
        <w:rPr>
          <w:rFonts w:cs="Arial"/>
          <w:sz w:val="22"/>
        </w:rPr>
      </w:pPr>
      <w:r w:rsidRPr="00406230">
        <w:rPr>
          <w:rFonts w:eastAsia="Arial" w:cs="Arial"/>
          <w:color w:val="000000"/>
          <w:sz w:val="22"/>
          <w:shd w:val="clear" w:color="auto" w:fill="FFFFFF"/>
        </w:rPr>
        <w:t xml:space="preserve">Véhicule sous garantie, pour lequel l'intervention par le constructeur (porteur ou équipementier) est obligatoire. </w:t>
      </w:r>
    </w:p>
    <w:p w:rsidR="009C341D" w:rsidRPr="00406230" w:rsidRDefault="00B839B7" w:rsidP="00CE7CD7">
      <w:pPr>
        <w:ind w:left="350"/>
        <w:rPr>
          <w:rFonts w:eastAsia="Arial" w:cs="Arial"/>
          <w:color w:val="000000"/>
          <w:sz w:val="22"/>
        </w:rPr>
      </w:pPr>
      <w:r w:rsidRPr="00406230">
        <w:rPr>
          <w:rFonts w:eastAsia="Arial" w:cs="Arial"/>
          <w:color w:val="000000"/>
          <w:sz w:val="22"/>
          <w:shd w:val="clear" w:color="auto" w:fill="FFFFFF"/>
        </w:rPr>
        <w:t>Dans ce cas, une déclaration de sous-traitance sera établie en cours d'exécution.</w:t>
      </w:r>
    </w:p>
    <w:p w:rsidR="009C341D" w:rsidRPr="00874B9A" w:rsidRDefault="00B839B7" w:rsidP="00E25B2A">
      <w:pPr>
        <w:pStyle w:val="Heading2"/>
        <w:numPr>
          <w:ilvl w:val="1"/>
          <w:numId w:val="2"/>
        </w:numPr>
        <w:spacing w:before="180" w:after="0"/>
        <w:rPr>
          <w:rFonts w:ascii="Arial" w:eastAsia="Carlito" w:hAnsi="Arial" w:cs="Arial"/>
          <w:color w:val="auto"/>
        </w:rPr>
      </w:pPr>
      <w:bookmarkStart w:id="46" w:name="_Toc129954376"/>
      <w:r w:rsidRPr="00874B9A">
        <w:rPr>
          <w:rFonts w:ascii="Arial" w:eastAsia="Carlito" w:hAnsi="Arial" w:cs="Arial"/>
          <w:color w:val="auto"/>
        </w:rPr>
        <w:t>Diagnostic de réparation</w:t>
      </w:r>
      <w:bookmarkEnd w:id="46"/>
    </w:p>
    <w:p w:rsidR="009C341D" w:rsidRPr="00874B9A" w:rsidRDefault="00AD637F" w:rsidP="00CE7CD7">
      <w:pPr>
        <w:pBdr>
          <w:top w:val="none" w:sz="4" w:space="0" w:color="000000"/>
          <w:left w:val="none" w:sz="4" w:space="0" w:color="000000"/>
          <w:bottom w:val="none" w:sz="4" w:space="0" w:color="000000"/>
          <w:right w:val="none" w:sz="4" w:space="0" w:color="000000"/>
        </w:pBdr>
        <w:spacing w:before="113"/>
        <w:ind w:left="350"/>
        <w:rPr>
          <w:rFonts w:cs="Arial"/>
          <w:sz w:val="22"/>
          <w:szCs w:val="22"/>
        </w:rPr>
      </w:pPr>
      <w:r w:rsidRPr="00874B9A">
        <w:rPr>
          <w:rFonts w:eastAsia="Arial" w:cs="Arial"/>
          <w:color w:val="000000"/>
          <w:sz w:val="22"/>
          <w:szCs w:val="22"/>
          <w:shd w:val="clear" w:color="auto" w:fill="FFFFFF"/>
        </w:rPr>
        <w:t>Pour chaque lot, a</w:t>
      </w:r>
      <w:r w:rsidR="00B839B7" w:rsidRPr="00874B9A">
        <w:rPr>
          <w:rFonts w:eastAsia="Arial" w:cs="Arial"/>
          <w:color w:val="000000"/>
          <w:sz w:val="22"/>
          <w:szCs w:val="22"/>
          <w:shd w:val="clear" w:color="auto" w:fill="FFFFFF"/>
        </w:rPr>
        <w:t>vant toute prestation de réparation, la personne publique doit avoir en sa possession un diagnostic de réparation détaillé, établi par le titulaire.</w:t>
      </w:r>
    </w:p>
    <w:p w:rsidR="009C341D" w:rsidRPr="00874B9A" w:rsidRDefault="00B839B7" w:rsidP="009D5322">
      <w:pPr>
        <w:pBdr>
          <w:top w:val="none" w:sz="4" w:space="0" w:color="000000"/>
          <w:left w:val="none" w:sz="4" w:space="0" w:color="000000"/>
          <w:bottom w:val="none" w:sz="4" w:space="0" w:color="000000"/>
          <w:right w:val="none" w:sz="4" w:space="0" w:color="000000"/>
        </w:pBdr>
        <w:spacing w:before="100" w:after="20"/>
        <w:ind w:left="350"/>
        <w:rPr>
          <w:rFonts w:cs="Arial"/>
          <w:sz w:val="22"/>
          <w:szCs w:val="22"/>
        </w:rPr>
      </w:pPr>
      <w:r w:rsidRPr="00874B9A">
        <w:rPr>
          <w:rFonts w:eastAsia="Arial" w:cs="Arial"/>
          <w:color w:val="000000"/>
          <w:sz w:val="22"/>
          <w:szCs w:val="22"/>
          <w:shd w:val="clear" w:color="auto" w:fill="FFFFFF"/>
        </w:rPr>
        <w:t>Le diagnostic doit impérativement indiquer :</w:t>
      </w:r>
    </w:p>
    <w:p w:rsidR="009C341D" w:rsidRPr="00874B9A"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la référence du marché ;</w:t>
      </w:r>
    </w:p>
    <w:p w:rsidR="009C341D" w:rsidRPr="00874B9A"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la date et le numéro du diagnostic ;</w:t>
      </w:r>
    </w:p>
    <w:p w:rsidR="009C341D" w:rsidRPr="00874B9A"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 xml:space="preserve">la désignation </w:t>
      </w:r>
      <w:r w:rsidR="00AD637F" w:rsidRPr="00874B9A">
        <w:rPr>
          <w:rFonts w:eastAsia="Arial" w:cs="Arial"/>
          <w:color w:val="000000"/>
          <w:sz w:val="22"/>
          <w:szCs w:val="22"/>
          <w:shd w:val="clear" w:color="auto" w:fill="FFFFFF"/>
        </w:rPr>
        <w:t xml:space="preserve">du véhicule </w:t>
      </w:r>
      <w:r w:rsidRPr="00874B9A">
        <w:rPr>
          <w:rFonts w:eastAsia="Arial" w:cs="Arial"/>
          <w:color w:val="000000"/>
          <w:sz w:val="22"/>
          <w:szCs w:val="22"/>
          <w:shd w:val="clear" w:color="auto" w:fill="FFFFFF"/>
        </w:rPr>
        <w:t>(marque, appellation commerciale,</w:t>
      </w:r>
      <w:r w:rsidR="00CE7CD7" w:rsidRPr="00874B9A">
        <w:rPr>
          <w:rFonts w:eastAsia="Arial" w:cs="Arial"/>
          <w:color w:val="000000"/>
          <w:sz w:val="22"/>
          <w:szCs w:val="22"/>
          <w:shd w:val="clear" w:color="auto" w:fill="FFFFFF"/>
        </w:rPr>
        <w:t xml:space="preserve"> </w:t>
      </w:r>
      <w:r w:rsidRPr="00874B9A">
        <w:rPr>
          <w:rFonts w:eastAsia="Arial" w:cs="Arial"/>
          <w:color w:val="000000"/>
          <w:sz w:val="22"/>
          <w:szCs w:val="22"/>
          <w:shd w:val="clear" w:color="auto" w:fill="FFFFFF"/>
        </w:rPr>
        <w:t>immatriculation et équipementier le cas échéant), objet de la demande de réparation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74B9A">
        <w:rPr>
          <w:rFonts w:eastAsia="Arial" w:cs="Arial"/>
          <w:color w:val="000000"/>
          <w:sz w:val="22"/>
          <w:szCs w:val="22"/>
          <w:shd w:val="clear" w:color="auto" w:fill="FFFFFF"/>
        </w:rPr>
        <w:t xml:space="preserve">la désignation et la nature de la prestation de réparation à effectuer sur le véhicule, en précisant </w:t>
      </w:r>
      <w:r w:rsidR="00AD637F" w:rsidRPr="00874B9A">
        <w:rPr>
          <w:rFonts w:eastAsia="Arial" w:cs="Arial"/>
          <w:color w:val="000000"/>
          <w:sz w:val="22"/>
          <w:shd w:val="clear" w:color="auto" w:fill="FFFFFF"/>
        </w:rPr>
        <w:t>sa qualification</w:t>
      </w:r>
      <w:r w:rsidR="00AD637F" w:rsidRPr="00406230">
        <w:rPr>
          <w:rFonts w:eastAsia="Arial" w:cs="Arial"/>
          <w:color w:val="000000"/>
          <w:sz w:val="22"/>
          <w:shd w:val="clear" w:color="auto" w:fill="FFFFFF"/>
        </w:rPr>
        <w:t xml:space="preserve"> </w:t>
      </w:r>
      <w:r w:rsidRPr="00406230">
        <w:rPr>
          <w:rFonts w:eastAsia="Arial" w:cs="Arial"/>
          <w:color w:val="000000"/>
          <w:sz w:val="22"/>
          <w:szCs w:val="22"/>
          <w:shd w:val="clear" w:color="auto" w:fill="FFFFFF"/>
        </w:rPr>
        <w:t>("STANDARD" ou "SPECIFIQUE") ;</w:t>
      </w:r>
    </w:p>
    <w:p w:rsidR="009C341D" w:rsidRPr="00882CCC"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lastRenderedPageBreak/>
        <w:t>la désignation et le nombre de chaque forfait horaire</w:t>
      </w:r>
      <w:r w:rsidR="00882CCC">
        <w:rPr>
          <w:rFonts w:eastAsia="Arial" w:cs="Arial"/>
          <w:color w:val="000000"/>
          <w:sz w:val="22"/>
          <w:szCs w:val="22"/>
          <w:shd w:val="clear" w:color="auto" w:fill="FFFFFF"/>
        </w:rPr>
        <w:t xml:space="preserve"> mentionné à l’article 1 de l’annexe 1 de l’AE </w:t>
      </w:r>
      <w:r w:rsidR="00AD637F">
        <w:rPr>
          <w:rFonts w:eastAsia="Arial" w:cs="Arial"/>
          <w:color w:val="000000"/>
          <w:sz w:val="22"/>
          <w:szCs w:val="22"/>
          <w:shd w:val="clear" w:color="auto" w:fill="FFFFFF"/>
        </w:rPr>
        <w:t>du</w:t>
      </w:r>
      <w:r w:rsidR="00882CCC">
        <w:rPr>
          <w:rFonts w:eastAsia="Arial" w:cs="Arial"/>
          <w:color w:val="000000"/>
          <w:sz w:val="22"/>
          <w:szCs w:val="22"/>
          <w:shd w:val="clear" w:color="auto" w:fill="FFFFFF"/>
        </w:rPr>
        <w:t xml:space="preserve"> lot 1</w:t>
      </w:r>
      <w:r w:rsidR="00AD637F">
        <w:rPr>
          <w:rFonts w:eastAsia="Arial" w:cs="Arial"/>
          <w:color w:val="000000"/>
          <w:sz w:val="22"/>
          <w:szCs w:val="22"/>
          <w:shd w:val="clear" w:color="auto" w:fill="FFFFFF"/>
        </w:rPr>
        <w:t>,</w:t>
      </w:r>
      <w:r w:rsidRPr="00406230">
        <w:rPr>
          <w:rFonts w:eastAsia="Arial" w:cs="Arial"/>
          <w:color w:val="000000"/>
          <w:sz w:val="22"/>
          <w:szCs w:val="22"/>
          <w:shd w:val="clear" w:color="auto" w:fill="FFFFFF"/>
        </w:rPr>
        <w:t xml:space="preserve"> pour intervention de réparation par domaine de compétence </w:t>
      </w:r>
      <w:r w:rsidRPr="00882CCC">
        <w:rPr>
          <w:rFonts w:eastAsia="Arial" w:cs="Arial"/>
          <w:color w:val="auto"/>
          <w:sz w:val="22"/>
          <w:szCs w:val="22"/>
          <w:shd w:val="clear" w:color="auto" w:fill="FFFFFF"/>
        </w:rPr>
        <w:t>(mécanique</w:t>
      </w:r>
      <w:r w:rsidR="00882CCC" w:rsidRPr="00882CCC">
        <w:rPr>
          <w:rFonts w:eastAsia="Arial" w:cs="Arial"/>
          <w:color w:val="auto"/>
          <w:sz w:val="22"/>
          <w:szCs w:val="22"/>
          <w:shd w:val="clear" w:color="auto" w:fill="FFFFFF"/>
        </w:rPr>
        <w:t xml:space="preserve"> / électrique / électronique</w:t>
      </w:r>
      <w:r w:rsidR="00CE7CD7" w:rsidRPr="00882CCC">
        <w:rPr>
          <w:rFonts w:eastAsia="Arial" w:cs="Arial"/>
          <w:color w:val="auto"/>
          <w:sz w:val="22"/>
          <w:szCs w:val="22"/>
          <w:shd w:val="clear" w:color="auto" w:fill="FFFFFF"/>
        </w:rPr>
        <w:t xml:space="preserve"> </w:t>
      </w:r>
      <w:r w:rsidRPr="00882CCC">
        <w:rPr>
          <w:rFonts w:eastAsia="Arial" w:cs="Arial"/>
          <w:color w:val="auto"/>
          <w:sz w:val="22"/>
          <w:szCs w:val="22"/>
          <w:shd w:val="clear" w:color="auto" w:fill="FFFFFF"/>
        </w:rPr>
        <w:t>/</w:t>
      </w:r>
      <w:r w:rsidR="00CE7CD7" w:rsidRPr="00882CCC">
        <w:rPr>
          <w:rFonts w:eastAsia="Arial" w:cs="Arial"/>
          <w:color w:val="auto"/>
          <w:sz w:val="22"/>
          <w:szCs w:val="22"/>
          <w:shd w:val="clear" w:color="auto" w:fill="FFFFFF"/>
        </w:rPr>
        <w:t xml:space="preserve"> </w:t>
      </w:r>
      <w:r w:rsidR="00882CCC" w:rsidRPr="00882CCC">
        <w:rPr>
          <w:rFonts w:eastAsia="Arial" w:cs="Arial"/>
          <w:color w:val="auto"/>
          <w:sz w:val="22"/>
          <w:szCs w:val="22"/>
          <w:shd w:val="clear" w:color="auto" w:fill="FFFFFF"/>
        </w:rPr>
        <w:t xml:space="preserve">carrosserie / </w:t>
      </w:r>
      <w:r w:rsidRPr="00882CCC">
        <w:rPr>
          <w:rFonts w:eastAsia="Arial" w:cs="Arial"/>
          <w:color w:val="auto"/>
          <w:sz w:val="22"/>
          <w:szCs w:val="22"/>
          <w:shd w:val="clear" w:color="auto" w:fill="FFFFFF"/>
        </w:rPr>
        <w:t>peinture</w:t>
      </w:r>
      <w:r w:rsidRPr="00406230">
        <w:rPr>
          <w:rFonts w:eastAsia="Arial" w:cs="Arial"/>
          <w:color w:val="000000"/>
          <w:sz w:val="22"/>
          <w:szCs w:val="22"/>
          <w:shd w:val="clear" w:color="auto" w:fill="FFFFFF"/>
        </w:rPr>
        <w:t>), nécessaire à la réparation ;</w:t>
      </w:r>
    </w:p>
    <w:p w:rsidR="00882CCC" w:rsidRPr="00406230" w:rsidRDefault="00882CCC"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horaire</w:t>
      </w:r>
      <w:r>
        <w:rPr>
          <w:rFonts w:eastAsia="Arial" w:cs="Arial"/>
          <w:color w:val="000000"/>
          <w:sz w:val="22"/>
          <w:szCs w:val="22"/>
          <w:shd w:val="clear" w:color="auto" w:fill="FFFFFF"/>
        </w:rPr>
        <w:t xml:space="preserve"> mentionné à l’article 1 de l’annexe 1 de l’AE </w:t>
      </w:r>
      <w:r w:rsidR="00AD637F">
        <w:rPr>
          <w:rFonts w:eastAsia="Arial" w:cs="Arial"/>
          <w:color w:val="000000"/>
          <w:sz w:val="22"/>
          <w:szCs w:val="22"/>
          <w:shd w:val="clear" w:color="auto" w:fill="FFFFFF"/>
        </w:rPr>
        <w:t>du</w:t>
      </w:r>
      <w:r>
        <w:rPr>
          <w:rFonts w:eastAsia="Arial" w:cs="Arial"/>
          <w:color w:val="000000"/>
          <w:sz w:val="22"/>
          <w:szCs w:val="22"/>
          <w:shd w:val="clear" w:color="auto" w:fill="FFFFFF"/>
        </w:rPr>
        <w:t xml:space="preserve"> lot 2</w:t>
      </w:r>
      <w:r w:rsidR="00AD637F">
        <w:rPr>
          <w:rFonts w:eastAsia="Arial" w:cs="Arial"/>
          <w:color w:val="000000"/>
          <w:sz w:val="22"/>
          <w:szCs w:val="22"/>
          <w:shd w:val="clear" w:color="auto" w:fill="FFFFFF"/>
        </w:rPr>
        <w:t>,</w:t>
      </w:r>
      <w:r w:rsidRPr="00406230">
        <w:rPr>
          <w:rFonts w:eastAsia="Arial" w:cs="Arial"/>
          <w:color w:val="000000"/>
          <w:sz w:val="22"/>
          <w:szCs w:val="22"/>
          <w:shd w:val="clear" w:color="auto" w:fill="FFFFFF"/>
        </w:rPr>
        <w:t xml:space="preserve"> pour intervention de réparation par domaine de compétence </w:t>
      </w:r>
      <w:r w:rsidRPr="00882CCC">
        <w:rPr>
          <w:rFonts w:eastAsia="Arial" w:cs="Arial"/>
          <w:color w:val="auto"/>
          <w:sz w:val="22"/>
          <w:szCs w:val="22"/>
          <w:shd w:val="clear" w:color="auto" w:fill="FFFFFF"/>
        </w:rPr>
        <w:t xml:space="preserve">(mécanique / électrique / électronique / </w:t>
      </w:r>
      <w:r>
        <w:rPr>
          <w:rFonts w:eastAsia="Arial" w:cs="Arial"/>
          <w:color w:val="auto"/>
          <w:sz w:val="22"/>
          <w:szCs w:val="22"/>
          <w:shd w:val="clear" w:color="auto" w:fill="FFFFFF"/>
        </w:rPr>
        <w:t>hydraulique</w:t>
      </w:r>
      <w:r w:rsidRPr="00406230">
        <w:rPr>
          <w:rFonts w:eastAsia="Arial" w:cs="Arial"/>
          <w:color w:val="000000"/>
          <w:sz w:val="22"/>
          <w:szCs w:val="22"/>
          <w:shd w:val="clear" w:color="auto" w:fill="FFFFFF"/>
        </w:rPr>
        <w:t>), nécessaire à la réparation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forfait peinture nécessaire à la réparation</w:t>
      </w:r>
      <w:r w:rsidR="00882CCC">
        <w:rPr>
          <w:rFonts w:eastAsia="Arial" w:cs="Arial"/>
          <w:color w:val="000000"/>
          <w:sz w:val="22"/>
          <w:szCs w:val="22"/>
          <w:shd w:val="clear" w:color="auto" w:fill="FFFFFF"/>
        </w:rPr>
        <w:t xml:space="preserve"> (lot 1)</w:t>
      </w:r>
      <w:r w:rsidRPr="00406230">
        <w:rPr>
          <w:rFonts w:eastAsia="Arial" w:cs="Arial"/>
          <w:color w:val="000000"/>
          <w:sz w:val="22"/>
          <w:szCs w:val="22"/>
          <w:shd w:val="clear" w:color="auto" w:fill="FFFFFF"/>
        </w:rPr>
        <w:t xml:space="preserve">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d'entretien nécessaire à la réparation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de remorquage, nécessaire à la réparation ;</w:t>
      </w:r>
    </w:p>
    <w:p w:rsidR="008D6319" w:rsidRPr="008D6319" w:rsidRDefault="00B839B7" w:rsidP="00550171">
      <w:pPr>
        <w:pStyle w:val="Paragraphedeliste"/>
        <w:numPr>
          <w:ilvl w:val="0"/>
          <w:numId w:val="15"/>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406230">
        <w:rPr>
          <w:rFonts w:eastAsia="Arial" w:cs="Arial"/>
          <w:color w:val="000000"/>
          <w:sz w:val="22"/>
          <w:szCs w:val="22"/>
          <w:shd w:val="clear" w:color="auto" w:fill="FFFFFF"/>
        </w:rPr>
        <w:t>la désignation et le nombre de chaque forfait de grutage/levage, nécessaire à la réparation (lot 2) ;</w:t>
      </w:r>
    </w:p>
    <w:p w:rsidR="009D5322" w:rsidRPr="008D6319" w:rsidRDefault="008D6319" w:rsidP="00550171">
      <w:pPr>
        <w:pStyle w:val="Paragraphedeliste"/>
        <w:numPr>
          <w:ilvl w:val="0"/>
          <w:numId w:val="15"/>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8D6319">
        <w:rPr>
          <w:sz w:val="22"/>
          <w:szCs w:val="22"/>
        </w:rPr>
        <w:t>l</w:t>
      </w:r>
      <w:r w:rsidR="009D5322" w:rsidRPr="008D6319">
        <w:rPr>
          <w:sz w:val="22"/>
          <w:szCs w:val="22"/>
        </w:rPr>
        <w:t>a désignation, la référence, le code famille et le nombre de chaque pièce de rechange, nécessaire à la réparation du véhicule ;</w:t>
      </w:r>
    </w:p>
    <w:p w:rsidR="008D6319" w:rsidRPr="008D6319" w:rsidRDefault="008D6319"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pPr>
      <w:r w:rsidRPr="008D6319">
        <w:rPr>
          <w:bCs/>
          <w:sz w:val="22"/>
          <w:szCs w:val="22"/>
        </w:rPr>
        <w:t xml:space="preserve">le cas échéant, le prix </w:t>
      </w:r>
      <w:r w:rsidRPr="00874B9A">
        <w:rPr>
          <w:bCs/>
          <w:sz w:val="22"/>
          <w:szCs w:val="22"/>
        </w:rPr>
        <w:t xml:space="preserve">unitaire </w:t>
      </w:r>
      <w:r w:rsidR="00AD637F" w:rsidRPr="00874B9A">
        <w:rPr>
          <w:bCs/>
          <w:sz w:val="22"/>
          <w:szCs w:val="22"/>
        </w:rPr>
        <w:t xml:space="preserve">public </w:t>
      </w:r>
      <w:r w:rsidRPr="00874B9A">
        <w:rPr>
          <w:bCs/>
          <w:sz w:val="22"/>
          <w:szCs w:val="22"/>
        </w:rPr>
        <w:t>en euros HT de chaque pièce de rechange ne figurant pas au catalogue/barème prix</w:t>
      </w:r>
      <w:r w:rsidRPr="008D6319">
        <w:rPr>
          <w:bCs/>
          <w:sz w:val="22"/>
          <w:szCs w:val="22"/>
        </w:rPr>
        <w:t xml:space="preserve"> publics du titulaire</w:t>
      </w:r>
      <w:r w:rsidR="00F84C1B">
        <w:rPr>
          <w:bCs/>
          <w:sz w:val="22"/>
          <w:szCs w:val="22"/>
          <w:vertAlign w:val="superscript"/>
        </w:rPr>
        <w:t>(</w:t>
      </w:r>
      <w:r w:rsidRPr="008D6319">
        <w:rPr>
          <w:bCs/>
          <w:sz w:val="22"/>
          <w:szCs w:val="22"/>
        </w:rPr>
        <w:t>*</w:t>
      </w:r>
      <w:r w:rsidR="00F84C1B">
        <w:rPr>
          <w:bCs/>
          <w:sz w:val="22"/>
          <w:szCs w:val="22"/>
          <w:vertAlign w:val="superscript"/>
        </w:rPr>
        <w:t>)</w:t>
      </w:r>
      <w:r w:rsidRPr="008D6319">
        <w:rPr>
          <w:bCs/>
          <w:sz w:val="22"/>
          <w:szCs w:val="22"/>
        </w:rPr>
        <w:t xml:space="preserve"> ;</w:t>
      </w:r>
    </w:p>
    <w:p w:rsidR="00AD637F" w:rsidRPr="00AD637F" w:rsidRDefault="00AD637F"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bCs/>
          <w:sz w:val="22"/>
          <w:szCs w:val="22"/>
        </w:rPr>
      </w:pPr>
      <w:r w:rsidRPr="00AD637F">
        <w:rPr>
          <w:rFonts w:cs="Arial"/>
          <w:color w:val="000000"/>
          <w:sz w:val="22"/>
          <w:szCs w:val="22"/>
        </w:rPr>
        <w:t xml:space="preserve">le cas échéant, l'offre promotionnelle appliquée à </w:t>
      </w:r>
      <w:r w:rsidRPr="00AD637F">
        <w:rPr>
          <w:rFonts w:cs="Arial"/>
          <w:bCs/>
          <w:color w:val="000000"/>
          <w:sz w:val="22"/>
          <w:szCs w:val="22"/>
        </w:rPr>
        <w:t>chaque pièce</w:t>
      </w:r>
      <w:r w:rsidRPr="00AD637F">
        <w:rPr>
          <w:rFonts w:cs="Arial"/>
          <w:color w:val="000000"/>
          <w:sz w:val="22"/>
          <w:szCs w:val="22"/>
        </w:rPr>
        <w:t xml:space="preserve"> de rechange ;</w:t>
      </w:r>
    </w:p>
    <w:p w:rsidR="009C341D" w:rsidRPr="00406230" w:rsidRDefault="00B839B7" w:rsidP="00550171">
      <w:pPr>
        <w:pStyle w:val="Paragraphedeliste"/>
        <w:numPr>
          <w:ilvl w:val="0"/>
          <w:numId w:val="14"/>
        </w:numPr>
        <w:pBdr>
          <w:top w:val="none" w:sz="4" w:space="0" w:color="000000"/>
          <w:left w:val="none" w:sz="4" w:space="0" w:color="000000"/>
          <w:bottom w:val="none" w:sz="4" w:space="0" w:color="000000"/>
          <w:right w:val="none" w:sz="4" w:space="0" w:color="000000"/>
        </w:pBdr>
        <w:spacing w:before="0"/>
        <w:ind w:left="826" w:hanging="252"/>
        <w:rPr>
          <w:rFonts w:cs="Arial"/>
          <w:sz w:val="22"/>
          <w:szCs w:val="22"/>
        </w:rPr>
      </w:pPr>
      <w:r w:rsidRPr="00AD637F">
        <w:rPr>
          <w:rFonts w:eastAsia="Arial" w:cs="Arial"/>
          <w:color w:val="000000"/>
          <w:sz w:val="22"/>
          <w:szCs w:val="22"/>
          <w:shd w:val="clear" w:color="auto" w:fill="FFFFFF"/>
        </w:rPr>
        <w:t>le délai d'exécution, tenant compte, le cas échéant, du délai supplémentaire</w:t>
      </w:r>
      <w:r w:rsidRPr="00406230">
        <w:rPr>
          <w:rFonts w:eastAsia="Arial" w:cs="Arial"/>
          <w:color w:val="000000"/>
          <w:sz w:val="22"/>
          <w:szCs w:val="22"/>
          <w:shd w:val="clear" w:color="auto" w:fill="FFFFFF"/>
        </w:rPr>
        <w:t xml:space="preserve"> pour approvisionnement de pièces de rechange d'origine de l'équipementier (justificatif joint à l'appui). </w:t>
      </w:r>
    </w:p>
    <w:p w:rsidR="009C341D" w:rsidRDefault="00B839B7" w:rsidP="00730F0E">
      <w:pPr>
        <w:pBdr>
          <w:top w:val="none" w:sz="4" w:space="0" w:color="000000"/>
          <w:left w:val="none" w:sz="4" w:space="0" w:color="000000"/>
          <w:bottom w:val="none" w:sz="4" w:space="0" w:color="000000"/>
          <w:right w:val="none" w:sz="4" w:space="0" w:color="000000"/>
        </w:pBdr>
        <w:spacing w:before="113" w:after="113"/>
        <w:ind w:left="350"/>
        <w:rPr>
          <w:rFonts w:eastAsia="Arial" w:cs="Arial"/>
          <w:color w:val="auto"/>
          <w:sz w:val="22"/>
          <w:szCs w:val="22"/>
          <w:shd w:val="clear" w:color="auto" w:fill="FFFFFF"/>
        </w:rPr>
      </w:pPr>
      <w:r w:rsidRPr="00406230">
        <w:rPr>
          <w:rFonts w:eastAsia="Arial" w:cs="Arial"/>
          <w:color w:val="000000"/>
          <w:sz w:val="22"/>
          <w:szCs w:val="22"/>
          <w:shd w:val="clear" w:color="auto" w:fill="FFFFFF"/>
        </w:rPr>
        <w:t xml:space="preserve">Le diagnostic doit être envoyé par courriel au correspondant de la personne publique </w:t>
      </w:r>
      <w:r w:rsidRPr="004F6A1F">
        <w:rPr>
          <w:rFonts w:eastAsia="Arial" w:cs="Arial"/>
          <w:color w:val="auto"/>
          <w:sz w:val="22"/>
          <w:szCs w:val="22"/>
          <w:shd w:val="clear" w:color="auto" w:fill="FFFFFF"/>
        </w:rPr>
        <w:t xml:space="preserve">(cf. article </w:t>
      </w:r>
      <w:r w:rsidR="004F6A1F" w:rsidRPr="004F6A1F">
        <w:rPr>
          <w:rFonts w:eastAsia="Arial" w:cs="Arial"/>
          <w:color w:val="auto"/>
          <w:sz w:val="22"/>
          <w:szCs w:val="22"/>
          <w:shd w:val="clear" w:color="auto" w:fill="FFFFFF"/>
        </w:rPr>
        <w:t>2</w:t>
      </w:r>
      <w:r w:rsidRPr="004F6A1F">
        <w:rPr>
          <w:rFonts w:eastAsia="Arial" w:cs="Arial"/>
          <w:color w:val="auto"/>
          <w:sz w:val="22"/>
          <w:szCs w:val="22"/>
          <w:shd w:val="clear" w:color="auto" w:fill="FFFFFF"/>
        </w:rPr>
        <w:t>.</w:t>
      </w:r>
      <w:r w:rsidR="004F6A1F" w:rsidRPr="004F6A1F">
        <w:rPr>
          <w:rFonts w:eastAsia="Arial" w:cs="Arial"/>
          <w:color w:val="auto"/>
          <w:sz w:val="22"/>
          <w:szCs w:val="22"/>
          <w:shd w:val="clear" w:color="auto" w:fill="FFFFFF"/>
        </w:rPr>
        <w:t>3</w:t>
      </w:r>
      <w:r w:rsidRPr="004F6A1F">
        <w:rPr>
          <w:rFonts w:eastAsia="Arial" w:cs="Arial"/>
          <w:color w:val="auto"/>
          <w:sz w:val="22"/>
          <w:szCs w:val="22"/>
          <w:shd w:val="clear" w:color="auto" w:fill="FFFFFF"/>
        </w:rPr>
        <w:t xml:space="preserve"> du CCTP).</w:t>
      </w:r>
    </w:p>
    <w:p w:rsidR="00AD637F" w:rsidRPr="004F6A1F" w:rsidRDefault="00AD637F" w:rsidP="00730F0E">
      <w:pPr>
        <w:pBdr>
          <w:top w:val="none" w:sz="4" w:space="0" w:color="000000"/>
          <w:left w:val="none" w:sz="4" w:space="0" w:color="000000"/>
          <w:bottom w:val="none" w:sz="4" w:space="0" w:color="000000"/>
          <w:right w:val="none" w:sz="4" w:space="0" w:color="000000"/>
        </w:pBdr>
        <w:spacing w:before="113" w:after="113"/>
        <w:ind w:left="350"/>
        <w:rPr>
          <w:rFonts w:cs="Arial"/>
          <w:color w:val="auto"/>
          <w:sz w:val="22"/>
          <w:szCs w:val="22"/>
        </w:rPr>
      </w:pPr>
    </w:p>
    <w:p w:rsidR="009C341D" w:rsidRPr="00406230" w:rsidRDefault="00B839B7" w:rsidP="00F84C1B">
      <w:pPr>
        <w:pBdr>
          <w:top w:val="none" w:sz="4" w:space="0" w:color="000000"/>
          <w:left w:val="none" w:sz="4" w:space="0" w:color="000000"/>
          <w:bottom w:val="none" w:sz="4" w:space="0" w:color="000000"/>
          <w:right w:val="none" w:sz="4" w:space="0" w:color="000000"/>
        </w:pBdr>
        <w:spacing w:before="0"/>
        <w:ind w:left="574" w:hanging="224"/>
        <w:rPr>
          <w:rFonts w:cs="Arial"/>
          <w:sz w:val="22"/>
          <w:szCs w:val="22"/>
        </w:rPr>
      </w:pPr>
      <w:r w:rsidRPr="00F84C1B">
        <w:rPr>
          <w:rFonts w:eastAsia="Arial" w:cs="Arial"/>
          <w:b/>
          <w:color w:val="000000"/>
          <w:sz w:val="22"/>
          <w:szCs w:val="22"/>
          <w:shd w:val="clear" w:color="auto" w:fill="FFFFFF"/>
          <w:vertAlign w:val="superscript"/>
        </w:rPr>
        <w:t>(</w:t>
      </w:r>
      <w:r w:rsidRPr="00F84C1B">
        <w:rPr>
          <w:rFonts w:eastAsia="Arial" w:cs="Arial"/>
          <w:b/>
          <w:color w:val="000000"/>
          <w:sz w:val="22"/>
          <w:szCs w:val="22"/>
          <w:shd w:val="clear" w:color="auto" w:fill="FFFFFF"/>
        </w:rPr>
        <w:t>*</w:t>
      </w:r>
      <w:r w:rsidRPr="00F84C1B">
        <w:rPr>
          <w:rFonts w:eastAsia="Arial" w:cs="Arial"/>
          <w:b/>
          <w:color w:val="000000"/>
          <w:sz w:val="22"/>
          <w:szCs w:val="22"/>
          <w:shd w:val="clear" w:color="auto" w:fill="FFFFFF"/>
          <w:vertAlign w:val="superscript"/>
        </w:rPr>
        <w:t>)</w:t>
      </w:r>
      <w:r w:rsidR="00F84C1B">
        <w:rPr>
          <w:rFonts w:eastAsia="Arial" w:cs="Arial"/>
          <w:b/>
          <w:color w:val="000000"/>
          <w:sz w:val="22"/>
          <w:szCs w:val="22"/>
          <w:shd w:val="clear" w:color="auto" w:fill="FFFFFF"/>
          <w:vertAlign w:val="superscript"/>
        </w:rPr>
        <w:t xml:space="preserve"> </w:t>
      </w:r>
      <w:r w:rsidRPr="00406230">
        <w:rPr>
          <w:rFonts w:eastAsia="Arial" w:cs="Arial"/>
          <w:b/>
          <w:color w:val="000000"/>
          <w:sz w:val="22"/>
          <w:szCs w:val="22"/>
          <w:u w:val="single"/>
          <w:shd w:val="clear" w:color="auto" w:fill="FFFFFF"/>
        </w:rPr>
        <w:t>Cas d'un diagnostic de réparation où figurent des pièces de rechange, fluide et consommables</w:t>
      </w:r>
      <w:r w:rsidR="00AD637F">
        <w:rPr>
          <w:rFonts w:eastAsia="Arial" w:cs="Arial"/>
          <w:b/>
          <w:color w:val="000000"/>
          <w:sz w:val="22"/>
          <w:szCs w:val="22"/>
          <w:u w:val="single"/>
          <w:shd w:val="clear" w:color="auto" w:fill="FFFFFF"/>
        </w:rPr>
        <w:t>,</w:t>
      </w:r>
      <w:r w:rsidRPr="00406230">
        <w:rPr>
          <w:rFonts w:eastAsia="Arial" w:cs="Arial"/>
          <w:b/>
          <w:color w:val="000000"/>
          <w:sz w:val="22"/>
          <w:szCs w:val="22"/>
          <w:u w:val="single"/>
          <w:shd w:val="clear" w:color="auto" w:fill="FFFFFF"/>
        </w:rPr>
        <w:t xml:space="preserve"> non prévus </w:t>
      </w:r>
      <w:r w:rsidR="0021648C">
        <w:rPr>
          <w:rFonts w:eastAsia="Arial" w:cs="Arial"/>
          <w:b/>
          <w:color w:val="000000"/>
          <w:sz w:val="22"/>
          <w:szCs w:val="22"/>
          <w:u w:val="single"/>
          <w:shd w:val="clear" w:color="auto" w:fill="FFFFFF"/>
        </w:rPr>
        <w:t>au catalogue constructeur ou barème prix publics du titulaire</w:t>
      </w:r>
      <w:r w:rsidRPr="00406230">
        <w:rPr>
          <w:rFonts w:eastAsia="Arial" w:cs="Arial"/>
          <w:b/>
          <w:color w:val="000000"/>
          <w:sz w:val="22"/>
          <w:szCs w:val="22"/>
          <w:u w:val="single"/>
          <w:shd w:val="clear" w:color="auto" w:fill="FFFFFF"/>
        </w:rPr>
        <w:t xml:space="preserve"> </w:t>
      </w:r>
      <w:r w:rsidRPr="00406230">
        <w:rPr>
          <w:rFonts w:eastAsia="Arial" w:cs="Arial"/>
          <w:color w:val="000000"/>
          <w:sz w:val="22"/>
          <w:szCs w:val="22"/>
          <w:u w:val="single"/>
          <w:shd w:val="clear" w:color="auto" w:fill="FFFFFF"/>
        </w:rPr>
        <w:t> </w:t>
      </w:r>
      <w:r w:rsidRPr="00F84C1B">
        <w:rPr>
          <w:rFonts w:eastAsia="Arial" w:cs="Arial"/>
          <w:b/>
          <w:color w:val="000000"/>
          <w:sz w:val="22"/>
          <w:szCs w:val="22"/>
          <w:u w:val="single"/>
          <w:shd w:val="clear" w:color="auto" w:fill="FFFFFF"/>
        </w:rPr>
        <w:t>:</w:t>
      </w:r>
    </w:p>
    <w:p w:rsidR="009C341D" w:rsidRPr="00406230" w:rsidRDefault="0021648C" w:rsidP="00F84C1B">
      <w:pPr>
        <w:pBdr>
          <w:top w:val="none" w:sz="4" w:space="0" w:color="000000"/>
          <w:left w:val="none" w:sz="4" w:space="0" w:color="000000"/>
          <w:bottom w:val="none" w:sz="4" w:space="0" w:color="000000"/>
          <w:right w:val="none" w:sz="4" w:space="0" w:color="000000"/>
        </w:pBdr>
        <w:ind w:left="567"/>
        <w:rPr>
          <w:rFonts w:cs="Arial"/>
          <w:sz w:val="22"/>
          <w:szCs w:val="22"/>
        </w:rPr>
      </w:pPr>
      <w:r w:rsidRPr="0021648C">
        <w:rPr>
          <w:rFonts w:eastAsia="Arial" w:cs="Arial"/>
          <w:color w:val="000000"/>
          <w:sz w:val="22"/>
          <w:szCs w:val="22"/>
          <w:shd w:val="clear" w:color="auto" w:fill="FFFFFF"/>
        </w:rPr>
        <w:t xml:space="preserve">Dans ce cas, le diagnostic de réparation doit être accompagné d'un extrait ou tout autre justificatif du tarif </w:t>
      </w:r>
      <w:r w:rsidR="00AD637F">
        <w:rPr>
          <w:rFonts w:eastAsia="Arial" w:cs="Arial"/>
          <w:color w:val="000000"/>
          <w:sz w:val="22"/>
          <w:szCs w:val="22"/>
          <w:shd w:val="clear" w:color="auto" w:fill="FFFFFF"/>
        </w:rPr>
        <w:t xml:space="preserve">prix </w:t>
      </w:r>
      <w:r w:rsidRPr="0021648C">
        <w:rPr>
          <w:rFonts w:eastAsia="Arial" w:cs="Arial"/>
          <w:color w:val="000000"/>
          <w:sz w:val="22"/>
          <w:szCs w:val="22"/>
          <w:shd w:val="clear" w:color="auto" w:fill="FFFFFF"/>
        </w:rPr>
        <w:t xml:space="preserve">en € HT que le titulaire pratique à l'égard de l'ensemble de sa clientèle, permettant de vérifier le prix public de toute pièce de rechange non présente dans le catalogue/barème prix publics du titulaire, et auquel sera appliqué le taux </w:t>
      </w:r>
      <w:r>
        <w:rPr>
          <w:rFonts w:eastAsia="Arial" w:cs="Arial"/>
          <w:color w:val="000000"/>
          <w:sz w:val="22"/>
          <w:szCs w:val="22"/>
          <w:shd w:val="clear" w:color="auto" w:fill="FFFFFF"/>
        </w:rPr>
        <w:t xml:space="preserve">de </w:t>
      </w:r>
      <w:r w:rsidRPr="0021648C">
        <w:rPr>
          <w:rFonts w:eastAsia="Arial" w:cs="Arial"/>
          <w:color w:val="000000"/>
          <w:sz w:val="22"/>
          <w:szCs w:val="22"/>
          <w:shd w:val="clear" w:color="auto" w:fill="FFFFFF"/>
        </w:rPr>
        <w:t>remise contractualisé à l'annexe 2 de l'acte d'engagement</w:t>
      </w:r>
      <w:r w:rsidR="00882CCC">
        <w:rPr>
          <w:rFonts w:eastAsia="Arial" w:cs="Arial"/>
          <w:color w:val="000000"/>
          <w:sz w:val="22"/>
          <w:szCs w:val="22"/>
          <w:shd w:val="clear" w:color="auto" w:fill="FFFFFF"/>
        </w:rPr>
        <w:t xml:space="preserve"> </w:t>
      </w:r>
      <w:r w:rsidR="00882CCC" w:rsidRPr="00406230">
        <w:rPr>
          <w:rFonts w:eastAsia="Arial" w:cs="Arial"/>
          <w:color w:val="000000"/>
          <w:sz w:val="22"/>
          <w:szCs w:val="22"/>
          <w:highlight w:val="white"/>
          <w:shd w:val="clear" w:color="auto" w:fill="FFFFFF"/>
        </w:rPr>
        <w:t>propre à chaque lot</w:t>
      </w:r>
      <w:r w:rsidR="008D6319">
        <w:rPr>
          <w:rFonts w:eastAsia="Arial" w:cs="Arial"/>
          <w:color w:val="000000"/>
          <w:sz w:val="22"/>
          <w:szCs w:val="22"/>
          <w:shd w:val="clear" w:color="auto" w:fill="FFFFFF"/>
        </w:rPr>
        <w:t xml:space="preserve"> </w:t>
      </w:r>
      <w:r w:rsidRPr="0021648C">
        <w:rPr>
          <w:rFonts w:eastAsia="Arial" w:cs="Arial"/>
          <w:color w:val="000000"/>
          <w:sz w:val="22"/>
          <w:szCs w:val="22"/>
          <w:shd w:val="clear" w:color="auto" w:fill="FFFFFF"/>
        </w:rPr>
        <w:t>ou équivalent (document propre au titulaire, dans lequel figure impérativement l'ensemble des informations exigées et attendues dans ladite annexe 2)</w:t>
      </w:r>
      <w:r w:rsidR="00B839B7" w:rsidRPr="00406230">
        <w:rPr>
          <w:rFonts w:eastAsia="Arial" w:cs="Arial"/>
          <w:color w:val="000000"/>
          <w:sz w:val="22"/>
          <w:szCs w:val="22"/>
          <w:shd w:val="clear" w:color="auto" w:fill="FFFFFF"/>
        </w:rPr>
        <w:t>.</w:t>
      </w:r>
    </w:p>
    <w:p w:rsidR="009C341D" w:rsidRPr="008D6319" w:rsidRDefault="00B839B7" w:rsidP="00F84C1B">
      <w:pPr>
        <w:pBdr>
          <w:top w:val="none" w:sz="4" w:space="0" w:color="000000"/>
          <w:left w:val="none" w:sz="4" w:space="0" w:color="000000"/>
          <w:bottom w:val="none" w:sz="4" w:space="0" w:color="000000"/>
          <w:right w:val="none" w:sz="4" w:space="0" w:color="000000"/>
        </w:pBdr>
        <w:spacing w:before="60"/>
        <w:ind w:left="567"/>
        <w:rPr>
          <w:rFonts w:eastAsia="Arial" w:cs="Arial"/>
          <w:color w:val="auto"/>
          <w:sz w:val="22"/>
          <w:szCs w:val="22"/>
        </w:rPr>
      </w:pPr>
      <w:r w:rsidRPr="00406230">
        <w:rPr>
          <w:rFonts w:eastAsia="Arial" w:cs="Arial"/>
          <w:color w:val="000000"/>
          <w:sz w:val="22"/>
          <w:szCs w:val="22"/>
          <w:shd w:val="clear" w:color="auto" w:fill="FFFFFF"/>
        </w:rPr>
        <w:t>Après vérification des composantes du diagnostic par la personne publique, notamment le nombre de prestations et la qualification donnée à la réparation (« </w:t>
      </w:r>
      <w:r w:rsidR="00882CCC">
        <w:rPr>
          <w:rFonts w:eastAsia="Arial" w:cs="Arial"/>
          <w:color w:val="000000"/>
          <w:sz w:val="22"/>
          <w:szCs w:val="22"/>
          <w:shd w:val="clear" w:color="auto" w:fill="FFFFFF"/>
        </w:rPr>
        <w:t>STANDARD</w:t>
      </w:r>
      <w:r w:rsidRPr="00406230">
        <w:rPr>
          <w:rFonts w:eastAsia="Arial" w:cs="Arial"/>
          <w:color w:val="000000"/>
          <w:sz w:val="22"/>
          <w:szCs w:val="22"/>
          <w:shd w:val="clear" w:color="auto" w:fill="FFFFFF"/>
        </w:rPr>
        <w:t> » ou « </w:t>
      </w:r>
      <w:r w:rsidR="00882CCC">
        <w:rPr>
          <w:rFonts w:eastAsia="Arial" w:cs="Arial"/>
          <w:color w:val="000000"/>
          <w:sz w:val="22"/>
          <w:szCs w:val="22"/>
          <w:shd w:val="clear" w:color="auto" w:fill="FFFFFF"/>
        </w:rPr>
        <w:t>SPECIFIQUE</w:t>
      </w:r>
      <w:r w:rsidRPr="00406230">
        <w:rPr>
          <w:rFonts w:eastAsia="Arial" w:cs="Arial"/>
          <w:color w:val="000000"/>
          <w:sz w:val="22"/>
          <w:szCs w:val="22"/>
          <w:shd w:val="clear" w:color="auto" w:fill="FFFFFF"/>
        </w:rPr>
        <w:t xml:space="preserve"> »), l'acceptation de celui-ci donne lieu à l'émission d'un bon de commande tel que défini à </w:t>
      </w:r>
      <w:r w:rsidRPr="008D6319">
        <w:rPr>
          <w:rFonts w:eastAsia="Arial" w:cs="Arial"/>
          <w:color w:val="auto"/>
          <w:sz w:val="22"/>
          <w:szCs w:val="22"/>
          <w:shd w:val="clear" w:color="auto" w:fill="FFFFFF"/>
        </w:rPr>
        <w:t>l'article 3.</w:t>
      </w:r>
      <w:r w:rsidR="008D6319" w:rsidRPr="008D6319">
        <w:rPr>
          <w:rFonts w:eastAsia="Arial" w:cs="Arial"/>
          <w:color w:val="auto"/>
          <w:sz w:val="22"/>
          <w:szCs w:val="22"/>
          <w:shd w:val="clear" w:color="auto" w:fill="FFFFFF"/>
        </w:rPr>
        <w:t>2</w:t>
      </w:r>
      <w:r w:rsidRPr="008D6319">
        <w:rPr>
          <w:rFonts w:eastAsia="Arial" w:cs="Arial"/>
          <w:color w:val="auto"/>
          <w:sz w:val="22"/>
          <w:szCs w:val="22"/>
          <w:shd w:val="clear" w:color="auto" w:fill="FFFFFF"/>
        </w:rPr>
        <w:t xml:space="preserve"> ci-dessus.</w:t>
      </w:r>
    </w:p>
    <w:p w:rsidR="00AD637F" w:rsidRDefault="00AD637F" w:rsidP="00D134C2">
      <w:pPr>
        <w:pBdr>
          <w:top w:val="none" w:sz="4" w:space="0" w:color="000000"/>
          <w:left w:val="none" w:sz="4" w:space="0" w:color="000000"/>
          <w:bottom w:val="none" w:sz="4" w:space="0" w:color="000000"/>
          <w:right w:val="none" w:sz="4" w:space="0" w:color="000000"/>
        </w:pBdr>
        <w:spacing w:before="80" w:after="80"/>
        <w:ind w:left="350"/>
        <w:rPr>
          <w:rFonts w:eastAsia="Arial" w:cs="Arial"/>
          <w:b/>
          <w:color w:val="000000"/>
          <w:sz w:val="22"/>
          <w:szCs w:val="22"/>
          <w:u w:val="single"/>
          <w:shd w:val="clear" w:color="auto" w:fill="FFFFFF"/>
        </w:rPr>
      </w:pPr>
    </w:p>
    <w:p w:rsidR="009C341D" w:rsidRPr="00406230" w:rsidRDefault="00B839B7" w:rsidP="00D134C2">
      <w:pPr>
        <w:pBdr>
          <w:top w:val="none" w:sz="4" w:space="0" w:color="000000"/>
          <w:left w:val="none" w:sz="4" w:space="0" w:color="000000"/>
          <w:bottom w:val="none" w:sz="4" w:space="0" w:color="000000"/>
          <w:right w:val="none" w:sz="4" w:space="0" w:color="000000"/>
        </w:pBdr>
        <w:spacing w:before="80" w:after="80"/>
        <w:ind w:left="350"/>
        <w:rPr>
          <w:rFonts w:cs="Arial"/>
          <w:sz w:val="22"/>
          <w:szCs w:val="22"/>
        </w:rPr>
      </w:pPr>
      <w:r w:rsidRPr="00406230">
        <w:rPr>
          <w:rFonts w:eastAsia="Arial" w:cs="Arial"/>
          <w:b/>
          <w:color w:val="000000"/>
          <w:sz w:val="22"/>
          <w:szCs w:val="22"/>
          <w:u w:val="single"/>
          <w:shd w:val="clear" w:color="auto" w:fill="FFFFFF"/>
        </w:rPr>
        <w:t>Non acceptation du diagnostic</w:t>
      </w:r>
      <w:r w:rsidRPr="00406230">
        <w:rPr>
          <w:rFonts w:eastAsia="Arial" w:cs="Arial"/>
          <w:color w:val="000000"/>
          <w:sz w:val="22"/>
          <w:szCs w:val="22"/>
          <w:shd w:val="clear" w:color="auto" w:fill="FFFFFF"/>
        </w:rPr>
        <w:t> :</w:t>
      </w:r>
    </w:p>
    <w:p w:rsidR="009C341D" w:rsidRPr="00406230" w:rsidRDefault="00B839B7" w:rsidP="00730F0E">
      <w:pPr>
        <w:pBdr>
          <w:top w:val="none" w:sz="4" w:space="0" w:color="000000"/>
          <w:left w:val="none" w:sz="4" w:space="0" w:color="000000"/>
          <w:bottom w:val="none" w:sz="4" w:space="0" w:color="000000"/>
          <w:right w:val="none" w:sz="4" w:space="0" w:color="000000"/>
        </w:pBdr>
        <w:spacing w:before="0"/>
        <w:ind w:left="350"/>
        <w:rPr>
          <w:rFonts w:cs="Arial"/>
          <w:sz w:val="22"/>
          <w:szCs w:val="22"/>
        </w:rPr>
      </w:pPr>
      <w:r w:rsidRPr="00406230">
        <w:rPr>
          <w:rFonts w:eastAsia="Arial" w:cs="Arial"/>
          <w:color w:val="000000"/>
          <w:sz w:val="22"/>
          <w:szCs w:val="22"/>
          <w:shd w:val="clear" w:color="auto" w:fill="FFFFFF"/>
        </w:rPr>
        <w:t>La non-acceptation du diagnostic de réparation par la personne publique donne lieu au renvoi de celui-ci par courriel avec la mention « diagnostic non accepté ».</w:t>
      </w:r>
    </w:p>
    <w:p w:rsidR="009C341D" w:rsidRDefault="00B839B7" w:rsidP="00D134C2">
      <w:pPr>
        <w:pBdr>
          <w:top w:val="none" w:sz="4" w:space="0" w:color="000000"/>
          <w:left w:val="none" w:sz="4" w:space="0" w:color="000000"/>
          <w:bottom w:val="none" w:sz="4" w:space="0" w:color="000000"/>
          <w:right w:val="none" w:sz="4" w:space="0" w:color="000000"/>
        </w:pBdr>
        <w:spacing w:before="60"/>
        <w:ind w:left="350"/>
        <w:rPr>
          <w:rFonts w:eastAsia="Arial" w:cs="Arial"/>
          <w:color w:val="000000"/>
          <w:sz w:val="22"/>
          <w:szCs w:val="22"/>
          <w:shd w:val="clear" w:color="auto" w:fill="FFFFFF"/>
        </w:rPr>
      </w:pPr>
      <w:r w:rsidRPr="00406230">
        <w:rPr>
          <w:rFonts w:eastAsia="Arial" w:cs="Arial"/>
          <w:color w:val="000000"/>
          <w:sz w:val="22"/>
          <w:szCs w:val="22"/>
          <w:shd w:val="clear" w:color="auto" w:fill="FFFFFF"/>
        </w:rPr>
        <w:t>Dans tous les cas, les frais relatifs à l'établissement du diagnostic de panne restent à la charge du titulaire.</w:t>
      </w:r>
    </w:p>
    <w:p w:rsidR="001B2C7F" w:rsidRDefault="001B2C7F" w:rsidP="00D134C2">
      <w:pPr>
        <w:pBdr>
          <w:top w:val="none" w:sz="4" w:space="0" w:color="000000"/>
          <w:left w:val="none" w:sz="4" w:space="0" w:color="000000"/>
          <w:bottom w:val="none" w:sz="4" w:space="0" w:color="000000"/>
          <w:right w:val="none" w:sz="4" w:space="0" w:color="000000"/>
        </w:pBdr>
        <w:spacing w:before="60"/>
        <w:ind w:left="350"/>
        <w:rPr>
          <w:rFonts w:eastAsia="Arial" w:cs="Arial"/>
          <w:color w:val="000000"/>
          <w:sz w:val="22"/>
          <w:szCs w:val="22"/>
          <w:shd w:val="clear" w:color="auto" w:fill="FFFFFF"/>
        </w:rPr>
      </w:pPr>
    </w:p>
    <w:p w:rsidR="001B2C7F" w:rsidRDefault="001B2C7F" w:rsidP="00D134C2">
      <w:pPr>
        <w:pBdr>
          <w:top w:val="none" w:sz="4" w:space="0" w:color="000000"/>
          <w:left w:val="none" w:sz="4" w:space="0" w:color="000000"/>
          <w:bottom w:val="none" w:sz="4" w:space="0" w:color="000000"/>
          <w:right w:val="none" w:sz="4" w:space="0" w:color="000000"/>
        </w:pBdr>
        <w:spacing w:before="60"/>
        <w:ind w:left="350"/>
        <w:rPr>
          <w:rFonts w:eastAsia="Arial" w:cs="Arial"/>
          <w:color w:val="000000"/>
          <w:sz w:val="22"/>
          <w:szCs w:val="22"/>
          <w:shd w:val="clear" w:color="auto" w:fill="FFFFFF"/>
        </w:rPr>
      </w:pPr>
    </w:p>
    <w:p w:rsidR="009C341D" w:rsidRPr="00324830" w:rsidRDefault="00B839B7" w:rsidP="00E25B2A">
      <w:pPr>
        <w:pStyle w:val="Heading2"/>
        <w:numPr>
          <w:ilvl w:val="1"/>
          <w:numId w:val="2"/>
        </w:numPr>
        <w:spacing w:after="0"/>
        <w:rPr>
          <w:rFonts w:ascii="Arial" w:eastAsia="Carlito" w:hAnsi="Arial" w:cs="Arial"/>
          <w:color w:val="auto"/>
        </w:rPr>
      </w:pPr>
      <w:bookmarkStart w:id="47" w:name="_Toc129954377"/>
      <w:r w:rsidRPr="00324830">
        <w:rPr>
          <w:rFonts w:ascii="Arial" w:eastAsia="Carlito" w:hAnsi="Arial" w:cs="Arial"/>
          <w:color w:val="auto"/>
        </w:rPr>
        <w:lastRenderedPageBreak/>
        <w:t>Prise en charge et restitution</w:t>
      </w:r>
      <w:bookmarkEnd w:id="47"/>
    </w:p>
    <w:p w:rsidR="009C341D" w:rsidRPr="00406230" w:rsidRDefault="00B839B7" w:rsidP="00730F0E">
      <w:pPr>
        <w:pBdr>
          <w:top w:val="none" w:sz="4" w:space="0" w:color="000000"/>
          <w:left w:val="none" w:sz="4" w:space="0" w:color="000000"/>
          <w:bottom w:val="none" w:sz="4" w:space="0" w:color="000000"/>
          <w:right w:val="none" w:sz="4" w:space="0" w:color="000000"/>
        </w:pBdr>
        <w:spacing w:before="60" w:after="120"/>
        <w:ind w:left="350"/>
        <w:rPr>
          <w:rFonts w:cs="Arial"/>
          <w:sz w:val="22"/>
          <w:szCs w:val="22"/>
        </w:rPr>
      </w:pPr>
      <w:r w:rsidRPr="00406230">
        <w:rPr>
          <w:rFonts w:eastAsia="Arial" w:cs="Arial"/>
          <w:color w:val="000000"/>
          <w:sz w:val="22"/>
          <w:szCs w:val="22"/>
          <w:shd w:val="clear" w:color="auto" w:fill="FFFFFF"/>
        </w:rPr>
        <w:t xml:space="preserve">Lors du dépôt d'un véhicule chez le titulaire du marché, le conducteur représentant la personne publique remet une copie du certificat d'immatriculation dudit véhicule. Le titulaire établit une attestation de prise en charge/restitution, laquelle sera datée et signée par les différents intervenants. </w:t>
      </w:r>
    </w:p>
    <w:p w:rsidR="009C341D" w:rsidRPr="00406230" w:rsidRDefault="00B839B7" w:rsidP="00730F0E">
      <w:pPr>
        <w:pBdr>
          <w:top w:val="none" w:sz="4" w:space="0" w:color="000000"/>
          <w:left w:val="none" w:sz="4" w:space="0" w:color="000000"/>
          <w:bottom w:val="none" w:sz="4" w:space="0" w:color="000000"/>
          <w:right w:val="none" w:sz="4" w:space="0" w:color="000000"/>
        </w:pBdr>
        <w:spacing w:before="0" w:after="120"/>
        <w:ind w:left="350"/>
        <w:rPr>
          <w:rFonts w:cs="Arial"/>
          <w:sz w:val="22"/>
          <w:szCs w:val="22"/>
        </w:rPr>
      </w:pPr>
      <w:r w:rsidRPr="00406230">
        <w:rPr>
          <w:rFonts w:eastAsia="Arial" w:cs="Arial"/>
          <w:color w:val="000000"/>
          <w:sz w:val="22"/>
          <w:szCs w:val="22"/>
          <w:shd w:val="clear" w:color="auto" w:fill="FFFFFF"/>
        </w:rPr>
        <w:t>Cette attestation de prise en charge/restitution doit mentionner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raison sociale du titulaire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l'heure et la date de prise en charge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l'heure et la date de restitution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proofErr w:type="gramStart"/>
      <w:r w:rsidRPr="00406230">
        <w:rPr>
          <w:rFonts w:eastAsia="Arial" w:cs="Arial"/>
          <w:color w:val="000000"/>
          <w:sz w:val="22"/>
          <w:szCs w:val="22"/>
          <w:shd w:val="clear" w:color="auto" w:fill="FFFFFF"/>
        </w:rPr>
        <w:t>les nom</w:t>
      </w:r>
      <w:proofErr w:type="gramEnd"/>
      <w:r w:rsidRPr="00406230">
        <w:rPr>
          <w:rFonts w:eastAsia="Arial" w:cs="Arial"/>
          <w:color w:val="000000"/>
          <w:sz w:val="22"/>
          <w:szCs w:val="22"/>
          <w:shd w:val="clear" w:color="auto" w:fill="FFFFFF"/>
        </w:rPr>
        <w:t>, prénom et visa du représentant de la personne publique (BMPM ou la Direction des Transports et des Véhicules) déposant et reprenant le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proofErr w:type="gramStart"/>
      <w:r w:rsidRPr="00406230">
        <w:rPr>
          <w:rFonts w:eastAsia="Arial" w:cs="Arial"/>
          <w:color w:val="000000"/>
          <w:sz w:val="22"/>
          <w:szCs w:val="22"/>
          <w:shd w:val="clear" w:color="auto" w:fill="FFFFFF"/>
        </w:rPr>
        <w:t>les nom</w:t>
      </w:r>
      <w:proofErr w:type="gramEnd"/>
      <w:r w:rsidRPr="00406230">
        <w:rPr>
          <w:rFonts w:eastAsia="Arial" w:cs="Arial"/>
          <w:color w:val="000000"/>
          <w:sz w:val="22"/>
          <w:szCs w:val="22"/>
          <w:shd w:val="clear" w:color="auto" w:fill="FFFFFF"/>
        </w:rPr>
        <w:t>, prénom et visa du représentant du titulaire réceptionnant et restituant le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l'immatriculation et le numéro Mine ou de série</w:t>
      </w:r>
      <w:r w:rsidRPr="00406230">
        <w:rPr>
          <w:rFonts w:eastAsia="Arial" w:cs="Arial"/>
          <w:color w:val="0000FF"/>
          <w:sz w:val="22"/>
          <w:szCs w:val="22"/>
          <w:shd w:val="clear" w:color="auto" w:fill="FFFFFF"/>
        </w:rPr>
        <w:t xml:space="preserv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marque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l'équipementier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le kilométrage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le niveau de carburant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l'état général du véhicule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raison succincte du dépôt ;</w:t>
      </w:r>
    </w:p>
    <w:p w:rsidR="009C341D" w:rsidRPr="00406230" w:rsidRDefault="00B839B7" w:rsidP="00550171">
      <w:pPr>
        <w:pStyle w:val="Paragraphedeliste"/>
        <w:numPr>
          <w:ilvl w:val="0"/>
          <w:numId w:val="16"/>
        </w:numPr>
        <w:pBdr>
          <w:top w:val="none" w:sz="4" w:space="0" w:color="000000"/>
          <w:left w:val="none" w:sz="4" w:space="0" w:color="000000"/>
          <w:bottom w:val="none" w:sz="4" w:space="0" w:color="000000"/>
          <w:right w:val="none" w:sz="4" w:space="0" w:color="000000"/>
        </w:pBdr>
        <w:spacing w:before="0" w:line="61" w:lineRule="atLeast"/>
        <w:rPr>
          <w:rFonts w:cs="Arial"/>
          <w:sz w:val="22"/>
          <w:szCs w:val="22"/>
        </w:rPr>
      </w:pPr>
      <w:r w:rsidRPr="00406230">
        <w:rPr>
          <w:rFonts w:eastAsia="Arial" w:cs="Arial"/>
          <w:color w:val="000000"/>
          <w:sz w:val="22"/>
          <w:szCs w:val="22"/>
          <w:shd w:val="clear" w:color="auto" w:fill="FFFFFF"/>
        </w:rPr>
        <w:t>la date de fin des travaux.</w:t>
      </w:r>
    </w:p>
    <w:p w:rsidR="009C341D" w:rsidRPr="00406230" w:rsidRDefault="00B839B7" w:rsidP="00406230">
      <w:pPr>
        <w:pBdr>
          <w:top w:val="none" w:sz="4" w:space="0" w:color="000000"/>
          <w:left w:val="none" w:sz="4" w:space="0" w:color="000000"/>
          <w:bottom w:val="none" w:sz="4" w:space="0" w:color="000000"/>
          <w:right w:val="none" w:sz="4" w:space="0" w:color="000000"/>
        </w:pBdr>
        <w:ind w:left="280"/>
        <w:rPr>
          <w:rFonts w:cs="Arial"/>
          <w:sz w:val="22"/>
          <w:szCs w:val="22"/>
        </w:rPr>
      </w:pPr>
      <w:r w:rsidRPr="00406230">
        <w:rPr>
          <w:rFonts w:eastAsia="Arial" w:cs="Arial"/>
          <w:color w:val="000000"/>
          <w:sz w:val="22"/>
          <w:szCs w:val="22"/>
          <w:shd w:val="clear" w:color="auto" w:fill="FFFFFF"/>
        </w:rPr>
        <w:t xml:space="preserve">Nota : </w:t>
      </w:r>
      <w:r w:rsidR="00F84C1B">
        <w:rPr>
          <w:rFonts w:eastAsia="Arial" w:cs="Arial"/>
          <w:color w:val="000000"/>
          <w:sz w:val="22"/>
          <w:szCs w:val="22"/>
          <w:shd w:val="clear" w:color="auto" w:fill="FFFFFF"/>
        </w:rPr>
        <w:t>u</w:t>
      </w:r>
      <w:r w:rsidRPr="00406230">
        <w:rPr>
          <w:rFonts w:eastAsia="Arial" w:cs="Arial"/>
          <w:color w:val="000000"/>
          <w:sz w:val="22"/>
          <w:szCs w:val="22"/>
          <w:shd w:val="clear" w:color="auto" w:fill="FFFFFF"/>
        </w:rPr>
        <w:t>n modèle de prise en charge/restitution est proposé par la personne publique en annexe 1 du CCAP. Cependant, le titulaire du marché pourra proposer un autre imprimé, à condition qu'y figure, à minima, les informations listées ci-dessus.</w:t>
      </w:r>
    </w:p>
    <w:p w:rsidR="009C341D" w:rsidRPr="00406230" w:rsidRDefault="00B839B7" w:rsidP="00406230">
      <w:pPr>
        <w:pBdr>
          <w:top w:val="none" w:sz="4" w:space="0" w:color="000000"/>
          <w:left w:val="none" w:sz="4" w:space="0" w:color="000000"/>
          <w:bottom w:val="none" w:sz="4" w:space="0" w:color="000000"/>
          <w:right w:val="none" w:sz="4" w:space="0" w:color="000000"/>
        </w:pBdr>
        <w:spacing w:before="113"/>
        <w:ind w:left="280"/>
        <w:rPr>
          <w:rFonts w:cs="Arial"/>
          <w:sz w:val="22"/>
          <w:szCs w:val="22"/>
        </w:rPr>
      </w:pPr>
      <w:r w:rsidRPr="00406230">
        <w:rPr>
          <w:rFonts w:eastAsia="Arial" w:cs="Arial"/>
          <w:color w:val="000000"/>
          <w:sz w:val="22"/>
          <w:szCs w:val="22"/>
          <w:shd w:val="clear" w:color="auto" w:fill="FFFFFF"/>
        </w:rPr>
        <w:t>Une copie de cette attestation sera remise au conducteur de la personne publique lors de la prise en charge, puis de la restitution du véhicule.</w:t>
      </w:r>
    </w:p>
    <w:p w:rsidR="009C341D" w:rsidRPr="00324830" w:rsidRDefault="00B839B7" w:rsidP="00E25B2A">
      <w:pPr>
        <w:pStyle w:val="Heading2"/>
        <w:numPr>
          <w:ilvl w:val="1"/>
          <w:numId w:val="2"/>
        </w:numPr>
        <w:spacing w:before="180" w:after="0"/>
        <w:rPr>
          <w:rFonts w:ascii="Arial" w:eastAsia="Carlito" w:hAnsi="Arial" w:cs="Arial"/>
          <w:color w:val="auto"/>
          <w:szCs w:val="22"/>
        </w:rPr>
      </w:pPr>
      <w:bookmarkStart w:id="48" w:name="_Toc129954378"/>
      <w:r w:rsidRPr="00324830">
        <w:rPr>
          <w:rFonts w:ascii="Arial" w:eastAsia="Carlito" w:hAnsi="Arial" w:cs="Arial"/>
          <w:color w:val="auto"/>
          <w:szCs w:val="22"/>
        </w:rPr>
        <w:t>Fin de travaux</w:t>
      </w:r>
      <w:bookmarkEnd w:id="48"/>
    </w:p>
    <w:p w:rsidR="009C341D" w:rsidRPr="00406230" w:rsidRDefault="00B839B7" w:rsidP="00406230">
      <w:pPr>
        <w:pBdr>
          <w:top w:val="none" w:sz="4" w:space="0" w:color="000000"/>
          <w:left w:val="none" w:sz="4" w:space="0" w:color="000000"/>
          <w:bottom w:val="none" w:sz="4" w:space="0" w:color="000000"/>
          <w:right w:val="none" w:sz="4" w:space="0" w:color="000000"/>
        </w:pBdr>
        <w:spacing w:before="113" w:after="60"/>
        <w:ind w:left="336"/>
        <w:rPr>
          <w:rFonts w:cs="Arial"/>
          <w:sz w:val="22"/>
          <w:szCs w:val="22"/>
        </w:rPr>
      </w:pPr>
      <w:r w:rsidRPr="00406230">
        <w:rPr>
          <w:rFonts w:eastAsia="Arial" w:cs="Arial"/>
          <w:color w:val="000000"/>
          <w:sz w:val="22"/>
          <w:szCs w:val="22"/>
          <w:shd w:val="clear" w:color="auto" w:fill="FFFFFF"/>
        </w:rPr>
        <w:t xml:space="preserve">À la fin de chaque prestation de réparation d'un véhicule, le titulaire du marché fera parvenir au correspondant du </w:t>
      </w:r>
      <w:r w:rsidRPr="0016174A">
        <w:rPr>
          <w:rFonts w:eastAsia="Arial" w:cs="Arial"/>
          <w:color w:val="auto"/>
          <w:sz w:val="22"/>
          <w:szCs w:val="22"/>
          <w:shd w:val="clear" w:color="auto" w:fill="FFFFFF"/>
        </w:rPr>
        <w:t xml:space="preserve">marché (cf. article </w:t>
      </w:r>
      <w:r w:rsidR="0016174A" w:rsidRPr="0016174A">
        <w:rPr>
          <w:rFonts w:eastAsia="Arial" w:cs="Arial"/>
          <w:color w:val="auto"/>
          <w:sz w:val="22"/>
          <w:szCs w:val="22"/>
          <w:shd w:val="clear" w:color="auto" w:fill="FFFFFF"/>
        </w:rPr>
        <w:t>2</w:t>
      </w:r>
      <w:r w:rsidRPr="0016174A">
        <w:rPr>
          <w:rFonts w:eastAsia="Arial" w:cs="Arial"/>
          <w:color w:val="auto"/>
          <w:sz w:val="22"/>
          <w:szCs w:val="22"/>
          <w:shd w:val="clear" w:color="auto" w:fill="FFFFFF"/>
        </w:rPr>
        <w:t>.</w:t>
      </w:r>
      <w:r w:rsidR="0016174A" w:rsidRPr="0016174A">
        <w:rPr>
          <w:rFonts w:eastAsia="Arial" w:cs="Arial"/>
          <w:color w:val="auto"/>
          <w:sz w:val="22"/>
          <w:szCs w:val="22"/>
          <w:shd w:val="clear" w:color="auto" w:fill="FFFFFF"/>
        </w:rPr>
        <w:t>3</w:t>
      </w:r>
      <w:r w:rsidRPr="0016174A">
        <w:rPr>
          <w:rFonts w:eastAsia="Arial" w:cs="Arial"/>
          <w:color w:val="auto"/>
          <w:sz w:val="22"/>
          <w:szCs w:val="22"/>
          <w:shd w:val="clear" w:color="auto" w:fill="FFFFFF"/>
        </w:rPr>
        <w:t xml:space="preserve"> du CCTP),</w:t>
      </w:r>
      <w:r w:rsidRPr="00406230">
        <w:rPr>
          <w:rFonts w:eastAsia="Arial" w:cs="Arial"/>
          <w:color w:val="000000"/>
          <w:sz w:val="22"/>
          <w:szCs w:val="22"/>
          <w:shd w:val="clear" w:color="auto" w:fill="FFFFFF"/>
        </w:rPr>
        <w:t xml:space="preserve"> un courriel indiquant que le véhicule concerné (immatriculation à l'appui) est prêt à être récupéré. Cette date de fin de travaux doit également être portée sur l'attestation de restitution du véhicule (Cf. annexe 1 du CCAP).</w:t>
      </w:r>
    </w:p>
    <w:p w:rsidR="009C341D" w:rsidRDefault="00B839B7" w:rsidP="00406230">
      <w:pPr>
        <w:pBdr>
          <w:top w:val="none" w:sz="4" w:space="0" w:color="000000"/>
          <w:left w:val="none" w:sz="4" w:space="0" w:color="000000"/>
          <w:bottom w:val="none" w:sz="4" w:space="0" w:color="000000"/>
          <w:right w:val="none" w:sz="4" w:space="0" w:color="000000"/>
        </w:pBdr>
        <w:spacing w:before="0"/>
        <w:ind w:left="336"/>
        <w:rPr>
          <w:rFonts w:eastAsia="Arial" w:cs="Arial"/>
          <w:color w:val="auto"/>
          <w:sz w:val="22"/>
          <w:szCs w:val="22"/>
          <w:shd w:val="clear" w:color="auto" w:fill="FFFFFF"/>
        </w:rPr>
      </w:pPr>
      <w:r w:rsidRPr="00406230">
        <w:rPr>
          <w:rFonts w:eastAsia="Arial" w:cs="Arial"/>
          <w:color w:val="000000"/>
          <w:sz w:val="22"/>
          <w:szCs w:val="22"/>
          <w:shd w:val="clear" w:color="auto" w:fill="FFFFFF"/>
        </w:rPr>
        <w:t xml:space="preserve">En cas de non transmission de ce courriel, la date de récupération par la personne publique sera considérée comme celle de fin des travaux. Elle servira, le cas échéant, à calculer le montant des pénalités de retard (cf. </w:t>
      </w:r>
      <w:r w:rsidRPr="008D6319">
        <w:rPr>
          <w:rFonts w:eastAsia="Arial" w:cs="Arial"/>
          <w:color w:val="auto"/>
          <w:sz w:val="22"/>
          <w:szCs w:val="22"/>
          <w:shd w:val="clear" w:color="auto" w:fill="FFFFFF"/>
        </w:rPr>
        <w:t>article 1</w:t>
      </w:r>
      <w:r w:rsidR="008D6319" w:rsidRPr="008D6319">
        <w:rPr>
          <w:rFonts w:eastAsia="Arial" w:cs="Arial"/>
          <w:color w:val="auto"/>
          <w:sz w:val="22"/>
          <w:szCs w:val="22"/>
          <w:shd w:val="clear" w:color="auto" w:fill="FFFFFF"/>
        </w:rPr>
        <w:t>5</w:t>
      </w:r>
      <w:r w:rsidRPr="008D6319">
        <w:rPr>
          <w:rFonts w:eastAsia="Arial" w:cs="Arial"/>
          <w:color w:val="auto"/>
          <w:sz w:val="22"/>
          <w:szCs w:val="22"/>
          <w:shd w:val="clear" w:color="auto" w:fill="FFFFFF"/>
        </w:rPr>
        <w:t>.1.2 du CCAP).</w:t>
      </w:r>
    </w:p>
    <w:p w:rsidR="00804F4E" w:rsidRPr="00406230" w:rsidRDefault="00804F4E" w:rsidP="00406230">
      <w:pPr>
        <w:pBdr>
          <w:top w:val="none" w:sz="4" w:space="0" w:color="000000"/>
          <w:left w:val="none" w:sz="4" w:space="0" w:color="000000"/>
          <w:bottom w:val="none" w:sz="4" w:space="0" w:color="000000"/>
          <w:right w:val="none" w:sz="4" w:space="0" w:color="000000"/>
        </w:pBdr>
        <w:spacing w:before="0"/>
        <w:ind w:left="336"/>
        <w:rPr>
          <w:rFonts w:cs="Arial"/>
          <w:sz w:val="22"/>
          <w:szCs w:val="22"/>
        </w:rPr>
      </w:pPr>
    </w:p>
    <w:p w:rsidR="009C341D" w:rsidRPr="00324830" w:rsidRDefault="00B839B7" w:rsidP="00E25B2A">
      <w:pPr>
        <w:pStyle w:val="Heading1"/>
        <w:numPr>
          <w:ilvl w:val="0"/>
          <w:numId w:val="2"/>
        </w:numPr>
        <w:shd w:val="clear" w:color="auto" w:fill="3FADFF"/>
        <w:spacing w:before="240"/>
        <w:ind w:left="1330" w:hanging="1330"/>
        <w:rPr>
          <w:rFonts w:ascii="Arial" w:eastAsia="Carlito" w:hAnsi="Arial" w:cs="Arial"/>
          <w:color w:val="auto"/>
          <w:sz w:val="24"/>
        </w:rPr>
      </w:pPr>
      <w:bookmarkStart w:id="49" w:name="_Toc3865"/>
      <w:bookmarkStart w:id="50" w:name="_Toc129954379"/>
      <w:r w:rsidRPr="00324830">
        <w:rPr>
          <w:rFonts w:ascii="Arial" w:eastAsia="Carlito" w:hAnsi="Arial" w:cs="Arial"/>
          <w:color w:val="auto"/>
          <w:sz w:val="24"/>
        </w:rPr>
        <w:t>CONDITIONS PARTICULIERES D'EX</w:t>
      </w:r>
      <w:r w:rsidR="006C5909" w:rsidRPr="00324830">
        <w:rPr>
          <w:rFonts w:ascii="Arial" w:hAnsi="Arial" w:cs="Arial"/>
          <w:color w:val="auto"/>
          <w:sz w:val="24"/>
        </w:rPr>
        <w:t>É</w:t>
      </w:r>
      <w:r w:rsidRPr="00324830">
        <w:rPr>
          <w:rFonts w:ascii="Arial" w:eastAsia="Carlito" w:hAnsi="Arial" w:cs="Arial"/>
          <w:color w:val="auto"/>
          <w:sz w:val="24"/>
        </w:rPr>
        <w:t>CUTION</w:t>
      </w:r>
      <w:bookmarkEnd w:id="49"/>
      <w:bookmarkEnd w:id="50"/>
    </w:p>
    <w:p w:rsidR="00804F4E" w:rsidRDefault="00804F4E">
      <w:pPr>
        <w:rPr>
          <w:rFonts w:eastAsia="Arial" w:cs="Arial"/>
          <w:color w:val="000000"/>
          <w:sz w:val="22"/>
          <w:shd w:val="clear" w:color="auto" w:fill="FFFFFF"/>
        </w:rPr>
      </w:pPr>
    </w:p>
    <w:p w:rsidR="009C341D" w:rsidRDefault="00B839B7">
      <w:pPr>
        <w:rPr>
          <w:rFonts w:eastAsia="Arial" w:cs="Arial"/>
          <w:color w:val="000000"/>
          <w:sz w:val="22"/>
          <w:shd w:val="clear" w:color="auto" w:fill="FFFFFF"/>
        </w:rPr>
      </w:pPr>
      <w:r w:rsidRPr="00406230">
        <w:rPr>
          <w:rFonts w:eastAsia="Arial" w:cs="Arial"/>
          <w:color w:val="000000"/>
          <w:sz w:val="22"/>
          <w:shd w:val="clear" w:color="auto" w:fill="FFFFFF"/>
        </w:rPr>
        <w:t>Le C.C.T.P. du marché fixe les conditions particulières d'exécution.</w:t>
      </w:r>
    </w:p>
    <w:p w:rsidR="00804F4E" w:rsidRDefault="00804F4E">
      <w:pPr>
        <w:rPr>
          <w:rFonts w:eastAsia="Arial" w:cs="Arial"/>
          <w:color w:val="000000"/>
          <w:sz w:val="22"/>
          <w:shd w:val="clear" w:color="auto" w:fill="FFFFFF"/>
        </w:rPr>
      </w:pPr>
    </w:p>
    <w:p w:rsidR="00804F4E" w:rsidRDefault="00804F4E">
      <w:pPr>
        <w:rPr>
          <w:rFonts w:eastAsia="Arial" w:cs="Arial"/>
          <w:color w:val="000000"/>
          <w:sz w:val="22"/>
          <w:shd w:val="clear" w:color="auto" w:fill="FFFFFF"/>
        </w:rPr>
      </w:pPr>
    </w:p>
    <w:p w:rsidR="00804F4E" w:rsidRPr="00406230" w:rsidRDefault="00804F4E">
      <w:pPr>
        <w:rPr>
          <w:rFonts w:cs="Arial"/>
          <w:sz w:val="22"/>
        </w:rPr>
      </w:pPr>
    </w:p>
    <w:p w:rsidR="009C341D" w:rsidRPr="00324830" w:rsidRDefault="00B839B7" w:rsidP="00E25B2A">
      <w:pPr>
        <w:pStyle w:val="Heading1"/>
        <w:numPr>
          <w:ilvl w:val="0"/>
          <w:numId w:val="2"/>
        </w:numPr>
        <w:shd w:val="clear" w:color="auto" w:fill="3FADFF"/>
        <w:spacing w:before="240"/>
        <w:ind w:left="1330" w:hanging="1330"/>
        <w:rPr>
          <w:rFonts w:ascii="Arial" w:eastAsia="Carlito" w:hAnsi="Arial" w:cs="Arial"/>
          <w:color w:val="auto"/>
          <w:sz w:val="24"/>
        </w:rPr>
      </w:pPr>
      <w:bookmarkStart w:id="51" w:name="_Toc3866"/>
      <w:bookmarkStart w:id="52" w:name="_Toc129954380"/>
      <w:r w:rsidRPr="00324830">
        <w:rPr>
          <w:rFonts w:ascii="Arial" w:eastAsia="Carlito" w:hAnsi="Arial" w:cs="Arial"/>
          <w:color w:val="auto"/>
          <w:sz w:val="24"/>
        </w:rPr>
        <w:lastRenderedPageBreak/>
        <w:t>OP</w:t>
      </w:r>
      <w:r w:rsidR="006C5909" w:rsidRPr="00324830">
        <w:rPr>
          <w:rFonts w:ascii="Arial" w:hAnsi="Arial" w:cs="Arial"/>
          <w:color w:val="auto"/>
          <w:sz w:val="24"/>
        </w:rPr>
        <w:t>É</w:t>
      </w:r>
      <w:r w:rsidRPr="00324830">
        <w:rPr>
          <w:rFonts w:ascii="Arial" w:eastAsia="Carlito" w:hAnsi="Arial" w:cs="Arial"/>
          <w:color w:val="auto"/>
          <w:sz w:val="24"/>
        </w:rPr>
        <w:t>RATIONS DE V</w:t>
      </w:r>
      <w:r w:rsidR="006C5909" w:rsidRPr="00324830">
        <w:rPr>
          <w:rFonts w:ascii="Arial" w:hAnsi="Arial" w:cs="Arial"/>
          <w:color w:val="auto"/>
          <w:sz w:val="24"/>
        </w:rPr>
        <w:t>É</w:t>
      </w:r>
      <w:r w:rsidRPr="00324830">
        <w:rPr>
          <w:rFonts w:ascii="Arial" w:eastAsia="Carlito" w:hAnsi="Arial" w:cs="Arial"/>
          <w:color w:val="auto"/>
          <w:sz w:val="24"/>
        </w:rPr>
        <w:t>RIFICATIONS / ADMISSION</w:t>
      </w:r>
      <w:bookmarkEnd w:id="51"/>
      <w:bookmarkEnd w:id="52"/>
    </w:p>
    <w:p w:rsidR="009C341D" w:rsidRPr="00324830" w:rsidRDefault="00B839B7" w:rsidP="00E25B2A">
      <w:pPr>
        <w:pStyle w:val="Heading2"/>
        <w:numPr>
          <w:ilvl w:val="1"/>
          <w:numId w:val="2"/>
        </w:numPr>
        <w:spacing w:before="180" w:after="0"/>
        <w:rPr>
          <w:rFonts w:ascii="Arial" w:eastAsia="Carlito" w:hAnsi="Arial" w:cs="Arial"/>
          <w:color w:val="auto"/>
        </w:rPr>
      </w:pPr>
      <w:bookmarkStart w:id="53" w:name="_Toc3867"/>
      <w:bookmarkStart w:id="54" w:name="_Toc129954381"/>
      <w:r w:rsidRPr="00324830">
        <w:rPr>
          <w:rFonts w:ascii="Arial" w:eastAsia="Carlito" w:hAnsi="Arial" w:cs="Arial"/>
          <w:color w:val="auto"/>
        </w:rPr>
        <w:t>Vérifications</w:t>
      </w:r>
      <w:bookmarkEnd w:id="53"/>
      <w:bookmarkEnd w:id="54"/>
    </w:p>
    <w:p w:rsidR="009C341D" w:rsidRPr="00406230" w:rsidRDefault="00B839B7" w:rsidP="00730F0E">
      <w:pPr>
        <w:ind w:left="322"/>
        <w:rPr>
          <w:rFonts w:cs="Arial"/>
          <w:sz w:val="22"/>
          <w:szCs w:val="22"/>
        </w:rPr>
      </w:pPr>
      <w:r w:rsidRPr="00406230">
        <w:rPr>
          <w:rFonts w:eastAsia="Arial" w:cs="Arial"/>
          <w:color w:val="000000"/>
          <w:sz w:val="22"/>
          <w:szCs w:val="22"/>
          <w:shd w:val="clear" w:color="auto" w:fill="FFFFFF"/>
        </w:rPr>
        <w:t>Les opérations de vérifications prévues ci-dessous sont effectuées dans les conditions prévues aux articles 27 à 29 du CCAG / FCS, dans un délai de quinze (15) jours :</w:t>
      </w:r>
    </w:p>
    <w:p w:rsidR="009C341D" w:rsidRPr="00406230" w:rsidRDefault="00B839B7" w:rsidP="00550171">
      <w:pPr>
        <w:pStyle w:val="Paragraphedeliste"/>
        <w:numPr>
          <w:ilvl w:val="0"/>
          <w:numId w:val="24"/>
        </w:numPr>
        <w:spacing w:before="60"/>
        <w:rPr>
          <w:rFonts w:cs="Arial"/>
          <w:sz w:val="22"/>
          <w:szCs w:val="22"/>
        </w:rPr>
      </w:pPr>
      <w:r w:rsidRPr="00406230">
        <w:rPr>
          <w:rFonts w:eastAsia="Arial" w:cs="Arial"/>
          <w:color w:val="000000"/>
          <w:sz w:val="22"/>
          <w:szCs w:val="22"/>
          <w:u w:val="single"/>
          <w:shd w:val="clear" w:color="auto" w:fill="FFFFFF"/>
        </w:rPr>
        <w:t>Vérification quantitative</w:t>
      </w:r>
      <w:r w:rsidRPr="00406230">
        <w:rPr>
          <w:rFonts w:eastAsia="Arial" w:cs="Arial"/>
          <w:color w:val="000000"/>
          <w:sz w:val="22"/>
          <w:szCs w:val="22"/>
          <w:shd w:val="clear" w:color="auto" w:fill="FFFFFF"/>
        </w:rPr>
        <w:t> : à l’issue de chaque prestation de réparation, le réceptionnaire procède à des vérifications quantitatives entre la prestation demandée et celle effectivement réalisée.</w:t>
      </w:r>
    </w:p>
    <w:p w:rsidR="009C341D" w:rsidRPr="00406230" w:rsidRDefault="00B839B7" w:rsidP="00550171">
      <w:pPr>
        <w:pStyle w:val="Paragraphedeliste"/>
        <w:numPr>
          <w:ilvl w:val="0"/>
          <w:numId w:val="24"/>
        </w:numPr>
        <w:rPr>
          <w:rFonts w:cs="Arial"/>
          <w:sz w:val="22"/>
          <w:szCs w:val="22"/>
        </w:rPr>
      </w:pPr>
      <w:r w:rsidRPr="00406230">
        <w:rPr>
          <w:rFonts w:eastAsia="Arial" w:cs="Arial"/>
          <w:color w:val="000000"/>
          <w:sz w:val="22"/>
          <w:szCs w:val="22"/>
          <w:u w:val="single"/>
          <w:shd w:val="clear" w:color="auto" w:fill="FFFFFF"/>
        </w:rPr>
        <w:t>Vérification qualitative</w:t>
      </w:r>
      <w:r w:rsidRPr="00406230">
        <w:rPr>
          <w:rFonts w:eastAsia="Arial" w:cs="Arial"/>
          <w:color w:val="000000"/>
          <w:sz w:val="22"/>
          <w:szCs w:val="22"/>
          <w:shd w:val="clear" w:color="auto" w:fill="FFFFFF"/>
        </w:rPr>
        <w:t> : à l’issue de chaque prestation de réparation, le réceptionnaire procède à des vérifications qualitatives et indiquera, s'il y a lieu, au titulaire tout défaut constaté par rapport à la prestation demandée.</w:t>
      </w:r>
    </w:p>
    <w:p w:rsidR="009C341D" w:rsidRPr="00406230" w:rsidRDefault="00B839B7" w:rsidP="00730F0E">
      <w:pPr>
        <w:ind w:left="322"/>
        <w:rPr>
          <w:rFonts w:cs="Arial"/>
          <w:sz w:val="22"/>
          <w:szCs w:val="22"/>
        </w:rPr>
      </w:pPr>
      <w:r w:rsidRPr="00804F4E">
        <w:rPr>
          <w:rFonts w:eastAsia="Arial" w:cs="Arial"/>
          <w:b/>
          <w:color w:val="000000"/>
          <w:sz w:val="22"/>
          <w:szCs w:val="22"/>
          <w:shd w:val="clear" w:color="auto" w:fill="FFFFFF"/>
        </w:rPr>
        <w:t>Par dérogation à l'article 27.3 du CCAG/FCS</w:t>
      </w:r>
      <w:r w:rsidRPr="00406230">
        <w:rPr>
          <w:rFonts w:eastAsia="Arial" w:cs="Arial"/>
          <w:color w:val="000000"/>
          <w:sz w:val="22"/>
          <w:szCs w:val="22"/>
          <w:shd w:val="clear" w:color="auto" w:fill="FFFFFF"/>
        </w:rPr>
        <w:t xml:space="preserve">, </w:t>
      </w:r>
      <w:r w:rsidRPr="00406230">
        <w:rPr>
          <w:rFonts w:eastAsia="Arial" w:cs="Arial"/>
          <w:color w:val="000000"/>
          <w:sz w:val="22"/>
          <w:szCs w:val="22"/>
          <w:highlight w:val="white"/>
          <w:shd w:val="clear" w:color="auto" w:fill="FFFFFF"/>
        </w:rPr>
        <w:t>le titulaire n'est pas avisé des jours et heures fixés pour la réalisation des opérations de vérification</w:t>
      </w:r>
      <w:r w:rsidRPr="00406230">
        <w:rPr>
          <w:rFonts w:eastAsia="Arial" w:cs="Arial"/>
          <w:color w:val="000000"/>
          <w:sz w:val="22"/>
          <w:szCs w:val="22"/>
          <w:shd w:val="clear" w:color="auto" w:fill="FFFFFF"/>
        </w:rPr>
        <w:t>.</w:t>
      </w:r>
    </w:p>
    <w:p w:rsidR="009C341D" w:rsidRPr="00324830" w:rsidRDefault="00B839B7" w:rsidP="00E25B2A">
      <w:pPr>
        <w:pStyle w:val="Heading2"/>
        <w:numPr>
          <w:ilvl w:val="1"/>
          <w:numId w:val="2"/>
        </w:numPr>
        <w:spacing w:before="140" w:after="0"/>
        <w:rPr>
          <w:rFonts w:ascii="Arial" w:eastAsia="Carlito" w:hAnsi="Arial" w:cs="Arial"/>
          <w:color w:val="auto"/>
          <w:szCs w:val="22"/>
        </w:rPr>
      </w:pPr>
      <w:bookmarkStart w:id="55" w:name="_Toc3868"/>
      <w:bookmarkStart w:id="56" w:name="_Toc129954382"/>
      <w:r w:rsidRPr="00324830">
        <w:rPr>
          <w:rFonts w:ascii="Arial" w:eastAsia="Carlito" w:hAnsi="Arial" w:cs="Arial"/>
          <w:color w:val="auto"/>
          <w:szCs w:val="22"/>
        </w:rPr>
        <w:t>Admission</w:t>
      </w:r>
      <w:bookmarkEnd w:id="55"/>
      <w:bookmarkEnd w:id="56"/>
    </w:p>
    <w:p w:rsidR="009C341D" w:rsidRPr="00D134C2" w:rsidRDefault="00B839B7" w:rsidP="00730F0E">
      <w:pPr>
        <w:ind w:left="336"/>
        <w:rPr>
          <w:rFonts w:cs="Arial"/>
          <w:sz w:val="22"/>
          <w:szCs w:val="22"/>
        </w:rPr>
      </w:pPr>
      <w:r w:rsidRPr="00406230">
        <w:rPr>
          <w:rFonts w:eastAsia="Arial" w:cs="Arial"/>
          <w:color w:val="000000"/>
          <w:sz w:val="22"/>
          <w:szCs w:val="22"/>
          <w:shd w:val="clear" w:color="auto" w:fill="FFFFFF"/>
        </w:rPr>
        <w:t xml:space="preserve">Suite aux vérifications, les décisions d'admission, de réfaction, d'ajournement ou de rejet des </w:t>
      </w:r>
      <w:r w:rsidRPr="00406230">
        <w:rPr>
          <w:rFonts w:eastAsia="Arial" w:cs="Arial"/>
          <w:b/>
          <w:color w:val="000000"/>
          <w:sz w:val="22"/>
          <w:szCs w:val="22"/>
          <w:shd w:val="clear" w:color="auto" w:fill="FFFFFF"/>
        </w:rPr>
        <w:t>prestations</w:t>
      </w:r>
      <w:r w:rsidRPr="00406230">
        <w:rPr>
          <w:rFonts w:eastAsia="Arial" w:cs="Arial"/>
          <w:color w:val="000000"/>
          <w:sz w:val="22"/>
          <w:szCs w:val="22"/>
          <w:shd w:val="clear" w:color="auto" w:fill="FFFFFF"/>
        </w:rPr>
        <w:t xml:space="preserve"> sont prises dans les conditions prévues à l'article 30 du CCAG/</w:t>
      </w:r>
      <w:r w:rsidRPr="00D134C2">
        <w:rPr>
          <w:rFonts w:eastAsia="Arial" w:cs="Arial"/>
          <w:color w:val="000000"/>
          <w:sz w:val="22"/>
          <w:szCs w:val="22"/>
          <w:shd w:val="clear" w:color="auto" w:fill="FFFFFF"/>
        </w:rPr>
        <w:t xml:space="preserve">FCS par le responsable désigné par la personne publique. Les opérations de vérification et la notification de la décision du pouvoir adjudicateur doivent être effectuées sous un délai de quinze jours. Passé ce délai, la décision d'admission des </w:t>
      </w:r>
      <w:r w:rsidRPr="00D134C2">
        <w:rPr>
          <w:rFonts w:eastAsia="Arial" w:cs="Arial"/>
          <w:b/>
          <w:color w:val="000000"/>
          <w:sz w:val="22"/>
          <w:szCs w:val="22"/>
          <w:shd w:val="clear" w:color="auto" w:fill="FFFFFF"/>
        </w:rPr>
        <w:t>prestations</w:t>
      </w:r>
      <w:r w:rsidRPr="00D134C2">
        <w:rPr>
          <w:rFonts w:eastAsia="Arial" w:cs="Arial"/>
          <w:color w:val="000000"/>
          <w:sz w:val="22"/>
          <w:szCs w:val="22"/>
          <w:shd w:val="clear" w:color="auto" w:fill="FFFFFF"/>
        </w:rPr>
        <w:t xml:space="preserve"> est réputée acquise.</w:t>
      </w:r>
    </w:p>
    <w:p w:rsidR="009C341D" w:rsidRPr="00324830" w:rsidRDefault="00B839B7" w:rsidP="00E25B2A">
      <w:pPr>
        <w:pStyle w:val="Heading1"/>
        <w:numPr>
          <w:ilvl w:val="0"/>
          <w:numId w:val="2"/>
        </w:numPr>
        <w:shd w:val="clear" w:color="auto" w:fill="3FADFF"/>
        <w:spacing w:before="240"/>
        <w:ind w:left="1330" w:hanging="1330"/>
        <w:rPr>
          <w:rFonts w:ascii="Arial" w:eastAsia="Carlito" w:hAnsi="Arial" w:cs="Arial"/>
          <w:color w:val="auto"/>
          <w:sz w:val="24"/>
        </w:rPr>
      </w:pPr>
      <w:bookmarkStart w:id="57" w:name="_Toc3869"/>
      <w:bookmarkStart w:id="58" w:name="_Toc129954383"/>
      <w:r w:rsidRPr="00324830">
        <w:rPr>
          <w:rFonts w:ascii="Arial" w:eastAsia="Carlito" w:hAnsi="Arial" w:cs="Arial"/>
          <w:color w:val="auto"/>
          <w:sz w:val="24"/>
        </w:rPr>
        <w:t>GARANTIE CONTRACTUELLE</w:t>
      </w:r>
      <w:bookmarkEnd w:id="57"/>
      <w:bookmarkEnd w:id="58"/>
    </w:p>
    <w:p w:rsidR="009C341D" w:rsidRPr="00324830" w:rsidRDefault="00B839B7" w:rsidP="00E25B2A">
      <w:pPr>
        <w:pStyle w:val="Heading2"/>
        <w:numPr>
          <w:ilvl w:val="1"/>
          <w:numId w:val="2"/>
        </w:numPr>
        <w:spacing w:before="180" w:after="0"/>
        <w:rPr>
          <w:rFonts w:ascii="Arial" w:eastAsia="Carlito" w:hAnsi="Arial" w:cs="Arial"/>
          <w:color w:val="auto"/>
        </w:rPr>
      </w:pPr>
      <w:bookmarkStart w:id="59" w:name="_Toc3870"/>
      <w:bookmarkStart w:id="60" w:name="_Toc129954384"/>
      <w:r w:rsidRPr="00324830">
        <w:rPr>
          <w:rFonts w:ascii="Arial" w:eastAsia="Carlito" w:hAnsi="Arial" w:cs="Arial"/>
          <w:color w:val="auto"/>
        </w:rPr>
        <w:t>Durée de garantie</w:t>
      </w:r>
      <w:bookmarkEnd w:id="59"/>
      <w:bookmarkEnd w:id="60"/>
    </w:p>
    <w:p w:rsidR="009C341D" w:rsidRPr="00406230" w:rsidRDefault="00B839B7" w:rsidP="00730F0E">
      <w:pPr>
        <w:ind w:left="336"/>
        <w:rPr>
          <w:rFonts w:eastAsia="Arial" w:cs="Arial"/>
          <w:color w:val="000000"/>
          <w:sz w:val="22"/>
        </w:rPr>
      </w:pPr>
      <w:r w:rsidRPr="00406230">
        <w:rPr>
          <w:rFonts w:eastAsia="Arial" w:cs="Arial"/>
          <w:color w:val="000000"/>
          <w:sz w:val="22"/>
          <w:shd w:val="clear" w:color="auto" w:fill="FFFFFF"/>
        </w:rPr>
        <w:t xml:space="preserve">Les </w:t>
      </w:r>
      <w:r w:rsidRPr="00406230">
        <w:rPr>
          <w:rFonts w:eastAsia="Arial" w:cs="Arial"/>
          <w:b/>
          <w:color w:val="000000"/>
          <w:sz w:val="22"/>
          <w:shd w:val="clear" w:color="auto" w:fill="FFFFFF"/>
        </w:rPr>
        <w:t>prestations</w:t>
      </w:r>
      <w:r w:rsidRPr="00406230">
        <w:rPr>
          <w:rFonts w:eastAsia="Arial" w:cs="Arial"/>
          <w:color w:val="000000"/>
          <w:sz w:val="22"/>
          <w:shd w:val="clear" w:color="auto" w:fill="FFFFFF"/>
        </w:rPr>
        <w:t xml:space="preserve"> font l'objet d'une garantie d'une durée de 1 an, conformément à l'article 33 du CCAG/FCS</w:t>
      </w:r>
      <w:r w:rsidR="00804F4E">
        <w:rPr>
          <w:rFonts w:eastAsia="Arial" w:cs="Arial"/>
          <w:color w:val="000000"/>
          <w:sz w:val="22"/>
          <w:shd w:val="clear" w:color="auto" w:fill="FFFFFF"/>
        </w:rPr>
        <w:t>.</w:t>
      </w:r>
      <w:r w:rsidRPr="00406230">
        <w:rPr>
          <w:rFonts w:eastAsia="Arial" w:cs="Arial"/>
          <w:color w:val="000000"/>
          <w:sz w:val="22"/>
          <w:shd w:val="clear" w:color="auto" w:fill="FFFFFF"/>
        </w:rPr>
        <w:t xml:space="preserve"> Dans le cadre du lot 1, s’agissant des réparation</w:t>
      </w:r>
      <w:r w:rsidR="00D134C2">
        <w:rPr>
          <w:rFonts w:eastAsia="Arial" w:cs="Arial"/>
          <w:color w:val="000000"/>
          <w:sz w:val="22"/>
          <w:shd w:val="clear" w:color="auto" w:fill="FFFFFF"/>
        </w:rPr>
        <w:t>s</w:t>
      </w:r>
      <w:r w:rsidRPr="00406230">
        <w:rPr>
          <w:rFonts w:eastAsia="Arial" w:cs="Arial"/>
          <w:color w:val="000000"/>
          <w:sz w:val="22"/>
          <w:shd w:val="clear" w:color="auto" w:fill="FFFFFF"/>
        </w:rPr>
        <w:t xml:space="preserve"> de carrosserie, la garantie inclut l’altération des couleurs aux U.V.</w:t>
      </w:r>
    </w:p>
    <w:p w:rsidR="00804F4E" w:rsidRDefault="00B839B7" w:rsidP="00804F4E">
      <w:pPr>
        <w:pBdr>
          <w:top w:val="none" w:sz="4" w:space="0" w:color="000000"/>
          <w:left w:val="none" w:sz="4" w:space="0" w:color="000000"/>
          <w:bottom w:val="none" w:sz="4" w:space="0" w:color="000000"/>
          <w:right w:val="none" w:sz="4" w:space="0" w:color="000000"/>
        </w:pBdr>
        <w:spacing w:before="60"/>
        <w:ind w:left="336"/>
        <w:rPr>
          <w:rFonts w:cs="Arial"/>
          <w:sz w:val="22"/>
        </w:rPr>
      </w:pPr>
      <w:r w:rsidRPr="00406230">
        <w:rPr>
          <w:rFonts w:eastAsia="Arial" w:cs="Arial"/>
          <w:color w:val="000000"/>
          <w:sz w:val="22"/>
          <w:shd w:val="clear" w:color="auto" w:fill="FFFFFF"/>
        </w:rPr>
        <w:t>Au titre de la garantie, le titulaire s'oblige à remettre en état ou à remplacer à ses frais la partie de la prestation qui serait reconnue défectueuse. Toutefois, la garantie ne joue pas en cas de dommage causé par l'utilisateur, de non respect des consignes du fabricant, ou en cas de détérioration résultant d'une utilisation anormale. Tout matériel remplacé recouvre à nouveau la durée de garantie contractuelle.</w:t>
      </w:r>
    </w:p>
    <w:p w:rsidR="00804F4E" w:rsidRPr="00874B9A" w:rsidRDefault="00B839B7" w:rsidP="00804F4E">
      <w:pPr>
        <w:pBdr>
          <w:top w:val="none" w:sz="4" w:space="0" w:color="000000"/>
          <w:left w:val="none" w:sz="4" w:space="0" w:color="000000"/>
          <w:bottom w:val="none" w:sz="4" w:space="0" w:color="000000"/>
          <w:right w:val="none" w:sz="4" w:space="0" w:color="000000"/>
        </w:pBdr>
        <w:spacing w:before="60"/>
        <w:ind w:left="336"/>
        <w:rPr>
          <w:rFonts w:cs="Arial"/>
          <w:sz w:val="22"/>
        </w:rPr>
      </w:pPr>
      <w:r w:rsidRPr="00406230">
        <w:rPr>
          <w:rFonts w:eastAsia="Arial" w:cs="Arial"/>
          <w:color w:val="000000"/>
          <w:sz w:val="22"/>
          <w:shd w:val="clear" w:color="auto" w:fill="FFFFFF"/>
        </w:rPr>
        <w:t xml:space="preserve">Conformément à </w:t>
      </w:r>
      <w:r w:rsidRPr="00804F4E">
        <w:rPr>
          <w:rFonts w:eastAsia="Arial" w:cs="Arial"/>
          <w:color w:val="000000"/>
          <w:sz w:val="22"/>
          <w:szCs w:val="22"/>
          <w:shd w:val="clear" w:color="auto" w:fill="FFFFFF"/>
        </w:rPr>
        <w:t xml:space="preserve">l'article 33.3 du CCAG/FCS, dans le cadre de la mise en jeu de la </w:t>
      </w:r>
      <w:r w:rsidRPr="00874B9A">
        <w:rPr>
          <w:rFonts w:eastAsia="Arial" w:cs="Arial"/>
          <w:color w:val="000000"/>
          <w:sz w:val="22"/>
          <w:szCs w:val="22"/>
          <w:shd w:val="clear" w:color="auto" w:fill="FFFFFF"/>
        </w:rPr>
        <w:t xml:space="preserve">garantie, le titulaire s'engage à intervenir, </w:t>
      </w:r>
      <w:r w:rsidR="00804F4E" w:rsidRPr="00874B9A">
        <w:rPr>
          <w:rFonts w:cs="Arial"/>
          <w:color w:val="000000"/>
          <w:sz w:val="22"/>
          <w:szCs w:val="22"/>
        </w:rPr>
        <w:t>dans le même délai que celui prévu à l'article 1 de l'annexe 3 de l'acte d'engagement du lot concerné pour une réparation « </w:t>
      </w:r>
      <w:r w:rsidR="00804F4E" w:rsidRPr="00874B9A">
        <w:rPr>
          <w:rFonts w:eastAsia="Arial" w:cs="Arial"/>
          <w:color w:val="000000"/>
          <w:sz w:val="22"/>
          <w:szCs w:val="22"/>
          <w:shd w:val="clear" w:color="auto" w:fill="FFFFFF"/>
        </w:rPr>
        <w:t>STANDARD »</w:t>
      </w:r>
      <w:r w:rsidR="00804F4E" w:rsidRPr="00874B9A">
        <w:rPr>
          <w:rFonts w:cs="Arial"/>
          <w:color w:val="000000"/>
          <w:sz w:val="22"/>
          <w:szCs w:val="22"/>
        </w:rPr>
        <w:t xml:space="preserve">, et à l'article 3.1.2.2 ci-dessus pour une réparation </w:t>
      </w:r>
      <w:r w:rsidR="00804F4E" w:rsidRPr="00874B9A">
        <w:rPr>
          <w:rFonts w:eastAsia="Arial" w:cs="Arial"/>
          <w:color w:val="000000"/>
          <w:sz w:val="22"/>
          <w:szCs w:val="22"/>
          <w:shd w:val="clear" w:color="auto" w:fill="FFFFFF"/>
        </w:rPr>
        <w:t>« SPECIFIQUE »</w:t>
      </w:r>
      <w:r w:rsidR="00804F4E" w:rsidRPr="00874B9A">
        <w:rPr>
          <w:rFonts w:cs="Arial"/>
          <w:color w:val="000000"/>
          <w:sz w:val="22"/>
          <w:szCs w:val="22"/>
        </w:rPr>
        <w:t>.</w:t>
      </w:r>
    </w:p>
    <w:p w:rsidR="009C341D" w:rsidRPr="00874B9A" w:rsidRDefault="00B839B7" w:rsidP="00E25B2A">
      <w:pPr>
        <w:pStyle w:val="Heading2"/>
        <w:numPr>
          <w:ilvl w:val="1"/>
          <w:numId w:val="2"/>
        </w:numPr>
        <w:spacing w:before="140" w:after="0"/>
        <w:rPr>
          <w:rFonts w:ascii="Arial" w:eastAsia="Carlito" w:hAnsi="Arial" w:cs="Arial"/>
          <w:color w:val="auto"/>
        </w:rPr>
      </w:pPr>
      <w:bookmarkStart w:id="61" w:name="_Toc3871"/>
      <w:bookmarkStart w:id="62" w:name="_Toc129954385"/>
      <w:r w:rsidRPr="00874B9A">
        <w:rPr>
          <w:rFonts w:ascii="Arial" w:eastAsia="Carlito" w:hAnsi="Arial" w:cs="Arial"/>
          <w:color w:val="auto"/>
        </w:rPr>
        <w:t>Point de départ de la garantie</w:t>
      </w:r>
      <w:bookmarkEnd w:id="61"/>
      <w:bookmarkEnd w:id="62"/>
    </w:p>
    <w:p w:rsidR="009C341D" w:rsidRDefault="00B839B7" w:rsidP="00730F0E">
      <w:pPr>
        <w:ind w:left="350"/>
        <w:rPr>
          <w:sz w:val="21"/>
          <w:szCs w:val="21"/>
        </w:rPr>
      </w:pPr>
      <w:r w:rsidRPr="00874B9A">
        <w:rPr>
          <w:rFonts w:eastAsia="Arial" w:cs="Arial"/>
          <w:color w:val="000000"/>
          <w:sz w:val="22"/>
          <w:shd w:val="clear" w:color="auto" w:fill="FFFFFF"/>
        </w:rPr>
        <w:t>Par dérogation à l'article 33.1 du CCAG</w:t>
      </w:r>
      <w:r w:rsidR="00D134C2" w:rsidRPr="00874B9A">
        <w:rPr>
          <w:rFonts w:eastAsia="Arial" w:cs="Arial"/>
          <w:color w:val="000000"/>
          <w:sz w:val="22"/>
          <w:shd w:val="clear" w:color="auto" w:fill="FFFFFF"/>
        </w:rPr>
        <w:t xml:space="preserve"> </w:t>
      </w:r>
      <w:r w:rsidRPr="00874B9A">
        <w:rPr>
          <w:rFonts w:eastAsia="Arial" w:cs="Arial"/>
          <w:color w:val="000000"/>
          <w:sz w:val="22"/>
          <w:shd w:val="clear" w:color="auto" w:fill="FFFFFF"/>
        </w:rPr>
        <w:t>/</w:t>
      </w:r>
      <w:r w:rsidR="00D134C2" w:rsidRPr="00874B9A">
        <w:rPr>
          <w:rFonts w:eastAsia="Arial" w:cs="Arial"/>
          <w:color w:val="000000"/>
          <w:sz w:val="22"/>
          <w:shd w:val="clear" w:color="auto" w:fill="FFFFFF"/>
        </w:rPr>
        <w:t xml:space="preserve"> </w:t>
      </w:r>
      <w:r w:rsidRPr="00874B9A">
        <w:rPr>
          <w:rFonts w:eastAsia="Arial" w:cs="Arial"/>
          <w:color w:val="000000"/>
          <w:sz w:val="22"/>
          <w:shd w:val="clear" w:color="auto" w:fill="FFFFFF"/>
        </w:rPr>
        <w:t>FCS, le point de départ du délai de garantie est la date de notification de la décision d'admission.</w:t>
      </w:r>
      <w:r w:rsidR="00804F4E" w:rsidRPr="00874B9A">
        <w:rPr>
          <w:rFonts w:eastAsia="Arial" w:cs="Arial"/>
          <w:color w:val="000000"/>
          <w:sz w:val="22"/>
          <w:shd w:val="clear" w:color="auto" w:fill="FFFFFF"/>
        </w:rPr>
        <w:t xml:space="preserve"> </w:t>
      </w:r>
      <w:r w:rsidR="00804F4E" w:rsidRPr="00874B9A">
        <w:rPr>
          <w:sz w:val="21"/>
          <w:szCs w:val="21"/>
        </w:rPr>
        <w:t>En l'absence d'une telle décision, le délai de garantie débute à compter de la fin du délai de réalisation des opérations de vérification.</w:t>
      </w:r>
    </w:p>
    <w:p w:rsidR="00804F4E" w:rsidRDefault="00804F4E" w:rsidP="00730F0E">
      <w:pPr>
        <w:ind w:left="350"/>
        <w:rPr>
          <w:sz w:val="21"/>
          <w:szCs w:val="21"/>
        </w:rPr>
      </w:pPr>
    </w:p>
    <w:p w:rsidR="00804F4E" w:rsidRDefault="00804F4E" w:rsidP="00730F0E">
      <w:pPr>
        <w:ind w:left="350"/>
        <w:rPr>
          <w:sz w:val="21"/>
          <w:szCs w:val="21"/>
        </w:rPr>
      </w:pPr>
    </w:p>
    <w:p w:rsidR="00804F4E" w:rsidRDefault="00804F4E" w:rsidP="00730F0E">
      <w:pPr>
        <w:ind w:left="350"/>
        <w:rPr>
          <w:sz w:val="21"/>
          <w:szCs w:val="21"/>
        </w:rPr>
      </w:pPr>
    </w:p>
    <w:p w:rsidR="00297C55" w:rsidRDefault="00297C55" w:rsidP="00730F0E">
      <w:pPr>
        <w:ind w:left="350"/>
        <w:rPr>
          <w:sz w:val="21"/>
          <w:szCs w:val="21"/>
        </w:rPr>
      </w:pPr>
    </w:p>
    <w:p w:rsidR="00804F4E" w:rsidRPr="00406230" w:rsidRDefault="00804F4E" w:rsidP="00730F0E">
      <w:pPr>
        <w:ind w:left="350"/>
        <w:rPr>
          <w:rFonts w:cs="Arial"/>
          <w:sz w:val="22"/>
        </w:rPr>
      </w:pPr>
    </w:p>
    <w:p w:rsidR="009C341D" w:rsidRPr="00324830" w:rsidRDefault="00B839B7" w:rsidP="00E25B2A">
      <w:pPr>
        <w:pStyle w:val="Heading1"/>
        <w:numPr>
          <w:ilvl w:val="0"/>
          <w:numId w:val="2"/>
        </w:numPr>
        <w:shd w:val="clear" w:color="auto" w:fill="3FADFF"/>
        <w:spacing w:before="240"/>
        <w:ind w:left="1190" w:hanging="1190"/>
        <w:rPr>
          <w:rFonts w:ascii="Arial" w:hAnsi="Arial" w:cs="Arial"/>
          <w:color w:val="auto"/>
          <w:sz w:val="24"/>
        </w:rPr>
      </w:pPr>
      <w:bookmarkStart w:id="63" w:name="_Toc4318"/>
      <w:bookmarkStart w:id="64" w:name="_Toc129954386"/>
      <w:r w:rsidRPr="00324830">
        <w:rPr>
          <w:rFonts w:ascii="Arial" w:hAnsi="Arial" w:cs="Arial"/>
          <w:color w:val="auto"/>
          <w:sz w:val="24"/>
        </w:rPr>
        <w:lastRenderedPageBreak/>
        <w:t>PROPRI</w:t>
      </w:r>
      <w:r w:rsidR="006C5909" w:rsidRPr="00324830">
        <w:rPr>
          <w:rFonts w:ascii="Arial" w:hAnsi="Arial" w:cs="Arial"/>
          <w:color w:val="auto"/>
          <w:sz w:val="24"/>
        </w:rPr>
        <w:t>É</w:t>
      </w:r>
      <w:r w:rsidRPr="00324830">
        <w:rPr>
          <w:rFonts w:ascii="Arial" w:hAnsi="Arial" w:cs="Arial"/>
          <w:color w:val="auto"/>
          <w:sz w:val="24"/>
        </w:rPr>
        <w:t>T</w:t>
      </w:r>
      <w:r w:rsidR="006C5909" w:rsidRPr="00324830">
        <w:rPr>
          <w:rFonts w:ascii="Arial" w:hAnsi="Arial" w:cs="Arial"/>
          <w:color w:val="auto"/>
          <w:sz w:val="24"/>
        </w:rPr>
        <w:t>É</w:t>
      </w:r>
      <w:r w:rsidRPr="00324830">
        <w:rPr>
          <w:rFonts w:ascii="Arial" w:hAnsi="Arial" w:cs="Arial"/>
          <w:color w:val="auto"/>
          <w:sz w:val="24"/>
        </w:rPr>
        <w:t xml:space="preserve"> INTELLECTUELLE ET UTILISATION DES R</w:t>
      </w:r>
      <w:r w:rsidR="006C5909" w:rsidRPr="00324830">
        <w:rPr>
          <w:rFonts w:ascii="Arial" w:hAnsi="Arial" w:cs="Arial"/>
          <w:color w:val="auto"/>
          <w:sz w:val="24"/>
        </w:rPr>
        <w:t>É</w:t>
      </w:r>
      <w:r w:rsidRPr="00324830">
        <w:rPr>
          <w:rFonts w:ascii="Arial" w:hAnsi="Arial" w:cs="Arial"/>
          <w:color w:val="auto"/>
          <w:sz w:val="24"/>
        </w:rPr>
        <w:t>SULTATS</w:t>
      </w:r>
      <w:bookmarkEnd w:id="63"/>
      <w:bookmarkEnd w:id="64"/>
    </w:p>
    <w:p w:rsidR="009C341D" w:rsidRPr="00DF65B4" w:rsidRDefault="00B839B7">
      <w:pPr>
        <w:rPr>
          <w:rFonts w:cs="Arial"/>
          <w:sz w:val="22"/>
        </w:rPr>
      </w:pPr>
      <w:r w:rsidRPr="00DF65B4">
        <w:rPr>
          <w:rFonts w:eastAsia="Arial" w:cs="Arial"/>
          <w:color w:val="000000"/>
          <w:sz w:val="22"/>
          <w:shd w:val="clear" w:color="auto" w:fill="FFFFFF"/>
        </w:rPr>
        <w:t>L'utilisation des résultats, et notamment les droits respectifs du pouvoir adjudicateur et du titulaire en la matière, sont définis à l'article 37 du CCAG/FCS.</w:t>
      </w:r>
    </w:p>
    <w:p w:rsidR="009C341D" w:rsidRPr="00DF65B4" w:rsidRDefault="00B839B7">
      <w:pPr>
        <w:rPr>
          <w:rFonts w:cs="Arial"/>
          <w:sz w:val="22"/>
        </w:rPr>
      </w:pPr>
      <w:r w:rsidRPr="00DF65B4">
        <w:rPr>
          <w:rFonts w:eastAsia="Arial" w:cs="Arial"/>
          <w:color w:val="000000"/>
          <w:sz w:val="22"/>
          <w:shd w:val="clear" w:color="auto" w:fill="FFFFFF"/>
        </w:rPr>
        <w:t>Il n'est pas prévu de disposition particulière.</w:t>
      </w:r>
    </w:p>
    <w:p w:rsidR="009C341D" w:rsidRPr="00324830" w:rsidRDefault="00B839B7" w:rsidP="00E25B2A">
      <w:pPr>
        <w:pStyle w:val="Heading1"/>
        <w:numPr>
          <w:ilvl w:val="0"/>
          <w:numId w:val="2"/>
        </w:numPr>
        <w:shd w:val="clear" w:color="auto" w:fill="3FADFF"/>
        <w:tabs>
          <w:tab w:val="left" w:pos="1316"/>
        </w:tabs>
        <w:spacing w:before="240"/>
        <w:ind w:left="1274" w:hanging="1274"/>
        <w:rPr>
          <w:rFonts w:ascii="Arial" w:hAnsi="Arial" w:cs="Arial"/>
          <w:color w:val="auto"/>
          <w:sz w:val="24"/>
        </w:rPr>
      </w:pPr>
      <w:bookmarkStart w:id="65" w:name="_Toc4557"/>
      <w:bookmarkStart w:id="66" w:name="_Toc129954387"/>
      <w:r w:rsidRPr="00324830">
        <w:rPr>
          <w:rFonts w:ascii="Arial" w:hAnsi="Arial" w:cs="Arial"/>
          <w:color w:val="auto"/>
          <w:sz w:val="24"/>
        </w:rPr>
        <w:t>CONFIDENTIALIT</w:t>
      </w:r>
      <w:r w:rsidR="006C5909" w:rsidRPr="00324830">
        <w:rPr>
          <w:rFonts w:ascii="Arial" w:hAnsi="Arial" w:cs="Arial"/>
          <w:color w:val="auto"/>
          <w:sz w:val="24"/>
        </w:rPr>
        <w:t>É</w:t>
      </w:r>
      <w:r w:rsidRPr="00324830">
        <w:rPr>
          <w:rFonts w:ascii="Arial" w:hAnsi="Arial" w:cs="Arial"/>
          <w:color w:val="auto"/>
          <w:sz w:val="24"/>
        </w:rPr>
        <w:t xml:space="preserve"> ET MESURES DE S</w:t>
      </w:r>
      <w:r w:rsidR="006C5909" w:rsidRPr="00324830">
        <w:rPr>
          <w:rFonts w:ascii="Arial" w:hAnsi="Arial" w:cs="Arial"/>
          <w:color w:val="auto"/>
          <w:sz w:val="24"/>
        </w:rPr>
        <w:t>É</w:t>
      </w:r>
      <w:r w:rsidRPr="00324830">
        <w:rPr>
          <w:rFonts w:ascii="Arial" w:hAnsi="Arial" w:cs="Arial"/>
          <w:color w:val="auto"/>
          <w:sz w:val="24"/>
        </w:rPr>
        <w:t>CURIT</w:t>
      </w:r>
      <w:r w:rsidR="006C5909" w:rsidRPr="00324830">
        <w:rPr>
          <w:rFonts w:ascii="Arial" w:hAnsi="Arial" w:cs="Arial"/>
          <w:color w:val="auto"/>
          <w:sz w:val="24"/>
        </w:rPr>
        <w:t>É</w:t>
      </w:r>
      <w:bookmarkEnd w:id="65"/>
      <w:bookmarkEnd w:id="66"/>
    </w:p>
    <w:p w:rsidR="009C341D" w:rsidRPr="00DF65B4" w:rsidRDefault="00B839B7" w:rsidP="00DF65B4">
      <w:pPr>
        <w:rPr>
          <w:rFonts w:cs="Arial"/>
          <w:sz w:val="22"/>
        </w:rPr>
      </w:pPr>
      <w:r w:rsidRPr="00DF65B4">
        <w:rPr>
          <w:rFonts w:eastAsia="Arial" w:cs="Arial"/>
          <w:color w:val="000000"/>
          <w:sz w:val="22"/>
          <w:shd w:val="clear" w:color="auto" w:fill="FFFFFF"/>
        </w:rPr>
        <w:t xml:space="preserve">Les dispositions du </w:t>
      </w:r>
      <w:r w:rsidR="00804F4E" w:rsidRPr="00DF65B4">
        <w:rPr>
          <w:rFonts w:eastAsia="Arial" w:cs="Arial"/>
          <w:color w:val="000000"/>
          <w:sz w:val="22"/>
          <w:shd w:val="clear" w:color="auto" w:fill="FFFFFF"/>
        </w:rPr>
        <w:t>CCAG/FCS</w:t>
      </w:r>
      <w:r w:rsidRPr="00DF65B4">
        <w:rPr>
          <w:rFonts w:eastAsia="Arial" w:cs="Arial"/>
          <w:color w:val="000000"/>
          <w:sz w:val="22"/>
          <w:shd w:val="clear" w:color="auto" w:fill="FFFFFF"/>
        </w:rPr>
        <w:t xml:space="preserve"> (articles 5 et 14) s'appliquent, sans dispositions particulières.</w:t>
      </w:r>
    </w:p>
    <w:p w:rsidR="009C341D" w:rsidRPr="00324830" w:rsidRDefault="00B839B7" w:rsidP="00E25B2A">
      <w:pPr>
        <w:pStyle w:val="Heading1"/>
        <w:numPr>
          <w:ilvl w:val="0"/>
          <w:numId w:val="2"/>
        </w:numPr>
        <w:shd w:val="clear" w:color="auto" w:fill="3FADFF"/>
        <w:tabs>
          <w:tab w:val="left" w:pos="1316"/>
        </w:tabs>
        <w:spacing w:before="240"/>
        <w:ind w:left="1540" w:hanging="1540"/>
        <w:rPr>
          <w:rFonts w:ascii="Arial" w:hAnsi="Arial" w:cs="Arial"/>
          <w:color w:val="auto"/>
          <w:sz w:val="24"/>
        </w:rPr>
      </w:pPr>
      <w:bookmarkStart w:id="67" w:name="_Toc3872"/>
      <w:bookmarkStart w:id="68" w:name="_Toc129954388"/>
      <w:r w:rsidRPr="00324830">
        <w:rPr>
          <w:rFonts w:ascii="Arial" w:hAnsi="Arial" w:cs="Arial"/>
          <w:color w:val="auto"/>
          <w:sz w:val="24"/>
        </w:rPr>
        <w:t>MODALIT</w:t>
      </w:r>
      <w:r w:rsidR="006C5909" w:rsidRPr="00324830">
        <w:rPr>
          <w:rFonts w:ascii="Arial" w:hAnsi="Arial" w:cs="Arial"/>
          <w:color w:val="auto"/>
          <w:sz w:val="24"/>
        </w:rPr>
        <w:t>É</w:t>
      </w:r>
      <w:r w:rsidRPr="00324830">
        <w:rPr>
          <w:rFonts w:ascii="Arial" w:hAnsi="Arial" w:cs="Arial"/>
          <w:color w:val="auto"/>
          <w:sz w:val="24"/>
        </w:rPr>
        <w:t>S DE D</w:t>
      </w:r>
      <w:r w:rsidR="006C5909" w:rsidRPr="00324830">
        <w:rPr>
          <w:rFonts w:ascii="Arial" w:hAnsi="Arial" w:cs="Arial"/>
          <w:color w:val="auto"/>
          <w:sz w:val="24"/>
        </w:rPr>
        <w:t>É</w:t>
      </w:r>
      <w:r w:rsidRPr="00324830">
        <w:rPr>
          <w:rFonts w:ascii="Arial" w:hAnsi="Arial" w:cs="Arial"/>
          <w:color w:val="auto"/>
          <w:sz w:val="24"/>
        </w:rPr>
        <w:t>TERMINATION DES PRIX</w:t>
      </w:r>
      <w:bookmarkEnd w:id="67"/>
      <w:bookmarkEnd w:id="68"/>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rPr>
      </w:pPr>
      <w:bookmarkStart w:id="69" w:name="_Toc3873"/>
      <w:bookmarkStart w:id="70" w:name="_Toc129954389"/>
      <w:r w:rsidRPr="00324830">
        <w:rPr>
          <w:rFonts w:ascii="Arial" w:eastAsia="Carlito" w:hAnsi="Arial" w:cs="Arial"/>
          <w:color w:val="auto"/>
        </w:rPr>
        <w:t>Nature du prix</w:t>
      </w:r>
      <w:bookmarkEnd w:id="69"/>
      <w:bookmarkEnd w:id="70"/>
    </w:p>
    <w:p w:rsidR="009C341D" w:rsidRPr="00406230" w:rsidRDefault="008A0755" w:rsidP="00730F0E">
      <w:pPr>
        <w:ind w:left="350"/>
        <w:rPr>
          <w:rFonts w:eastAsia="Arial" w:cs="Arial"/>
          <w:color w:val="000000"/>
          <w:sz w:val="22"/>
          <w:szCs w:val="22"/>
        </w:rPr>
      </w:pPr>
      <w:r>
        <w:rPr>
          <w:rFonts w:eastAsia="Arial" w:cs="Arial"/>
          <w:color w:val="000000"/>
          <w:sz w:val="22"/>
          <w:szCs w:val="22"/>
          <w:shd w:val="clear" w:color="auto" w:fill="FFFFFF"/>
        </w:rPr>
        <w:t>Pour chaque lot, l</w:t>
      </w:r>
      <w:r w:rsidR="00B839B7" w:rsidRPr="00406230">
        <w:rPr>
          <w:rFonts w:eastAsia="Arial" w:cs="Arial"/>
          <w:color w:val="000000"/>
          <w:sz w:val="22"/>
          <w:szCs w:val="22"/>
          <w:shd w:val="clear" w:color="auto" w:fill="FFFFFF"/>
        </w:rPr>
        <w:t>e marché est conclu aux prix unitaires définitifs et révisables figurant :</w:t>
      </w:r>
    </w:p>
    <w:p w:rsidR="009C341D" w:rsidRPr="00406230" w:rsidRDefault="00B839B7" w:rsidP="00550171">
      <w:pPr>
        <w:pStyle w:val="Paragraphedeliste"/>
        <w:numPr>
          <w:ilvl w:val="0"/>
          <w:numId w:val="17"/>
        </w:numPr>
        <w:pBdr>
          <w:top w:val="none" w:sz="4" w:space="0" w:color="000000"/>
          <w:left w:val="none" w:sz="4" w:space="0" w:color="000000"/>
          <w:bottom w:val="none" w:sz="4" w:space="0" w:color="000000"/>
          <w:right w:val="none" w:sz="4" w:space="0" w:color="000000"/>
        </w:pBdr>
        <w:tabs>
          <w:tab w:val="left" w:pos="720"/>
        </w:tabs>
        <w:ind w:left="616" w:hanging="252"/>
        <w:rPr>
          <w:rFonts w:cs="Arial"/>
          <w:sz w:val="22"/>
          <w:szCs w:val="22"/>
        </w:rPr>
      </w:pPr>
      <w:r w:rsidRPr="00406230">
        <w:rPr>
          <w:rFonts w:eastAsia="Arial" w:cs="Arial"/>
          <w:color w:val="000000"/>
          <w:sz w:val="22"/>
          <w:szCs w:val="22"/>
          <w:shd w:val="clear" w:color="auto" w:fill="FFFFFF"/>
        </w:rPr>
        <w:t>à l'annexe 1 de l'acte d'engagement</w:t>
      </w:r>
      <w:r w:rsidR="006C3521">
        <w:rPr>
          <w:rFonts w:eastAsia="Arial" w:cs="Arial"/>
          <w:color w:val="000000"/>
          <w:sz w:val="22"/>
          <w:szCs w:val="22"/>
          <w:shd w:val="clear" w:color="auto" w:fill="FFFFFF"/>
        </w:rPr>
        <w:t xml:space="preserve"> de chaque lot</w:t>
      </w:r>
      <w:r w:rsidRPr="00406230">
        <w:rPr>
          <w:rFonts w:eastAsia="Arial" w:cs="Arial"/>
          <w:color w:val="000000"/>
          <w:sz w:val="22"/>
          <w:szCs w:val="22"/>
          <w:shd w:val="clear" w:color="auto" w:fill="FFFFFF"/>
        </w:rPr>
        <w:t xml:space="preserve"> :</w:t>
      </w:r>
    </w:p>
    <w:p w:rsidR="009C341D" w:rsidRPr="00CA3CFF" w:rsidRDefault="00B839B7"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60" w:after="60"/>
        <w:ind w:left="907" w:hanging="249"/>
        <w:contextualSpacing w:val="0"/>
        <w:rPr>
          <w:rFonts w:cs="Arial"/>
          <w:sz w:val="22"/>
          <w:szCs w:val="22"/>
        </w:rPr>
      </w:pPr>
      <w:r w:rsidRPr="00406230">
        <w:rPr>
          <w:rFonts w:eastAsia="Arial" w:cs="Arial"/>
          <w:color w:val="000000"/>
          <w:sz w:val="22"/>
          <w:szCs w:val="22"/>
          <w:shd w:val="clear" w:color="auto" w:fill="FFFFFF"/>
        </w:rPr>
        <w:t xml:space="preserve">les prix unitaires en euros HT des forfaits horaires d'intervention pour réparation, par domaine de compétence </w:t>
      </w:r>
      <w:r w:rsidR="00CA3CFF" w:rsidRPr="00882CCC">
        <w:rPr>
          <w:rFonts w:eastAsia="Arial" w:cs="Arial"/>
          <w:color w:val="auto"/>
          <w:sz w:val="22"/>
          <w:szCs w:val="22"/>
          <w:shd w:val="clear" w:color="auto" w:fill="FFFFFF"/>
        </w:rPr>
        <w:t>(mécanique / électrique / électronique / carrosserie / peinture</w:t>
      </w:r>
      <w:r w:rsidR="00CA3CFF" w:rsidRPr="00406230">
        <w:rPr>
          <w:rFonts w:eastAsia="Arial" w:cs="Arial"/>
          <w:color w:val="000000"/>
          <w:sz w:val="22"/>
          <w:szCs w:val="22"/>
          <w:shd w:val="clear" w:color="auto" w:fill="FFFFFF"/>
        </w:rPr>
        <w:t>)</w:t>
      </w:r>
      <w:r w:rsidRPr="00406230">
        <w:rPr>
          <w:rFonts w:eastAsia="Arial" w:cs="Arial"/>
          <w:color w:val="000000"/>
          <w:sz w:val="22"/>
          <w:szCs w:val="22"/>
          <w:shd w:val="clear" w:color="auto" w:fill="FFFFFF"/>
        </w:rPr>
        <w:t xml:space="preserve">, nécessaires à la réalisation des prestations de réparation, et contractualisés à </w:t>
      </w:r>
      <w:r w:rsidRPr="006C3521">
        <w:rPr>
          <w:rFonts w:eastAsia="Arial" w:cs="Arial"/>
          <w:color w:val="auto"/>
          <w:sz w:val="22"/>
          <w:szCs w:val="22"/>
          <w:shd w:val="clear" w:color="auto" w:fill="FFFFFF"/>
        </w:rPr>
        <w:t>l'article 1 de l'annexe 1 de l'AE</w:t>
      </w:r>
      <w:r w:rsidR="001B2C7F">
        <w:rPr>
          <w:rFonts w:eastAsia="Arial" w:cs="Arial"/>
          <w:color w:val="auto"/>
          <w:sz w:val="22"/>
          <w:szCs w:val="22"/>
          <w:shd w:val="clear" w:color="auto" w:fill="FFFFFF"/>
        </w:rPr>
        <w:t xml:space="preserve"> du</w:t>
      </w:r>
      <w:r w:rsidR="00CA3CFF" w:rsidRPr="006C3521">
        <w:rPr>
          <w:rFonts w:eastAsia="Arial" w:cs="Arial"/>
          <w:color w:val="auto"/>
          <w:sz w:val="22"/>
          <w:szCs w:val="22"/>
          <w:shd w:val="clear" w:color="auto" w:fill="FFFFFF"/>
        </w:rPr>
        <w:t xml:space="preserve"> lot 1</w:t>
      </w:r>
      <w:r w:rsidRPr="00406230">
        <w:rPr>
          <w:rFonts w:eastAsia="Arial" w:cs="Arial"/>
          <w:color w:val="000000"/>
          <w:sz w:val="22"/>
          <w:szCs w:val="22"/>
          <w:shd w:val="clear" w:color="auto" w:fill="FFFFFF"/>
        </w:rPr>
        <w:t xml:space="preserve"> ;</w:t>
      </w:r>
    </w:p>
    <w:p w:rsidR="00CA3CFF" w:rsidRPr="006C3521" w:rsidRDefault="00CA3CFF"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60" w:after="60"/>
        <w:ind w:left="907" w:hanging="249"/>
        <w:contextualSpacing w:val="0"/>
        <w:rPr>
          <w:rFonts w:cs="Arial"/>
          <w:color w:val="auto"/>
          <w:sz w:val="22"/>
          <w:szCs w:val="22"/>
        </w:rPr>
      </w:pPr>
      <w:r w:rsidRPr="00406230">
        <w:rPr>
          <w:rFonts w:eastAsia="Arial" w:cs="Arial"/>
          <w:color w:val="000000"/>
          <w:sz w:val="22"/>
          <w:szCs w:val="22"/>
          <w:shd w:val="clear" w:color="auto" w:fill="FFFFFF"/>
        </w:rPr>
        <w:t xml:space="preserve">les prix unitaires en euros HT des forfaits horaires d'intervention pour réparation, par domaine de compétence </w:t>
      </w:r>
      <w:r w:rsidRPr="00882CCC">
        <w:rPr>
          <w:rFonts w:eastAsia="Arial" w:cs="Arial"/>
          <w:color w:val="auto"/>
          <w:sz w:val="22"/>
          <w:szCs w:val="22"/>
          <w:shd w:val="clear" w:color="auto" w:fill="FFFFFF"/>
        </w:rPr>
        <w:t xml:space="preserve">(mécanique / électrique / électronique </w:t>
      </w:r>
      <w:r>
        <w:rPr>
          <w:rFonts w:eastAsia="Arial" w:cs="Arial"/>
          <w:color w:val="auto"/>
          <w:sz w:val="22"/>
          <w:szCs w:val="22"/>
          <w:shd w:val="clear" w:color="auto" w:fill="FFFFFF"/>
        </w:rPr>
        <w:t>/ hydraulique</w:t>
      </w:r>
      <w:r w:rsidRPr="00406230">
        <w:rPr>
          <w:rFonts w:eastAsia="Arial" w:cs="Arial"/>
          <w:color w:val="000000"/>
          <w:sz w:val="22"/>
          <w:szCs w:val="22"/>
          <w:shd w:val="clear" w:color="auto" w:fill="FFFFFF"/>
        </w:rPr>
        <w:t xml:space="preserve">), nécessaires à la réalisation des prestations de réparation, et contractualisés à </w:t>
      </w:r>
      <w:r w:rsidRPr="006C3521">
        <w:rPr>
          <w:rFonts w:eastAsia="Arial" w:cs="Arial"/>
          <w:color w:val="auto"/>
          <w:sz w:val="22"/>
          <w:szCs w:val="22"/>
          <w:shd w:val="clear" w:color="auto" w:fill="FFFFFF"/>
        </w:rPr>
        <w:t>l'a</w:t>
      </w:r>
      <w:r w:rsidR="001B2C7F">
        <w:rPr>
          <w:rFonts w:eastAsia="Arial" w:cs="Arial"/>
          <w:color w:val="auto"/>
          <w:sz w:val="22"/>
          <w:szCs w:val="22"/>
          <w:shd w:val="clear" w:color="auto" w:fill="FFFFFF"/>
        </w:rPr>
        <w:t>rticle 1 de l'annexe 1 de l'AE du</w:t>
      </w:r>
      <w:r w:rsidRPr="006C3521">
        <w:rPr>
          <w:rFonts w:eastAsia="Arial" w:cs="Arial"/>
          <w:color w:val="auto"/>
          <w:sz w:val="22"/>
          <w:szCs w:val="22"/>
          <w:shd w:val="clear" w:color="auto" w:fill="FFFFFF"/>
        </w:rPr>
        <w:t xml:space="preserve"> lot 2 ;</w:t>
      </w:r>
    </w:p>
    <w:p w:rsidR="009C341D" w:rsidRPr="00406230" w:rsidRDefault="001B2C7F"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60" w:after="60"/>
        <w:ind w:left="907" w:hanging="249"/>
        <w:contextualSpacing w:val="0"/>
        <w:rPr>
          <w:rFonts w:cs="Arial"/>
          <w:sz w:val="22"/>
          <w:szCs w:val="22"/>
        </w:rPr>
      </w:pPr>
      <w:r>
        <w:rPr>
          <w:rFonts w:eastAsia="Arial" w:cs="Arial"/>
          <w:color w:val="000000"/>
          <w:sz w:val="22"/>
          <w:szCs w:val="22"/>
          <w:shd w:val="clear" w:color="auto" w:fill="FFFFFF"/>
        </w:rPr>
        <w:t>le prix unitaire</w:t>
      </w:r>
      <w:r w:rsidR="00B839B7" w:rsidRPr="00406230">
        <w:rPr>
          <w:rFonts w:eastAsia="Arial" w:cs="Arial"/>
          <w:color w:val="000000"/>
          <w:sz w:val="22"/>
          <w:szCs w:val="22"/>
          <w:shd w:val="clear" w:color="auto" w:fill="FFFFFF"/>
        </w:rPr>
        <w:t xml:space="preserve"> en euros HT du forfait </w:t>
      </w:r>
      <w:r w:rsidR="00B839B7" w:rsidRPr="006C3521">
        <w:rPr>
          <w:rFonts w:eastAsia="Arial" w:cs="Arial"/>
          <w:color w:val="auto"/>
          <w:sz w:val="22"/>
          <w:szCs w:val="22"/>
          <w:shd w:val="clear" w:color="auto" w:fill="FFFFFF"/>
        </w:rPr>
        <w:t>« peinture et ingrédient »</w:t>
      </w:r>
      <w:r>
        <w:rPr>
          <w:rFonts w:eastAsia="Arial" w:cs="Arial"/>
          <w:color w:val="auto"/>
          <w:sz w:val="22"/>
          <w:szCs w:val="22"/>
          <w:shd w:val="clear" w:color="auto" w:fill="FFFFFF"/>
        </w:rPr>
        <w:t>,</w:t>
      </w:r>
      <w:r w:rsidR="00B839B7" w:rsidRPr="006C3521">
        <w:rPr>
          <w:rFonts w:eastAsia="Arial" w:cs="Arial"/>
          <w:color w:val="auto"/>
          <w:sz w:val="22"/>
          <w:szCs w:val="22"/>
          <w:shd w:val="clear" w:color="auto" w:fill="FFFFFF"/>
        </w:rPr>
        <w:t xml:space="preserve"> contractualisé à l'article 2 de l'annexe 1 de l'AE</w:t>
      </w:r>
      <w:r w:rsidR="008A0755" w:rsidRPr="006C3521">
        <w:rPr>
          <w:rFonts w:eastAsia="Arial" w:cs="Arial"/>
          <w:color w:val="auto"/>
          <w:sz w:val="22"/>
          <w:szCs w:val="22"/>
          <w:shd w:val="clear" w:color="auto" w:fill="FFFFFF"/>
        </w:rPr>
        <w:t xml:space="preserve"> (lot 1)</w:t>
      </w:r>
      <w:r w:rsidR="00B839B7" w:rsidRPr="006C3521">
        <w:rPr>
          <w:rFonts w:eastAsia="Arial" w:cs="Arial"/>
          <w:color w:val="auto"/>
          <w:sz w:val="22"/>
          <w:szCs w:val="22"/>
          <w:shd w:val="clear" w:color="auto" w:fill="FFFFFF"/>
        </w:rPr>
        <w:t>.</w:t>
      </w:r>
      <w:r w:rsidR="00B839B7" w:rsidRPr="00406230">
        <w:rPr>
          <w:rFonts w:eastAsia="Arial" w:cs="Arial"/>
          <w:color w:val="000000"/>
          <w:sz w:val="22"/>
          <w:szCs w:val="22"/>
          <w:shd w:val="clear" w:color="auto" w:fill="FFFFFF"/>
        </w:rPr>
        <w:t xml:space="preserve"> Ce prix comprend l’ensemble des frais liés à la consommation de peintures, diluants, solvants ou autres ingrédients durant une heure, hors frais de main d'œuvre ;</w:t>
      </w:r>
    </w:p>
    <w:p w:rsidR="009C341D" w:rsidRPr="00B839B7" w:rsidRDefault="00B839B7"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100" w:after="60"/>
        <w:ind w:left="907" w:hanging="249"/>
        <w:contextualSpacing w:val="0"/>
        <w:rPr>
          <w:rFonts w:cs="Arial"/>
        </w:rPr>
      </w:pPr>
      <w:r w:rsidRPr="00406230">
        <w:rPr>
          <w:rFonts w:eastAsia="Arial" w:cs="Arial"/>
          <w:color w:val="000000"/>
          <w:sz w:val="22"/>
          <w:szCs w:val="22"/>
          <w:shd w:val="clear" w:color="auto" w:fill="FFFFFF"/>
        </w:rPr>
        <w:t>les prix unitaire</w:t>
      </w:r>
      <w:r w:rsidR="006A46C5">
        <w:rPr>
          <w:rFonts w:eastAsia="Arial" w:cs="Arial"/>
          <w:color w:val="000000"/>
          <w:sz w:val="22"/>
          <w:szCs w:val="22"/>
          <w:shd w:val="clear" w:color="auto" w:fill="FFFFFF"/>
        </w:rPr>
        <w:t>s</w:t>
      </w:r>
      <w:r w:rsidRPr="00406230">
        <w:rPr>
          <w:rFonts w:eastAsia="Arial" w:cs="Arial"/>
          <w:color w:val="000000"/>
          <w:sz w:val="22"/>
          <w:szCs w:val="22"/>
          <w:shd w:val="clear" w:color="auto" w:fill="FFFFFF"/>
        </w:rPr>
        <w:t xml:space="preserve"> en euros HT des </w:t>
      </w:r>
      <w:r w:rsidRPr="006A46C5">
        <w:rPr>
          <w:rFonts w:eastAsia="Arial" w:cs="Arial"/>
          <w:color w:val="auto"/>
          <w:sz w:val="22"/>
          <w:szCs w:val="22"/>
          <w:shd w:val="clear" w:color="auto" w:fill="FFFFFF"/>
        </w:rPr>
        <w:t xml:space="preserve">forfaits d'entretien de véhicule, contractualisés à </w:t>
      </w:r>
      <w:r w:rsidR="006C3521" w:rsidRPr="006A46C5">
        <w:rPr>
          <w:rFonts w:eastAsia="Arial" w:cs="Arial"/>
          <w:color w:val="auto"/>
          <w:sz w:val="22"/>
          <w:szCs w:val="22"/>
          <w:shd w:val="clear" w:color="auto" w:fill="FFFFFF"/>
        </w:rPr>
        <w:t>l’article 3 (lot 1) ou</w:t>
      </w:r>
      <w:r w:rsidR="001B2C7F">
        <w:rPr>
          <w:rFonts w:eastAsia="Arial" w:cs="Arial"/>
          <w:color w:val="auto"/>
          <w:sz w:val="22"/>
          <w:szCs w:val="22"/>
          <w:shd w:val="clear" w:color="auto" w:fill="FFFFFF"/>
        </w:rPr>
        <w:t xml:space="preserve"> à</w:t>
      </w:r>
      <w:r w:rsidR="006C3521">
        <w:rPr>
          <w:rFonts w:eastAsia="Arial" w:cs="Arial"/>
          <w:color w:val="000000"/>
          <w:sz w:val="22"/>
          <w:szCs w:val="22"/>
          <w:shd w:val="clear" w:color="auto" w:fill="FFFFFF"/>
        </w:rPr>
        <w:t xml:space="preserve"> </w:t>
      </w:r>
      <w:r w:rsidR="001B2C7F">
        <w:rPr>
          <w:rFonts w:eastAsia="Arial" w:cs="Arial"/>
          <w:color w:val="000000"/>
          <w:sz w:val="22"/>
          <w:szCs w:val="22"/>
          <w:shd w:val="clear" w:color="auto" w:fill="FFFFFF"/>
        </w:rPr>
        <w:t xml:space="preserve">l’article </w:t>
      </w:r>
      <w:r w:rsidR="006C3521">
        <w:rPr>
          <w:rFonts w:eastAsia="Arial" w:cs="Arial"/>
          <w:color w:val="000000"/>
          <w:sz w:val="22"/>
          <w:szCs w:val="22"/>
          <w:shd w:val="clear" w:color="auto" w:fill="FFFFFF"/>
        </w:rPr>
        <w:t>2 (lot 2</w:t>
      </w:r>
      <w:r w:rsidR="006C3521" w:rsidRPr="006C3521">
        <w:rPr>
          <w:rFonts w:eastAsia="Arial" w:cs="Arial"/>
          <w:color w:val="auto"/>
          <w:sz w:val="22"/>
          <w:szCs w:val="22"/>
          <w:shd w:val="clear" w:color="auto" w:fill="FFFFFF"/>
        </w:rPr>
        <w:t>)</w:t>
      </w:r>
      <w:r w:rsidRPr="006C3521">
        <w:rPr>
          <w:rFonts w:eastAsia="Arial" w:cs="Arial"/>
          <w:color w:val="auto"/>
          <w:sz w:val="22"/>
          <w:szCs w:val="22"/>
          <w:shd w:val="clear" w:color="auto" w:fill="FFFFFF"/>
        </w:rPr>
        <w:t xml:space="preserve"> de l'annexe 1 de l'AE</w:t>
      </w:r>
      <w:r w:rsidR="00CA3CFF" w:rsidRPr="006C3521">
        <w:rPr>
          <w:rFonts w:eastAsia="Arial" w:cs="Arial"/>
          <w:color w:val="auto"/>
          <w:sz w:val="22"/>
          <w:szCs w:val="22"/>
          <w:shd w:val="clear" w:color="auto" w:fill="FFFFFF"/>
        </w:rPr>
        <w:t xml:space="preserve"> propre à chaque lot</w:t>
      </w:r>
      <w:r w:rsidRPr="006C3521">
        <w:rPr>
          <w:rFonts w:eastAsia="Arial" w:cs="Arial"/>
          <w:color w:val="auto"/>
          <w:sz w:val="22"/>
          <w:szCs w:val="22"/>
          <w:shd w:val="clear" w:color="auto" w:fill="FFFFFF"/>
        </w:rPr>
        <w:t xml:space="preserve">. </w:t>
      </w:r>
      <w:r w:rsidRPr="00406230">
        <w:rPr>
          <w:rFonts w:eastAsia="Arial" w:cs="Arial"/>
          <w:color w:val="000000"/>
          <w:sz w:val="22"/>
          <w:szCs w:val="22"/>
          <w:shd w:val="clear" w:color="auto" w:fill="FFFFFF"/>
        </w:rPr>
        <w:t>Chaque prix comprend les frais liés à la réalisation des</w:t>
      </w:r>
      <w:r w:rsidRPr="00406230">
        <w:rPr>
          <w:rFonts w:eastAsia="Arial" w:cs="Arial"/>
          <w:color w:val="000000"/>
          <w:sz w:val="22"/>
          <w:shd w:val="clear" w:color="auto" w:fill="FFFFFF"/>
        </w:rPr>
        <w:t xml:space="preserve"> </w:t>
      </w:r>
      <w:r w:rsidRPr="00B839B7">
        <w:rPr>
          <w:rFonts w:eastAsia="Arial" w:cs="Arial"/>
          <w:color w:val="000000"/>
          <w:sz w:val="21"/>
          <w:shd w:val="clear" w:color="auto" w:fill="FFFFFF"/>
        </w:rPr>
        <w:t>opérations préconisées par le constructeur, ainsi que les frais de main-d’œuvre, de petites fournitures, fluides et consommables afférents à la prestation ;</w:t>
      </w:r>
    </w:p>
    <w:p w:rsidR="009C341D" w:rsidRPr="00B839B7" w:rsidRDefault="00B839B7" w:rsidP="00550171">
      <w:pPr>
        <w:pStyle w:val="Paragraphedeliste"/>
        <w:numPr>
          <w:ilvl w:val="0"/>
          <w:numId w:val="18"/>
        </w:numPr>
        <w:pBdr>
          <w:top w:val="none" w:sz="4" w:space="0" w:color="000000"/>
          <w:left w:val="none" w:sz="4" w:space="0" w:color="000000"/>
          <w:bottom w:val="none" w:sz="4" w:space="0" w:color="000000"/>
          <w:right w:val="none" w:sz="4" w:space="0" w:color="000000"/>
        </w:pBdr>
        <w:spacing w:before="100" w:after="60"/>
        <w:ind w:left="907" w:hanging="249"/>
        <w:contextualSpacing w:val="0"/>
        <w:rPr>
          <w:rFonts w:cs="Arial"/>
        </w:rPr>
      </w:pPr>
      <w:r w:rsidRPr="00B839B7">
        <w:rPr>
          <w:rFonts w:eastAsia="Arial" w:cs="Arial"/>
          <w:color w:val="000000"/>
          <w:sz w:val="21"/>
          <w:shd w:val="clear" w:color="auto" w:fill="FFFFFF"/>
        </w:rPr>
        <w:t>les prix unitaires en euros HT des forfaits de remorquage</w:t>
      </w:r>
      <w:r w:rsidR="00C700DD">
        <w:rPr>
          <w:rFonts w:eastAsia="Arial" w:cs="Arial"/>
          <w:color w:val="000000"/>
          <w:sz w:val="21"/>
          <w:shd w:val="clear" w:color="auto" w:fill="FFFFFF"/>
        </w:rPr>
        <w:t xml:space="preserve"> (lots 1 et 2) </w:t>
      </w:r>
      <w:r w:rsidR="00CA3CFF">
        <w:rPr>
          <w:rFonts w:eastAsia="Arial" w:cs="Arial"/>
          <w:color w:val="000000"/>
          <w:sz w:val="21"/>
          <w:shd w:val="clear" w:color="auto" w:fill="FFFFFF"/>
        </w:rPr>
        <w:t>et/ou</w:t>
      </w:r>
      <w:r w:rsidRPr="00B839B7">
        <w:rPr>
          <w:rFonts w:eastAsia="Arial" w:cs="Arial"/>
          <w:color w:val="000000"/>
          <w:sz w:val="21"/>
          <w:shd w:val="clear" w:color="auto" w:fill="FFFFFF"/>
        </w:rPr>
        <w:t xml:space="preserve"> grutage/levage</w:t>
      </w:r>
      <w:r w:rsidR="00CA3CFF">
        <w:rPr>
          <w:rFonts w:eastAsia="Arial" w:cs="Arial"/>
          <w:color w:val="000000"/>
          <w:sz w:val="21"/>
          <w:shd w:val="clear" w:color="auto" w:fill="FFFFFF"/>
        </w:rPr>
        <w:t xml:space="preserve"> (lot 2)</w:t>
      </w:r>
      <w:r w:rsidR="001B2C7F">
        <w:rPr>
          <w:rFonts w:eastAsia="Arial" w:cs="Arial"/>
          <w:color w:val="000000"/>
          <w:sz w:val="21"/>
          <w:shd w:val="clear" w:color="auto" w:fill="FFFFFF"/>
        </w:rPr>
        <w:t>,</w:t>
      </w:r>
      <w:r w:rsidRPr="00B839B7">
        <w:rPr>
          <w:rFonts w:eastAsia="Arial" w:cs="Arial"/>
          <w:color w:val="000000"/>
          <w:sz w:val="21"/>
          <w:shd w:val="clear" w:color="auto" w:fill="FFFFFF"/>
        </w:rPr>
        <w:t xml:space="preserve"> </w:t>
      </w:r>
      <w:r w:rsidRPr="006C3521">
        <w:rPr>
          <w:rFonts w:eastAsia="Arial" w:cs="Arial"/>
          <w:color w:val="auto"/>
          <w:sz w:val="21"/>
          <w:shd w:val="clear" w:color="auto" w:fill="FFFFFF"/>
        </w:rPr>
        <w:t xml:space="preserve">contractualisés à l'article 4 </w:t>
      </w:r>
      <w:r w:rsidR="006C3521" w:rsidRPr="006C3521">
        <w:rPr>
          <w:rFonts w:eastAsia="Arial" w:cs="Arial"/>
          <w:color w:val="auto"/>
          <w:sz w:val="22"/>
          <w:szCs w:val="22"/>
          <w:shd w:val="clear" w:color="auto" w:fill="FFFFFF"/>
        </w:rPr>
        <w:t xml:space="preserve">(lot 1) ou </w:t>
      </w:r>
      <w:r w:rsidR="001B2C7F">
        <w:rPr>
          <w:rFonts w:eastAsia="Arial" w:cs="Arial"/>
          <w:color w:val="auto"/>
          <w:sz w:val="22"/>
          <w:szCs w:val="22"/>
          <w:shd w:val="clear" w:color="auto" w:fill="FFFFFF"/>
        </w:rPr>
        <w:t>à</w:t>
      </w:r>
      <w:r w:rsidR="001B2C7F">
        <w:rPr>
          <w:rFonts w:eastAsia="Arial" w:cs="Arial"/>
          <w:color w:val="000000"/>
          <w:sz w:val="22"/>
          <w:szCs w:val="22"/>
          <w:shd w:val="clear" w:color="auto" w:fill="FFFFFF"/>
        </w:rPr>
        <w:t xml:space="preserve"> l’article </w:t>
      </w:r>
      <w:r w:rsidR="006C3521" w:rsidRPr="006C3521">
        <w:rPr>
          <w:rFonts w:eastAsia="Arial" w:cs="Arial"/>
          <w:color w:val="auto"/>
          <w:sz w:val="22"/>
          <w:szCs w:val="22"/>
          <w:shd w:val="clear" w:color="auto" w:fill="FFFFFF"/>
        </w:rPr>
        <w:t xml:space="preserve">3 (lot 2) </w:t>
      </w:r>
      <w:r w:rsidRPr="006C3521">
        <w:rPr>
          <w:rFonts w:eastAsia="Arial" w:cs="Arial"/>
          <w:color w:val="auto"/>
          <w:sz w:val="21"/>
          <w:shd w:val="clear" w:color="auto" w:fill="FFFFFF"/>
        </w:rPr>
        <w:t>de l'annexe 1 de l'AE</w:t>
      </w:r>
      <w:r w:rsidR="006C3521" w:rsidRPr="006C3521">
        <w:rPr>
          <w:rFonts w:eastAsia="Arial" w:cs="Arial"/>
          <w:color w:val="auto"/>
          <w:sz w:val="21"/>
          <w:shd w:val="clear" w:color="auto" w:fill="FFFFFF"/>
        </w:rPr>
        <w:t xml:space="preserve"> propre à chaque lot</w:t>
      </w:r>
      <w:r w:rsidRPr="006C3521">
        <w:rPr>
          <w:rFonts w:eastAsia="Arial" w:cs="Arial"/>
          <w:color w:val="auto"/>
          <w:sz w:val="21"/>
          <w:shd w:val="clear" w:color="auto" w:fill="FFFFFF"/>
        </w:rPr>
        <w:t>. Chaque prix</w:t>
      </w:r>
      <w:r w:rsidRPr="00B839B7">
        <w:rPr>
          <w:rFonts w:eastAsia="Arial" w:cs="Arial"/>
          <w:color w:val="000000"/>
          <w:sz w:val="21"/>
          <w:shd w:val="clear" w:color="auto" w:fill="FFFFFF"/>
        </w:rPr>
        <w:t xml:space="preserve"> comprend les frais afférents aux trajets du véhicule, à sa mise en œuvre, ainsi que les frais liés à l'intervention du chauffeur ;</w:t>
      </w:r>
    </w:p>
    <w:p w:rsidR="00E44634" w:rsidRPr="00E44634" w:rsidRDefault="00CA3CFF" w:rsidP="00550171">
      <w:pPr>
        <w:pStyle w:val="NormalWeb"/>
        <w:numPr>
          <w:ilvl w:val="0"/>
          <w:numId w:val="28"/>
        </w:numPr>
        <w:spacing w:before="0" w:beforeAutospacing="0"/>
        <w:rPr>
          <w:sz w:val="28"/>
        </w:rPr>
      </w:pPr>
      <w:r>
        <w:rPr>
          <w:rFonts w:ascii="Arial" w:hAnsi="Arial" w:cs="Arial"/>
          <w:b/>
          <w:bCs/>
          <w:color w:val="000000"/>
          <w:sz w:val="22"/>
          <w:szCs w:val="20"/>
        </w:rPr>
        <w:t>au</w:t>
      </w:r>
      <w:r w:rsidR="00E44634" w:rsidRPr="00E44634">
        <w:rPr>
          <w:rFonts w:ascii="Arial" w:hAnsi="Arial" w:cs="Arial"/>
          <w:b/>
          <w:bCs/>
          <w:color w:val="000000"/>
          <w:sz w:val="22"/>
          <w:szCs w:val="20"/>
        </w:rPr>
        <w:t>(</w:t>
      </w:r>
      <w:r>
        <w:rPr>
          <w:rFonts w:ascii="Arial" w:hAnsi="Arial" w:cs="Arial"/>
          <w:b/>
          <w:bCs/>
          <w:color w:val="000000"/>
          <w:sz w:val="22"/>
          <w:szCs w:val="20"/>
        </w:rPr>
        <w:t>x</w:t>
      </w:r>
      <w:r w:rsidR="00E44634" w:rsidRPr="00E44634">
        <w:rPr>
          <w:rFonts w:ascii="Arial" w:hAnsi="Arial" w:cs="Arial"/>
          <w:b/>
          <w:bCs/>
          <w:color w:val="000000"/>
          <w:sz w:val="22"/>
          <w:szCs w:val="20"/>
        </w:rPr>
        <w:t>) catalogue(s) constructeur ou barèmes des prix publics</w:t>
      </w:r>
      <w:r w:rsidR="00E44634" w:rsidRPr="00E44634">
        <w:rPr>
          <w:rFonts w:ascii="Arial" w:hAnsi="Arial" w:cs="Arial"/>
          <w:color w:val="000000"/>
          <w:sz w:val="22"/>
          <w:szCs w:val="20"/>
        </w:rPr>
        <w:t xml:space="preserve"> </w:t>
      </w:r>
      <w:r w:rsidR="001B2C7F" w:rsidRPr="001B2C7F">
        <w:rPr>
          <w:rFonts w:ascii="Arial" w:hAnsi="Arial" w:cs="Arial"/>
          <w:bCs/>
          <w:sz w:val="22"/>
        </w:rPr>
        <w:t>en € HT</w:t>
      </w:r>
      <w:r w:rsidR="001B2C7F" w:rsidRPr="00E44634">
        <w:rPr>
          <w:rFonts w:ascii="Arial" w:hAnsi="Arial" w:cs="Arial"/>
          <w:color w:val="000000"/>
          <w:sz w:val="22"/>
          <w:szCs w:val="20"/>
        </w:rPr>
        <w:t xml:space="preserve"> </w:t>
      </w:r>
      <w:r w:rsidR="00E44634" w:rsidRPr="00E44634">
        <w:rPr>
          <w:rFonts w:ascii="Arial" w:hAnsi="Arial" w:cs="Arial"/>
          <w:color w:val="000000"/>
          <w:sz w:val="22"/>
          <w:szCs w:val="20"/>
        </w:rPr>
        <w:t>des pièces de rechange, accessoires, consommables et</w:t>
      </w:r>
      <w:r w:rsidR="006B60F7">
        <w:rPr>
          <w:rFonts w:ascii="Arial" w:hAnsi="Arial" w:cs="Arial"/>
          <w:color w:val="000000"/>
          <w:sz w:val="22"/>
          <w:szCs w:val="20"/>
        </w:rPr>
        <w:t>/ou</w:t>
      </w:r>
      <w:r w:rsidR="00E44634" w:rsidRPr="00E44634">
        <w:rPr>
          <w:rFonts w:ascii="Arial" w:hAnsi="Arial" w:cs="Arial"/>
          <w:color w:val="000000"/>
          <w:sz w:val="22"/>
          <w:szCs w:val="20"/>
        </w:rPr>
        <w:t xml:space="preserve"> éléments de carrosserie</w:t>
      </w:r>
      <w:r w:rsidR="0021648C">
        <w:rPr>
          <w:rFonts w:ascii="Arial" w:hAnsi="Arial" w:cs="Arial"/>
          <w:color w:val="000000"/>
          <w:sz w:val="22"/>
          <w:szCs w:val="20"/>
        </w:rPr>
        <w:t xml:space="preserve"> (lot 1)</w:t>
      </w:r>
      <w:r w:rsidR="00E44634" w:rsidRPr="00E44634">
        <w:rPr>
          <w:rFonts w:ascii="Arial" w:hAnsi="Arial" w:cs="Arial"/>
          <w:color w:val="000000"/>
          <w:sz w:val="22"/>
          <w:szCs w:val="20"/>
        </w:rPr>
        <w:t>, que le titulaire pratique à l'égard de l'ensemble de sa clientèle, et auxquels sont appliqués les taux de remise co</w:t>
      </w:r>
      <w:r w:rsidR="00E44634" w:rsidRPr="00E44634">
        <w:rPr>
          <w:rFonts w:ascii="Arial" w:hAnsi="Arial" w:cs="Arial"/>
          <w:color w:val="000000"/>
          <w:sz w:val="22"/>
          <w:szCs w:val="20"/>
          <w:shd w:val="clear" w:color="auto" w:fill="FFFFFF"/>
        </w:rPr>
        <w:t xml:space="preserve">ntractualisés à l'annexe </w:t>
      </w:r>
      <w:r w:rsidR="0021648C">
        <w:rPr>
          <w:rFonts w:ascii="Arial" w:hAnsi="Arial" w:cs="Arial"/>
          <w:color w:val="000000"/>
          <w:sz w:val="22"/>
          <w:szCs w:val="20"/>
          <w:shd w:val="clear" w:color="auto" w:fill="FFFFFF"/>
        </w:rPr>
        <w:t>2</w:t>
      </w:r>
      <w:r w:rsidR="00E44634" w:rsidRPr="00E44634">
        <w:rPr>
          <w:rFonts w:ascii="Arial" w:hAnsi="Arial" w:cs="Arial"/>
          <w:color w:val="000000"/>
          <w:sz w:val="22"/>
          <w:szCs w:val="20"/>
          <w:shd w:val="clear" w:color="auto" w:fill="FFFFFF"/>
        </w:rPr>
        <w:t xml:space="preserve"> de l'AE </w:t>
      </w:r>
      <w:r w:rsidR="0021648C">
        <w:rPr>
          <w:rFonts w:ascii="Arial" w:hAnsi="Arial" w:cs="Arial"/>
          <w:color w:val="000000"/>
          <w:sz w:val="22"/>
          <w:szCs w:val="20"/>
          <w:shd w:val="clear" w:color="auto" w:fill="FFFFFF"/>
        </w:rPr>
        <w:t xml:space="preserve">propre à chaque lot </w:t>
      </w:r>
      <w:r w:rsidR="006C3521" w:rsidRPr="006C3521">
        <w:rPr>
          <w:rFonts w:ascii="Arial" w:hAnsi="Arial" w:cs="Arial"/>
          <w:color w:val="000000"/>
          <w:sz w:val="22"/>
          <w:szCs w:val="20"/>
          <w:shd w:val="clear" w:color="auto" w:fill="FFFFFF"/>
        </w:rPr>
        <w:t>ou équivalent (document propre au titulaire, dans lequel figure impérativement l'ensemble des informations exigées et attendues dans ladite annexe 2)</w:t>
      </w:r>
      <w:r w:rsidR="006C3521">
        <w:rPr>
          <w:rFonts w:ascii="Arial" w:hAnsi="Arial" w:cs="Arial"/>
          <w:color w:val="000000"/>
          <w:sz w:val="22"/>
          <w:szCs w:val="20"/>
          <w:shd w:val="clear" w:color="auto" w:fill="FFFFFF"/>
        </w:rPr>
        <w:t xml:space="preserve"> </w:t>
      </w:r>
      <w:r w:rsidR="00E44634" w:rsidRPr="00E44634">
        <w:rPr>
          <w:rFonts w:ascii="Arial" w:hAnsi="Arial" w:cs="Arial"/>
          <w:color w:val="000000"/>
          <w:sz w:val="22"/>
          <w:szCs w:val="20"/>
          <w:shd w:val="clear" w:color="auto" w:fill="FFFFFF"/>
        </w:rPr>
        <w:t>;</w:t>
      </w:r>
    </w:p>
    <w:p w:rsidR="00E44634" w:rsidRDefault="00CA3CFF" w:rsidP="00550171">
      <w:pPr>
        <w:pStyle w:val="western"/>
        <w:numPr>
          <w:ilvl w:val="0"/>
          <w:numId w:val="28"/>
        </w:numPr>
        <w:spacing w:beforeAutospacing="0" w:after="100"/>
        <w:ind w:left="714" w:hanging="357"/>
        <w:jc w:val="both"/>
        <w:rPr>
          <w:b w:val="0"/>
          <w:bCs w:val="0"/>
        </w:rPr>
      </w:pPr>
      <w:r w:rsidRPr="00B93452">
        <w:rPr>
          <w:bCs w:val="0"/>
          <w:sz w:val="22"/>
        </w:rPr>
        <w:t>aux</w:t>
      </w:r>
      <w:r w:rsidR="00E44634" w:rsidRPr="00E44634">
        <w:rPr>
          <w:b w:val="0"/>
          <w:bCs w:val="0"/>
          <w:sz w:val="22"/>
        </w:rPr>
        <w:t xml:space="preserve"> </w:t>
      </w:r>
      <w:r w:rsidR="00E44634" w:rsidRPr="00E44634">
        <w:rPr>
          <w:sz w:val="22"/>
        </w:rPr>
        <w:t>extrait</w:t>
      </w:r>
      <w:r>
        <w:rPr>
          <w:sz w:val="22"/>
        </w:rPr>
        <w:t>s</w:t>
      </w:r>
      <w:r w:rsidR="00E44634" w:rsidRPr="00E44634">
        <w:rPr>
          <w:sz w:val="22"/>
        </w:rPr>
        <w:t xml:space="preserve"> ou tout autre justificatif de prix public</w:t>
      </w:r>
      <w:r w:rsidR="001B2C7F">
        <w:rPr>
          <w:sz w:val="22"/>
        </w:rPr>
        <w:t>s</w:t>
      </w:r>
      <w:r w:rsidR="00E44634" w:rsidRPr="00E44634">
        <w:rPr>
          <w:b w:val="0"/>
          <w:bCs w:val="0"/>
          <w:sz w:val="22"/>
        </w:rPr>
        <w:t xml:space="preserve"> en € HT, que le titulaire pratique à l'égard de l'ensemble de sa clientèle, dans le cas où le </w:t>
      </w:r>
      <w:r w:rsidR="0021648C">
        <w:rPr>
          <w:b w:val="0"/>
          <w:bCs w:val="0"/>
          <w:sz w:val="22"/>
        </w:rPr>
        <w:t>diagnostic</w:t>
      </w:r>
      <w:r w:rsidR="00E44634" w:rsidRPr="00E44634">
        <w:rPr>
          <w:b w:val="0"/>
          <w:bCs w:val="0"/>
          <w:sz w:val="22"/>
        </w:rPr>
        <w:t xml:space="preserve"> </w:t>
      </w:r>
      <w:r w:rsidR="0021648C">
        <w:rPr>
          <w:b w:val="0"/>
          <w:bCs w:val="0"/>
          <w:sz w:val="22"/>
        </w:rPr>
        <w:t xml:space="preserve">de réparation </w:t>
      </w:r>
      <w:r w:rsidR="00E44634" w:rsidRPr="00E44634">
        <w:rPr>
          <w:b w:val="0"/>
          <w:bCs w:val="0"/>
          <w:sz w:val="22"/>
        </w:rPr>
        <w:t xml:space="preserve">porte sur une pièce de rechange, un accessoire, un consommable </w:t>
      </w:r>
      <w:r w:rsidR="0021648C">
        <w:rPr>
          <w:b w:val="0"/>
          <w:bCs w:val="0"/>
          <w:sz w:val="22"/>
        </w:rPr>
        <w:t>et/</w:t>
      </w:r>
      <w:r w:rsidR="00E44634" w:rsidRPr="00E44634">
        <w:rPr>
          <w:b w:val="0"/>
          <w:bCs w:val="0"/>
          <w:sz w:val="22"/>
        </w:rPr>
        <w:t>ou un élément de carrosserie, ne figurant pas dans le catalogue/barème prix publics du titulaire, et auquel sera appliqué le taux</w:t>
      </w:r>
      <w:r w:rsidR="000A1853">
        <w:rPr>
          <w:b w:val="0"/>
          <w:bCs w:val="0"/>
          <w:sz w:val="22"/>
        </w:rPr>
        <w:t xml:space="preserve"> de</w:t>
      </w:r>
      <w:r w:rsidR="00E44634" w:rsidRPr="00E44634">
        <w:rPr>
          <w:b w:val="0"/>
          <w:bCs w:val="0"/>
          <w:sz w:val="22"/>
        </w:rPr>
        <w:t xml:space="preserve"> remise contractualisé à l'annexe </w:t>
      </w:r>
      <w:r w:rsidR="0021648C">
        <w:rPr>
          <w:b w:val="0"/>
          <w:bCs w:val="0"/>
          <w:sz w:val="22"/>
        </w:rPr>
        <w:t>2</w:t>
      </w:r>
      <w:r w:rsidR="00E44634" w:rsidRPr="00E44634">
        <w:rPr>
          <w:b w:val="0"/>
          <w:bCs w:val="0"/>
          <w:sz w:val="22"/>
        </w:rPr>
        <w:t xml:space="preserve"> de l'AE</w:t>
      </w:r>
      <w:r w:rsidR="0021648C">
        <w:rPr>
          <w:b w:val="0"/>
          <w:bCs w:val="0"/>
          <w:sz w:val="22"/>
        </w:rPr>
        <w:t xml:space="preserve"> propre à chaque lot</w:t>
      </w:r>
      <w:r w:rsidR="006C3521">
        <w:rPr>
          <w:b w:val="0"/>
          <w:bCs w:val="0"/>
          <w:sz w:val="22"/>
        </w:rPr>
        <w:t xml:space="preserve"> </w:t>
      </w:r>
      <w:r w:rsidR="006C3521" w:rsidRPr="006C3521">
        <w:rPr>
          <w:b w:val="0"/>
          <w:bCs w:val="0"/>
          <w:sz w:val="22"/>
        </w:rPr>
        <w:t>ou équivalent (document propre au titulaire, dans lequel figure impérativement l'ensemble des informations exigées et attendues dans ladite annexe 2)</w:t>
      </w:r>
      <w:r w:rsidR="00E44634">
        <w:rPr>
          <w:b w:val="0"/>
          <w:bCs w:val="0"/>
        </w:rPr>
        <w:t>.</w:t>
      </w:r>
    </w:p>
    <w:p w:rsidR="009C341D" w:rsidRPr="00DF65B4" w:rsidRDefault="00B839B7" w:rsidP="00E44634">
      <w:pPr>
        <w:ind w:left="364"/>
        <w:rPr>
          <w:rFonts w:cs="Arial"/>
          <w:sz w:val="22"/>
          <w:szCs w:val="22"/>
        </w:rPr>
      </w:pPr>
      <w:r w:rsidRPr="00DF65B4">
        <w:rPr>
          <w:rFonts w:eastAsia="Arial" w:cs="Arial"/>
          <w:b/>
          <w:color w:val="000000"/>
          <w:sz w:val="22"/>
          <w:szCs w:val="22"/>
          <w:u w:val="single"/>
          <w:shd w:val="clear" w:color="auto" w:fill="FFFFFF"/>
        </w:rPr>
        <w:lastRenderedPageBreak/>
        <w:t>OFFRES PROMOTIONNELLES</w:t>
      </w:r>
    </w:p>
    <w:p w:rsidR="009C341D" w:rsidRPr="00162B55" w:rsidRDefault="00B839B7" w:rsidP="00730F0E">
      <w:pPr>
        <w:ind w:left="336"/>
        <w:rPr>
          <w:rFonts w:cs="Arial"/>
          <w:sz w:val="22"/>
          <w:szCs w:val="22"/>
        </w:rPr>
      </w:pPr>
      <w:r w:rsidRPr="00DF65B4">
        <w:rPr>
          <w:rFonts w:eastAsia="Arial" w:cs="Arial"/>
          <w:color w:val="000000"/>
          <w:sz w:val="22"/>
          <w:szCs w:val="22"/>
          <w:shd w:val="clear" w:color="auto" w:fill="FFFFFF"/>
        </w:rPr>
        <w:t xml:space="preserve">Le titulaire pourra facturer les prestations ou les fournitures en fonction des offres promotionnelles momentanées appliquées à ses tarifs publics, à condition qu'elles soient plus avantageuses que les prix </w:t>
      </w:r>
      <w:r w:rsidRPr="00162B55">
        <w:rPr>
          <w:rFonts w:eastAsia="Arial" w:cs="Arial"/>
          <w:color w:val="000000"/>
          <w:sz w:val="22"/>
          <w:szCs w:val="22"/>
          <w:shd w:val="clear" w:color="auto" w:fill="FFFFFF"/>
        </w:rPr>
        <w:t>prévus au marché</w:t>
      </w:r>
      <w:r w:rsidR="001B2C7F" w:rsidRPr="00162B55">
        <w:rPr>
          <w:rFonts w:eastAsia="Arial" w:cs="Arial"/>
          <w:color w:val="000000"/>
          <w:sz w:val="22"/>
          <w:szCs w:val="22"/>
          <w:shd w:val="clear" w:color="auto" w:fill="FFFFFF"/>
        </w:rPr>
        <w:t xml:space="preserve">, figurant </w:t>
      </w:r>
      <w:r w:rsidR="001B2C7F" w:rsidRPr="00162B55">
        <w:rPr>
          <w:rFonts w:cs="Arial"/>
          <w:bCs/>
          <w:color w:val="000000"/>
          <w:sz w:val="22"/>
          <w:szCs w:val="20"/>
        </w:rPr>
        <w:t>au(x) catalogue(s) constructeur ou barèmes des prix publics</w:t>
      </w:r>
      <w:r w:rsidR="001B2C7F" w:rsidRPr="00162B55">
        <w:rPr>
          <w:rFonts w:cs="Arial"/>
          <w:color w:val="000000"/>
          <w:sz w:val="22"/>
          <w:szCs w:val="20"/>
        </w:rPr>
        <w:t xml:space="preserve"> </w:t>
      </w:r>
      <w:r w:rsidR="001B2C7F" w:rsidRPr="00162B55">
        <w:rPr>
          <w:rFonts w:cs="Arial"/>
          <w:bCs/>
          <w:sz w:val="22"/>
        </w:rPr>
        <w:t>en € HT</w:t>
      </w:r>
      <w:r w:rsidRPr="00162B55">
        <w:rPr>
          <w:rFonts w:eastAsia="Arial" w:cs="Arial"/>
          <w:color w:val="000000"/>
          <w:sz w:val="22"/>
          <w:szCs w:val="22"/>
          <w:shd w:val="clear" w:color="auto" w:fill="FFFFFF"/>
        </w:rPr>
        <w:t>.</w:t>
      </w:r>
    </w:p>
    <w:p w:rsidR="009C341D" w:rsidRPr="00162B55" w:rsidRDefault="00B839B7" w:rsidP="00730F0E">
      <w:pPr>
        <w:ind w:left="336"/>
        <w:rPr>
          <w:rFonts w:eastAsia="Arial" w:cs="Arial"/>
          <w:color w:val="000000"/>
          <w:sz w:val="22"/>
          <w:szCs w:val="22"/>
          <w:shd w:val="clear" w:color="auto" w:fill="FFFFFF"/>
        </w:rPr>
      </w:pPr>
      <w:r w:rsidRPr="00162B55">
        <w:rPr>
          <w:rFonts w:eastAsia="Arial" w:cs="Arial"/>
          <w:color w:val="000000"/>
          <w:sz w:val="22"/>
          <w:szCs w:val="22"/>
          <w:shd w:val="clear" w:color="auto" w:fill="FFFFFF"/>
        </w:rPr>
        <w:t xml:space="preserve">Il signalera au service gestionnaire (BMPM ou DTV) de la Ville de Marseille, lors de l’établissement du diagnostic de réparation </w:t>
      </w:r>
      <w:r w:rsidRPr="00162B55">
        <w:rPr>
          <w:rFonts w:eastAsia="Arial" w:cs="Arial"/>
          <w:color w:val="auto"/>
          <w:sz w:val="22"/>
          <w:szCs w:val="22"/>
          <w:shd w:val="clear" w:color="auto" w:fill="FFFFFF"/>
        </w:rPr>
        <w:t>(</w:t>
      </w:r>
      <w:r w:rsidR="006C3521" w:rsidRPr="00162B55">
        <w:rPr>
          <w:rFonts w:eastAsia="Arial" w:cs="Arial"/>
          <w:color w:val="auto"/>
          <w:sz w:val="22"/>
          <w:szCs w:val="22"/>
          <w:shd w:val="clear" w:color="auto" w:fill="FFFFFF"/>
        </w:rPr>
        <w:t>cf.</w:t>
      </w:r>
      <w:r w:rsidRPr="00162B55">
        <w:rPr>
          <w:rFonts w:eastAsia="Arial" w:cs="Arial"/>
          <w:color w:val="auto"/>
          <w:sz w:val="22"/>
          <w:szCs w:val="22"/>
          <w:shd w:val="clear" w:color="auto" w:fill="FFFFFF"/>
        </w:rPr>
        <w:t xml:space="preserve"> article 5.3 ci-dessus),</w:t>
      </w:r>
      <w:r w:rsidRPr="00162B55">
        <w:rPr>
          <w:rFonts w:eastAsia="Arial" w:cs="Arial"/>
          <w:color w:val="000000"/>
          <w:sz w:val="22"/>
          <w:szCs w:val="22"/>
          <w:shd w:val="clear" w:color="auto" w:fill="FFFFFF"/>
        </w:rPr>
        <w:t xml:space="preserve"> l'existence de ces tarifs et leur période d'application, afin que celui-ci puisse en tenir compte dans ses commandes, ses bons de commande et leur planification.</w:t>
      </w:r>
    </w:p>
    <w:p w:rsidR="001B2C7F" w:rsidRPr="00162B55" w:rsidRDefault="001B2C7F" w:rsidP="001B2C7F">
      <w:pPr>
        <w:spacing w:before="100" w:beforeAutospacing="1"/>
        <w:ind w:left="336"/>
        <w:rPr>
          <w:rFonts w:eastAsia="Times New Roman" w:cs="Arial"/>
          <w:color w:val="auto"/>
          <w:sz w:val="22"/>
          <w:szCs w:val="22"/>
          <w:lang w:eastAsia="fr-FR" w:bidi="ar-SA"/>
        </w:rPr>
      </w:pPr>
      <w:r w:rsidRPr="00162B55">
        <w:rPr>
          <w:rFonts w:eastAsia="Times New Roman" w:cs="Arial"/>
          <w:color w:val="auto"/>
          <w:sz w:val="22"/>
          <w:szCs w:val="22"/>
          <w:lang w:eastAsia="fr-FR" w:bidi="ar-SA"/>
        </w:rPr>
        <w:t xml:space="preserve">Dans le cas d'offres promotionnelles, la mention «OFFRES PROMOTIONNELLES» devra être spécifiée dans le diagnostic et dans la facture en face des pièces de rechange concernées, afin de justifier de la différence entre les prix figurant </w:t>
      </w:r>
      <w:r w:rsidRPr="00162B55">
        <w:rPr>
          <w:rFonts w:cs="Arial"/>
          <w:bCs/>
          <w:color w:val="000000"/>
          <w:sz w:val="22"/>
          <w:szCs w:val="20"/>
        </w:rPr>
        <w:t>au(x) catalogue(s) constructeur ou barèmes des prix publics</w:t>
      </w:r>
      <w:r w:rsidRPr="00162B55">
        <w:rPr>
          <w:rFonts w:cs="Arial"/>
          <w:color w:val="000000"/>
          <w:sz w:val="22"/>
          <w:szCs w:val="20"/>
        </w:rPr>
        <w:t xml:space="preserve"> </w:t>
      </w:r>
      <w:r w:rsidRPr="00162B55">
        <w:rPr>
          <w:rFonts w:cs="Arial"/>
          <w:bCs/>
          <w:sz w:val="22"/>
        </w:rPr>
        <w:t>en € HT</w:t>
      </w:r>
      <w:r w:rsidRPr="00162B55">
        <w:rPr>
          <w:rFonts w:eastAsia="Times New Roman" w:cs="Arial"/>
          <w:color w:val="auto"/>
          <w:sz w:val="22"/>
          <w:szCs w:val="22"/>
          <w:lang w:eastAsia="fr-FR" w:bidi="ar-SA"/>
        </w:rPr>
        <w:t xml:space="preserve"> et les prix facturés. </w:t>
      </w:r>
    </w:p>
    <w:p w:rsidR="001B2C7F" w:rsidRPr="001B2C7F" w:rsidRDefault="001B2C7F" w:rsidP="00730F0E">
      <w:pPr>
        <w:ind w:left="336"/>
        <w:rPr>
          <w:rFonts w:cs="Arial"/>
          <w:sz w:val="22"/>
          <w:szCs w:val="22"/>
          <w:lang w:val="de-DE"/>
        </w:rPr>
      </w:pPr>
    </w:p>
    <w:p w:rsidR="009C341D" w:rsidRPr="006C3521" w:rsidRDefault="00B839B7" w:rsidP="00730F0E">
      <w:pPr>
        <w:ind w:left="336"/>
        <w:rPr>
          <w:rFonts w:cs="Arial"/>
          <w:b/>
          <w:sz w:val="22"/>
          <w:szCs w:val="22"/>
        </w:rPr>
      </w:pPr>
      <w:r w:rsidRPr="006C3521">
        <w:rPr>
          <w:rFonts w:eastAsia="Arial" w:cs="Arial"/>
          <w:b/>
          <w:color w:val="000000"/>
          <w:sz w:val="22"/>
          <w:szCs w:val="22"/>
          <w:shd w:val="clear" w:color="auto" w:fill="FFFFFF"/>
        </w:rPr>
        <w:t>Le taux de la TVA à prendre en considération est celui en vigueur à la date du fait générateur, conformément à l'article 269 du CGI.</w:t>
      </w:r>
    </w:p>
    <w:p w:rsidR="009C341D" w:rsidRPr="00324830" w:rsidRDefault="00B839B7" w:rsidP="00E25B2A">
      <w:pPr>
        <w:pStyle w:val="Heading2"/>
        <w:numPr>
          <w:ilvl w:val="1"/>
          <w:numId w:val="2"/>
        </w:numPr>
        <w:tabs>
          <w:tab w:val="left" w:pos="952"/>
        </w:tabs>
        <w:spacing w:after="0"/>
        <w:rPr>
          <w:rFonts w:ascii="Arial" w:eastAsia="Carlito" w:hAnsi="Arial" w:cs="Arial"/>
          <w:color w:val="auto"/>
          <w:szCs w:val="22"/>
        </w:rPr>
      </w:pPr>
      <w:bookmarkStart w:id="71" w:name="_Toc3874"/>
      <w:bookmarkStart w:id="72" w:name="_Toc129954390"/>
      <w:r w:rsidRPr="00324830">
        <w:rPr>
          <w:rFonts w:ascii="Arial" w:eastAsia="Carlito" w:hAnsi="Arial" w:cs="Arial"/>
          <w:color w:val="auto"/>
          <w:szCs w:val="22"/>
        </w:rPr>
        <w:t>Variations de prix</w:t>
      </w:r>
      <w:bookmarkEnd w:id="71"/>
      <w:bookmarkEnd w:id="72"/>
    </w:p>
    <w:p w:rsidR="009C341D" w:rsidRPr="00DF65B4" w:rsidRDefault="00B839B7" w:rsidP="00730F0E">
      <w:pPr>
        <w:ind w:left="364"/>
        <w:rPr>
          <w:rFonts w:cs="Arial"/>
          <w:sz w:val="22"/>
          <w:szCs w:val="22"/>
        </w:rPr>
      </w:pPr>
      <w:r w:rsidRPr="00DF65B4">
        <w:rPr>
          <w:rFonts w:eastAsia="Arial" w:cs="Arial"/>
          <w:color w:val="000000"/>
          <w:sz w:val="22"/>
          <w:szCs w:val="22"/>
          <w:shd w:val="clear" w:color="auto" w:fill="FFFFFF"/>
        </w:rPr>
        <w:t>Les prix sont révisables selon les modalités fixées ci-après.</w:t>
      </w:r>
    </w:p>
    <w:p w:rsidR="009C341D" w:rsidRPr="00DF65B4" w:rsidRDefault="00B839B7" w:rsidP="00730F0E">
      <w:pPr>
        <w:pBdr>
          <w:top w:val="none" w:sz="4" w:space="0" w:color="000000"/>
          <w:left w:val="none" w:sz="4" w:space="0" w:color="000000"/>
          <w:bottom w:val="none" w:sz="4" w:space="0" w:color="000000"/>
          <w:right w:val="none" w:sz="4" w:space="0" w:color="000000"/>
        </w:pBdr>
        <w:ind w:left="364"/>
        <w:rPr>
          <w:rFonts w:cs="Arial"/>
          <w:sz w:val="22"/>
          <w:szCs w:val="22"/>
        </w:rPr>
      </w:pPr>
      <w:r w:rsidRPr="00DF65B4">
        <w:rPr>
          <w:rFonts w:eastAsia="Arial" w:cs="Arial"/>
          <w:color w:val="000000"/>
          <w:sz w:val="22"/>
          <w:szCs w:val="22"/>
          <w:shd w:val="clear" w:color="auto" w:fill="FFFFFF"/>
        </w:rPr>
        <w:t>Les prix du marché sont réputés avoir été établis le mois M0, dénommé mois zéro, mois de la date limite de remise des offres.</w:t>
      </w:r>
    </w:p>
    <w:p w:rsidR="009C341D" w:rsidRPr="00DF65B4" w:rsidRDefault="00B839B7" w:rsidP="00730F0E">
      <w:pPr>
        <w:pBdr>
          <w:top w:val="none" w:sz="4" w:space="0" w:color="000000"/>
          <w:left w:val="none" w:sz="4" w:space="0" w:color="000000"/>
          <w:bottom w:val="none" w:sz="4" w:space="0" w:color="000000"/>
          <w:right w:val="none" w:sz="4" w:space="0" w:color="000000"/>
        </w:pBdr>
        <w:ind w:left="364"/>
        <w:rPr>
          <w:rFonts w:cs="Arial"/>
          <w:sz w:val="22"/>
          <w:szCs w:val="22"/>
        </w:rPr>
      </w:pPr>
      <w:r w:rsidRPr="00DF65B4">
        <w:rPr>
          <w:rFonts w:eastAsia="Arial" w:cs="Arial"/>
          <w:color w:val="000000"/>
          <w:sz w:val="22"/>
          <w:szCs w:val="22"/>
          <w:shd w:val="clear" w:color="auto" w:fill="FFFFFF"/>
        </w:rPr>
        <w:t>Les prix du marché évoluent  en fonction de l'évolution des conditions économiques, de la manière décrite ci</w:t>
      </w:r>
      <w:r w:rsidR="00DF65B4">
        <w:rPr>
          <w:rFonts w:eastAsia="Arial" w:cs="Arial"/>
          <w:color w:val="000000"/>
          <w:sz w:val="22"/>
          <w:szCs w:val="22"/>
          <w:shd w:val="clear" w:color="auto" w:fill="FFFFFF"/>
        </w:rPr>
        <w:t xml:space="preserve"> après.</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3" w:name="_Toc129954391"/>
      <w:r w:rsidRPr="00550171">
        <w:rPr>
          <w:rFonts w:ascii="Arial" w:eastAsia="Carlito" w:hAnsi="Arial" w:cs="Arial"/>
          <w:b/>
          <w:color w:val="auto"/>
          <w:sz w:val="22"/>
          <w:szCs w:val="22"/>
          <w:u w:val="none"/>
        </w:rPr>
        <w:t>Pièces de rechanges</w:t>
      </w:r>
      <w:bookmarkEnd w:id="73"/>
    </w:p>
    <w:p w:rsidR="004B1089" w:rsidRDefault="004B1089" w:rsidP="004B1089">
      <w:pPr>
        <w:pStyle w:val="western"/>
        <w:spacing w:before="0" w:beforeAutospacing="0"/>
        <w:ind w:left="709"/>
        <w:jc w:val="both"/>
        <w:rPr>
          <w:b w:val="0"/>
          <w:bCs w:val="0"/>
        </w:rPr>
      </w:pPr>
      <w:r>
        <w:rPr>
          <w:b w:val="0"/>
          <w:bCs w:val="0"/>
          <w:sz w:val="22"/>
          <w:szCs w:val="22"/>
        </w:rPr>
        <w:t>Les prix unitaires en € HT des pièces de rechange sont révisables par ajustement en fonction de l'évolution des tarifs publics des pièces de rechange que le titulaire applique à l'ensemble de sa clientèle. Il appartiendra au titulaire du marché d'informer l'administration de l'évolution tarifaire des pièces de rechange.</w:t>
      </w:r>
    </w:p>
    <w:p w:rsidR="004B1089" w:rsidRPr="00A72214" w:rsidRDefault="004B1089" w:rsidP="004B1089">
      <w:pPr>
        <w:pStyle w:val="western"/>
        <w:spacing w:before="80" w:beforeAutospacing="0" w:after="80"/>
        <w:ind w:left="709"/>
        <w:jc w:val="both"/>
        <w:rPr>
          <w:b w:val="0"/>
          <w:bCs w:val="0"/>
          <w:color w:val="auto"/>
        </w:rPr>
      </w:pPr>
      <w:r>
        <w:rPr>
          <w:b w:val="0"/>
          <w:bCs w:val="0"/>
          <w:sz w:val="22"/>
          <w:szCs w:val="22"/>
        </w:rPr>
        <w:t>La vérification de l'évolution des prix, lors de la présentation des nouveaux tarifs (catalogues constructeur/équipementier ou barèmes prix publics du titulaire), s'effectue sur la base du montant total en euro H.</w:t>
      </w:r>
      <w:r w:rsidRPr="00A72214">
        <w:rPr>
          <w:b w:val="0"/>
          <w:bCs w:val="0"/>
          <w:color w:val="auto"/>
          <w:sz w:val="22"/>
          <w:szCs w:val="22"/>
        </w:rPr>
        <w:t xml:space="preserve">T du tableau </w:t>
      </w:r>
      <w:r w:rsidRPr="00A72214">
        <w:rPr>
          <w:bCs w:val="0"/>
          <w:color w:val="auto"/>
          <w:sz w:val="22"/>
          <w:szCs w:val="22"/>
        </w:rPr>
        <w:t>H</w:t>
      </w:r>
      <w:r w:rsidR="00354709" w:rsidRPr="00A72214">
        <w:rPr>
          <w:b w:val="0"/>
          <w:bCs w:val="0"/>
          <w:color w:val="auto"/>
          <w:sz w:val="22"/>
          <w:szCs w:val="22"/>
        </w:rPr>
        <w:t xml:space="preserve"> (lot n° 1)</w:t>
      </w:r>
      <w:r w:rsidR="00977464">
        <w:rPr>
          <w:b w:val="0"/>
          <w:bCs w:val="0"/>
          <w:color w:val="auto"/>
          <w:sz w:val="22"/>
          <w:szCs w:val="22"/>
        </w:rPr>
        <w:t xml:space="preserve"> ou </w:t>
      </w:r>
      <w:r w:rsidR="00977464" w:rsidRPr="00A72214">
        <w:rPr>
          <w:b w:val="0"/>
          <w:bCs w:val="0"/>
          <w:color w:val="auto"/>
          <w:sz w:val="22"/>
          <w:szCs w:val="22"/>
        </w:rPr>
        <w:t xml:space="preserve">du tableau </w:t>
      </w:r>
      <w:r w:rsidR="00977464" w:rsidRPr="00A72214">
        <w:rPr>
          <w:bCs w:val="0"/>
          <w:color w:val="auto"/>
          <w:sz w:val="22"/>
          <w:szCs w:val="22"/>
        </w:rPr>
        <w:t>D</w:t>
      </w:r>
      <w:r w:rsidR="00977464" w:rsidRPr="00A72214">
        <w:rPr>
          <w:b w:val="0"/>
          <w:bCs w:val="0"/>
          <w:color w:val="auto"/>
          <w:sz w:val="22"/>
          <w:szCs w:val="22"/>
        </w:rPr>
        <w:t xml:space="preserve"> (lot n° 2)</w:t>
      </w:r>
      <w:r w:rsidRPr="00A72214">
        <w:rPr>
          <w:b w:val="0"/>
          <w:bCs w:val="0"/>
          <w:color w:val="auto"/>
          <w:sz w:val="22"/>
          <w:szCs w:val="22"/>
        </w:rPr>
        <w:t>, figurant</w:t>
      </w:r>
      <w:r w:rsidR="00977464">
        <w:rPr>
          <w:b w:val="0"/>
          <w:bCs w:val="0"/>
          <w:color w:val="auto"/>
          <w:sz w:val="22"/>
          <w:szCs w:val="22"/>
        </w:rPr>
        <w:t xml:space="preserve"> </w:t>
      </w:r>
      <w:r w:rsidR="00977464" w:rsidRPr="00912E4D">
        <w:rPr>
          <w:b w:val="0"/>
          <w:bCs w:val="0"/>
          <w:color w:val="auto"/>
          <w:sz w:val="22"/>
          <w:szCs w:val="22"/>
        </w:rPr>
        <w:t>respectivement</w:t>
      </w:r>
      <w:r w:rsidRPr="00912E4D">
        <w:rPr>
          <w:b w:val="0"/>
          <w:bCs w:val="0"/>
          <w:color w:val="auto"/>
          <w:sz w:val="22"/>
          <w:szCs w:val="22"/>
        </w:rPr>
        <w:t xml:space="preserve"> à l'article 3</w:t>
      </w:r>
      <w:r w:rsidRPr="00A72214">
        <w:rPr>
          <w:b w:val="0"/>
          <w:bCs w:val="0"/>
          <w:color w:val="auto"/>
          <w:sz w:val="22"/>
          <w:szCs w:val="22"/>
        </w:rPr>
        <w:t xml:space="preserve"> de</w:t>
      </w:r>
      <w:r w:rsidR="00977464">
        <w:rPr>
          <w:b w:val="0"/>
          <w:bCs w:val="0"/>
          <w:color w:val="auto"/>
          <w:sz w:val="22"/>
          <w:szCs w:val="22"/>
        </w:rPr>
        <w:t>s</w:t>
      </w:r>
      <w:r w:rsidRPr="00A72214">
        <w:rPr>
          <w:b w:val="0"/>
          <w:bCs w:val="0"/>
          <w:color w:val="auto"/>
          <w:sz w:val="22"/>
          <w:szCs w:val="22"/>
        </w:rPr>
        <w:t xml:space="preserve"> </w:t>
      </w:r>
      <w:r w:rsidR="00977464">
        <w:rPr>
          <w:b w:val="0"/>
          <w:bCs w:val="0"/>
          <w:color w:val="auto"/>
          <w:sz w:val="22"/>
          <w:szCs w:val="22"/>
        </w:rPr>
        <w:t xml:space="preserve">annexes 2 et 3 </w:t>
      </w:r>
      <w:r w:rsidRPr="00A72214">
        <w:rPr>
          <w:b w:val="0"/>
          <w:bCs w:val="0"/>
          <w:color w:val="auto"/>
          <w:sz w:val="22"/>
          <w:szCs w:val="22"/>
        </w:rPr>
        <w:t>du RC</w:t>
      </w:r>
      <w:r w:rsidR="00977464">
        <w:rPr>
          <w:b w:val="0"/>
          <w:bCs w:val="0"/>
          <w:color w:val="auto"/>
          <w:sz w:val="22"/>
          <w:szCs w:val="22"/>
        </w:rPr>
        <w:t>, selon le lot</w:t>
      </w:r>
      <w:r w:rsidR="001B2C7F">
        <w:rPr>
          <w:b w:val="0"/>
          <w:bCs w:val="0"/>
          <w:color w:val="auto"/>
          <w:sz w:val="22"/>
          <w:szCs w:val="22"/>
        </w:rPr>
        <w:t xml:space="preserve"> concerné</w:t>
      </w:r>
      <w:r w:rsidRPr="00A72214">
        <w:rPr>
          <w:b w:val="0"/>
          <w:bCs w:val="0"/>
          <w:color w:val="auto"/>
          <w:sz w:val="22"/>
          <w:szCs w:val="22"/>
        </w:rPr>
        <w:t>. Le titulaire peut donc ajuster de façon différenciée ses prix publics unitaires.</w:t>
      </w:r>
    </w:p>
    <w:p w:rsidR="004B1089" w:rsidRPr="00A72214" w:rsidRDefault="004B1089" w:rsidP="004B1089">
      <w:pPr>
        <w:pStyle w:val="western"/>
        <w:spacing w:before="80" w:beforeAutospacing="0" w:after="80"/>
        <w:ind w:left="709"/>
        <w:jc w:val="both"/>
        <w:rPr>
          <w:b w:val="0"/>
          <w:bCs w:val="0"/>
          <w:color w:val="auto"/>
        </w:rPr>
      </w:pPr>
      <w:r w:rsidRPr="00A72214">
        <w:rPr>
          <w:b w:val="0"/>
          <w:bCs w:val="0"/>
          <w:color w:val="auto"/>
          <w:sz w:val="22"/>
          <w:szCs w:val="22"/>
        </w:rPr>
        <w:t>Les taux de remise contractualisés à l'annexe 2 de l'AE</w:t>
      </w:r>
      <w:r w:rsidR="00354709" w:rsidRPr="00A72214">
        <w:rPr>
          <w:b w:val="0"/>
          <w:bCs w:val="0"/>
          <w:color w:val="auto"/>
          <w:sz w:val="22"/>
          <w:szCs w:val="22"/>
        </w:rPr>
        <w:t xml:space="preserve"> propre à chaque lot</w:t>
      </w:r>
      <w:r w:rsidRPr="00A72214">
        <w:rPr>
          <w:b w:val="0"/>
          <w:bCs w:val="0"/>
          <w:color w:val="auto"/>
          <w:sz w:val="22"/>
          <w:szCs w:val="22"/>
        </w:rPr>
        <w:t>, ou son équivalent remis par le titulaire, restent invariables et applicables tout au long de la durée de validité du marché.</w:t>
      </w:r>
    </w:p>
    <w:p w:rsidR="00B93452" w:rsidRPr="0030742F" w:rsidRDefault="004B1089" w:rsidP="004B1089">
      <w:pPr>
        <w:pStyle w:val="western"/>
        <w:spacing w:before="0" w:beforeAutospacing="0"/>
        <w:ind w:left="709"/>
        <w:jc w:val="both"/>
        <w:rPr>
          <w:b w:val="0"/>
          <w:bCs w:val="0"/>
          <w:color w:val="auto"/>
          <w:sz w:val="22"/>
          <w:szCs w:val="22"/>
        </w:rPr>
      </w:pPr>
      <w:r w:rsidRPr="00A72214">
        <w:rPr>
          <w:b w:val="0"/>
          <w:bCs w:val="0"/>
          <w:color w:val="auto"/>
          <w:sz w:val="22"/>
          <w:szCs w:val="22"/>
        </w:rPr>
        <w:t>À chaque changement de tarif, le titulaire du marché doit faire parvenir à l'adresse indiquée à l'article 1</w:t>
      </w:r>
      <w:r w:rsidR="00354709" w:rsidRPr="00A72214">
        <w:rPr>
          <w:b w:val="0"/>
          <w:bCs w:val="0"/>
          <w:color w:val="auto"/>
          <w:sz w:val="22"/>
          <w:szCs w:val="22"/>
        </w:rPr>
        <w:t>4</w:t>
      </w:r>
      <w:r w:rsidRPr="00A72214">
        <w:rPr>
          <w:b w:val="0"/>
          <w:bCs w:val="0"/>
          <w:color w:val="auto"/>
          <w:sz w:val="22"/>
          <w:szCs w:val="22"/>
        </w:rPr>
        <w:t xml:space="preserve">.4 du présent document, </w:t>
      </w:r>
      <w:r w:rsidRPr="00CB4F28">
        <w:rPr>
          <w:b w:val="0"/>
          <w:bCs w:val="0"/>
          <w:color w:val="auto"/>
          <w:sz w:val="22"/>
          <w:szCs w:val="22"/>
        </w:rPr>
        <w:t>l'exemplaire du nouveau DQE (</w:t>
      </w:r>
      <w:r w:rsidR="00354709" w:rsidRPr="00CB4F28">
        <w:rPr>
          <w:b w:val="0"/>
          <w:bCs w:val="0"/>
          <w:color w:val="auto"/>
          <w:sz w:val="22"/>
          <w:szCs w:val="22"/>
        </w:rPr>
        <w:t xml:space="preserve">tableau </w:t>
      </w:r>
      <w:r w:rsidR="00354709" w:rsidRPr="00CB4F28">
        <w:rPr>
          <w:bCs w:val="0"/>
          <w:color w:val="auto"/>
          <w:sz w:val="22"/>
          <w:szCs w:val="22"/>
        </w:rPr>
        <w:t>H</w:t>
      </w:r>
      <w:r w:rsidR="00354709" w:rsidRPr="00CB4F28">
        <w:rPr>
          <w:b w:val="0"/>
          <w:bCs w:val="0"/>
          <w:color w:val="auto"/>
          <w:sz w:val="22"/>
          <w:szCs w:val="22"/>
        </w:rPr>
        <w:t xml:space="preserve"> (lot n° 1) </w:t>
      </w:r>
      <w:r w:rsidR="00354709" w:rsidRPr="00912E4D">
        <w:rPr>
          <w:b w:val="0"/>
          <w:bCs w:val="0"/>
          <w:color w:val="auto"/>
          <w:sz w:val="22"/>
          <w:szCs w:val="22"/>
        </w:rPr>
        <w:t>à l'article 3 de</w:t>
      </w:r>
      <w:r w:rsidR="00354709" w:rsidRPr="00912E4D">
        <w:rPr>
          <w:b w:val="0"/>
          <w:bCs w:val="0"/>
          <w:color w:val="0000FF"/>
          <w:sz w:val="22"/>
          <w:szCs w:val="22"/>
        </w:rPr>
        <w:t xml:space="preserve"> </w:t>
      </w:r>
      <w:r w:rsidR="00354709" w:rsidRPr="00912E4D">
        <w:rPr>
          <w:b w:val="0"/>
          <w:bCs w:val="0"/>
          <w:color w:val="auto"/>
          <w:sz w:val="22"/>
          <w:szCs w:val="22"/>
        </w:rPr>
        <w:t xml:space="preserve">l'annexe 2 du RC et tableau </w:t>
      </w:r>
      <w:r w:rsidR="00354709" w:rsidRPr="00912E4D">
        <w:rPr>
          <w:bCs w:val="0"/>
          <w:color w:val="auto"/>
          <w:sz w:val="22"/>
          <w:szCs w:val="22"/>
        </w:rPr>
        <w:t>D</w:t>
      </w:r>
      <w:r w:rsidR="00354709" w:rsidRPr="00912E4D">
        <w:rPr>
          <w:b w:val="0"/>
          <w:bCs w:val="0"/>
          <w:color w:val="auto"/>
          <w:sz w:val="22"/>
          <w:szCs w:val="22"/>
        </w:rPr>
        <w:t xml:space="preserve"> (lot n° 2) à l'article 3 de</w:t>
      </w:r>
      <w:r w:rsidR="00354709" w:rsidRPr="00CB4F28">
        <w:rPr>
          <w:b w:val="0"/>
          <w:bCs w:val="0"/>
          <w:color w:val="auto"/>
          <w:sz w:val="22"/>
          <w:szCs w:val="22"/>
        </w:rPr>
        <w:t xml:space="preserve"> l'annexe 3 du RC</w:t>
      </w:r>
      <w:r w:rsidRPr="00CB4F28">
        <w:rPr>
          <w:b w:val="0"/>
          <w:bCs w:val="0"/>
          <w:color w:val="auto"/>
          <w:sz w:val="22"/>
          <w:szCs w:val="22"/>
        </w:rPr>
        <w:t>), accompagné des nouveaux catalogues de prix publics</w:t>
      </w:r>
      <w:r w:rsidR="00B93452" w:rsidRPr="00CB4F28">
        <w:rPr>
          <w:b w:val="0"/>
          <w:bCs w:val="0"/>
          <w:color w:val="auto"/>
          <w:sz w:val="22"/>
          <w:szCs w:val="22"/>
        </w:rPr>
        <w:t xml:space="preserve"> des pièces de rechange, accessoires, consommables et/ou éléments de carrosserie</w:t>
      </w:r>
      <w:r w:rsidRPr="00CB4F28">
        <w:rPr>
          <w:b w:val="0"/>
          <w:bCs w:val="0"/>
          <w:color w:val="auto"/>
          <w:sz w:val="22"/>
          <w:szCs w:val="22"/>
        </w:rPr>
        <w:t>, avec un préavis d'un (1) mois avant la date prévue pour l'application de l'ajustement</w:t>
      </w:r>
      <w:r w:rsidRPr="0030742F">
        <w:rPr>
          <w:b w:val="0"/>
          <w:bCs w:val="0"/>
          <w:color w:val="auto"/>
          <w:sz w:val="22"/>
          <w:szCs w:val="22"/>
        </w:rPr>
        <w:t xml:space="preserve">. </w:t>
      </w:r>
    </w:p>
    <w:p w:rsidR="004B1089" w:rsidRDefault="004B1089" w:rsidP="00B93452">
      <w:pPr>
        <w:pStyle w:val="western"/>
        <w:spacing w:before="60" w:beforeAutospacing="0"/>
        <w:ind w:left="709"/>
        <w:jc w:val="both"/>
        <w:rPr>
          <w:b w:val="0"/>
          <w:bCs w:val="0"/>
          <w:color w:val="auto"/>
          <w:sz w:val="22"/>
          <w:szCs w:val="22"/>
        </w:rPr>
      </w:pPr>
      <w:r w:rsidRPr="00CB4F28">
        <w:rPr>
          <w:b w:val="0"/>
          <w:bCs w:val="0"/>
          <w:color w:val="auto"/>
          <w:sz w:val="22"/>
          <w:szCs w:val="22"/>
          <w:u w:val="single"/>
        </w:rPr>
        <w:t>La référence du marché doit être précisée</w:t>
      </w:r>
      <w:r w:rsidRPr="0030742F">
        <w:rPr>
          <w:b w:val="0"/>
          <w:bCs w:val="0"/>
          <w:color w:val="auto"/>
          <w:sz w:val="22"/>
          <w:szCs w:val="22"/>
        </w:rPr>
        <w:t xml:space="preserve">. </w:t>
      </w:r>
    </w:p>
    <w:p w:rsidR="00CB4F28" w:rsidRDefault="00CB4F28" w:rsidP="00B93452">
      <w:pPr>
        <w:pStyle w:val="western"/>
        <w:spacing w:before="60" w:beforeAutospacing="0"/>
        <w:ind w:left="709"/>
        <w:jc w:val="both"/>
        <w:rPr>
          <w:b w:val="0"/>
          <w:bCs w:val="0"/>
          <w:color w:val="auto"/>
          <w:sz w:val="22"/>
          <w:szCs w:val="22"/>
        </w:rPr>
      </w:pPr>
    </w:p>
    <w:p w:rsidR="00CB4F28" w:rsidRDefault="00CB4F28" w:rsidP="00B93452">
      <w:pPr>
        <w:pStyle w:val="western"/>
        <w:spacing w:before="60" w:beforeAutospacing="0"/>
        <w:ind w:left="709"/>
        <w:jc w:val="both"/>
        <w:rPr>
          <w:b w:val="0"/>
          <w:bCs w:val="0"/>
          <w:color w:val="auto"/>
          <w:sz w:val="22"/>
          <w:szCs w:val="22"/>
        </w:rPr>
      </w:pPr>
    </w:p>
    <w:p w:rsidR="009C341D" w:rsidRPr="00DF65B4" w:rsidRDefault="00B839B7" w:rsidP="0030742F">
      <w:pPr>
        <w:pBdr>
          <w:top w:val="none" w:sz="4" w:space="0" w:color="000000"/>
          <w:left w:val="none" w:sz="4" w:space="31" w:color="000000"/>
          <w:bottom w:val="none" w:sz="4" w:space="0" w:color="000000"/>
          <w:right w:val="none" w:sz="4" w:space="0" w:color="000000"/>
        </w:pBdr>
        <w:spacing w:before="200"/>
        <w:ind w:left="714"/>
        <w:rPr>
          <w:rFonts w:cs="Arial"/>
          <w:sz w:val="22"/>
          <w:szCs w:val="22"/>
        </w:rPr>
      </w:pPr>
      <w:r w:rsidRPr="00DF65B4">
        <w:rPr>
          <w:rFonts w:eastAsia="Arial" w:cs="Arial"/>
          <w:b/>
          <w:color w:val="000000"/>
          <w:sz w:val="22"/>
          <w:szCs w:val="22"/>
          <w:u w:val="single"/>
          <w:shd w:val="clear" w:color="auto" w:fill="FFFFFF"/>
        </w:rPr>
        <w:lastRenderedPageBreak/>
        <w:t>Clause de sauvegarde :</w:t>
      </w:r>
    </w:p>
    <w:p w:rsidR="009C341D" w:rsidRDefault="00B839B7" w:rsidP="0030742F">
      <w:pPr>
        <w:pBdr>
          <w:top w:val="none" w:sz="4" w:space="0" w:color="000000"/>
          <w:left w:val="none" w:sz="4" w:space="31" w:color="000000"/>
          <w:bottom w:val="none" w:sz="4" w:space="0" w:color="000000"/>
          <w:right w:val="none" w:sz="4" w:space="0" w:color="000000"/>
        </w:pBdr>
        <w:ind w:left="714"/>
        <w:rPr>
          <w:rFonts w:eastAsia="Arial" w:cs="Arial"/>
          <w:color w:val="000000"/>
          <w:sz w:val="22"/>
          <w:szCs w:val="22"/>
          <w:shd w:val="clear" w:color="auto" w:fill="FFFFFF"/>
        </w:rPr>
      </w:pPr>
      <w:r w:rsidRPr="00DF65B4">
        <w:rPr>
          <w:rFonts w:eastAsia="Arial" w:cs="Arial"/>
          <w:color w:val="000000"/>
          <w:sz w:val="22"/>
          <w:szCs w:val="22"/>
          <w:shd w:val="clear" w:color="auto" w:fill="FFFFFF"/>
        </w:rPr>
        <w:t xml:space="preserve">La personne publique se réserve le droit de résilier sans indemnité la partie non exécutée du marché à la date du changement de tarif, lorsque ce changement </w:t>
      </w:r>
      <w:r w:rsidRPr="0030742F">
        <w:rPr>
          <w:rFonts w:eastAsia="Arial" w:cs="Arial"/>
          <w:color w:val="auto"/>
          <w:sz w:val="22"/>
          <w:szCs w:val="22"/>
          <w:shd w:val="clear" w:color="auto" w:fill="FFFFFF"/>
        </w:rPr>
        <w:t>(nouveau</w:t>
      </w:r>
      <w:r w:rsidR="00DD7968" w:rsidRPr="0030742F">
        <w:rPr>
          <w:rFonts w:eastAsia="Arial" w:cs="Arial"/>
          <w:color w:val="auto"/>
          <w:sz w:val="22"/>
          <w:szCs w:val="22"/>
          <w:shd w:val="clear" w:color="auto" w:fill="FFFFFF"/>
        </w:rPr>
        <w:t>x</w:t>
      </w:r>
      <w:r w:rsidRPr="0030742F">
        <w:rPr>
          <w:rFonts w:eastAsia="Arial" w:cs="Arial"/>
          <w:color w:val="auto"/>
          <w:sz w:val="22"/>
          <w:szCs w:val="22"/>
          <w:shd w:val="clear" w:color="auto" w:fill="FFFFFF"/>
        </w:rPr>
        <w:t xml:space="preserve"> tableau</w:t>
      </w:r>
      <w:r w:rsidR="00DD7968" w:rsidRPr="0030742F">
        <w:rPr>
          <w:rFonts w:eastAsia="Arial" w:cs="Arial"/>
          <w:color w:val="auto"/>
          <w:sz w:val="22"/>
          <w:szCs w:val="22"/>
          <w:shd w:val="clear" w:color="auto" w:fill="FFFFFF"/>
        </w:rPr>
        <w:t>x</w:t>
      </w:r>
      <w:r w:rsidRPr="0030742F">
        <w:rPr>
          <w:rFonts w:eastAsia="Arial" w:cs="Arial"/>
          <w:color w:val="auto"/>
          <w:sz w:val="22"/>
          <w:szCs w:val="22"/>
          <w:shd w:val="clear" w:color="auto" w:fill="FFFFFF"/>
        </w:rPr>
        <w:t xml:space="preserve"> </w:t>
      </w:r>
      <w:r w:rsidR="00DD7968" w:rsidRPr="0030742F">
        <w:rPr>
          <w:rFonts w:eastAsia="Arial" w:cs="Arial"/>
          <w:b/>
          <w:color w:val="auto"/>
          <w:sz w:val="22"/>
          <w:szCs w:val="22"/>
          <w:shd w:val="clear" w:color="auto" w:fill="FFFFFF"/>
        </w:rPr>
        <w:t>H</w:t>
      </w:r>
      <w:r w:rsidR="00DD7968" w:rsidRPr="0030742F">
        <w:rPr>
          <w:rFonts w:eastAsia="Arial" w:cs="Arial"/>
          <w:color w:val="auto"/>
          <w:sz w:val="22"/>
          <w:szCs w:val="22"/>
          <w:shd w:val="clear" w:color="auto" w:fill="FFFFFF"/>
        </w:rPr>
        <w:t xml:space="preserve"> et </w:t>
      </w:r>
      <w:r w:rsidR="00DD7968" w:rsidRPr="0030742F">
        <w:rPr>
          <w:rFonts w:eastAsia="Arial" w:cs="Arial"/>
          <w:b/>
          <w:color w:val="auto"/>
          <w:sz w:val="22"/>
          <w:szCs w:val="22"/>
          <w:shd w:val="clear" w:color="auto" w:fill="FFFFFF"/>
        </w:rPr>
        <w:t>D</w:t>
      </w:r>
      <w:r w:rsidRPr="0030742F">
        <w:rPr>
          <w:rFonts w:eastAsia="Arial" w:cs="Arial"/>
          <w:color w:val="auto"/>
          <w:sz w:val="22"/>
          <w:szCs w:val="22"/>
          <w:shd w:val="clear" w:color="auto" w:fill="FFFFFF"/>
        </w:rPr>
        <w:t xml:space="preserve"> du DQE </w:t>
      </w:r>
      <w:r w:rsidR="00DD7968" w:rsidRPr="0030742F">
        <w:rPr>
          <w:rFonts w:eastAsia="Arial" w:cs="Arial"/>
          <w:color w:val="auto"/>
          <w:sz w:val="22"/>
          <w:szCs w:val="22"/>
          <w:shd w:val="clear" w:color="auto" w:fill="FFFFFF"/>
        </w:rPr>
        <w:t>afférents</w:t>
      </w:r>
      <w:r w:rsidRPr="0030742F">
        <w:rPr>
          <w:rFonts w:eastAsia="Arial" w:cs="Arial"/>
          <w:color w:val="auto"/>
          <w:sz w:val="22"/>
          <w:szCs w:val="22"/>
          <w:shd w:val="clear" w:color="auto" w:fill="FFFFFF"/>
        </w:rPr>
        <w:t xml:space="preserve"> à chaque lot) conduit</w:t>
      </w:r>
      <w:r w:rsidRPr="00DF65B4">
        <w:rPr>
          <w:rFonts w:eastAsia="Arial" w:cs="Arial"/>
          <w:color w:val="000000"/>
          <w:sz w:val="22"/>
          <w:szCs w:val="22"/>
          <w:shd w:val="clear" w:color="auto" w:fill="FFFFFF"/>
        </w:rPr>
        <w:t xml:space="preserve"> à une augmentation de plus de 3 % du dernier montant total en euro HT </w:t>
      </w:r>
      <w:r w:rsidR="004B1589">
        <w:rPr>
          <w:rFonts w:eastAsia="Arial" w:cs="Arial"/>
          <w:color w:val="000000"/>
          <w:sz w:val="22"/>
          <w:szCs w:val="22"/>
          <w:shd w:val="clear" w:color="auto" w:fill="FFFFFF"/>
        </w:rPr>
        <w:t xml:space="preserve">du </w:t>
      </w:r>
      <w:r w:rsidR="004B1589" w:rsidRPr="004B1589">
        <w:rPr>
          <w:bCs/>
          <w:color w:val="auto"/>
          <w:sz w:val="22"/>
          <w:szCs w:val="22"/>
        </w:rPr>
        <w:t xml:space="preserve">tableau </w:t>
      </w:r>
      <w:r w:rsidR="004B1589" w:rsidRPr="004B1589">
        <w:rPr>
          <w:b/>
          <w:bCs/>
          <w:color w:val="auto"/>
          <w:sz w:val="22"/>
          <w:szCs w:val="22"/>
        </w:rPr>
        <w:t>H</w:t>
      </w:r>
      <w:r w:rsidR="004B1589" w:rsidRPr="004B1589">
        <w:rPr>
          <w:bCs/>
          <w:color w:val="auto"/>
          <w:sz w:val="22"/>
          <w:szCs w:val="22"/>
        </w:rPr>
        <w:t xml:space="preserve"> (lot n° 1) ou du tableau </w:t>
      </w:r>
      <w:r w:rsidR="004B1589" w:rsidRPr="004B1589">
        <w:rPr>
          <w:b/>
          <w:bCs/>
          <w:color w:val="auto"/>
          <w:sz w:val="22"/>
          <w:szCs w:val="22"/>
        </w:rPr>
        <w:t>D</w:t>
      </w:r>
      <w:r w:rsidR="004B1589" w:rsidRPr="004B1589">
        <w:rPr>
          <w:bCs/>
          <w:color w:val="auto"/>
          <w:sz w:val="22"/>
          <w:szCs w:val="22"/>
        </w:rPr>
        <w:t xml:space="preserve"> (lot n° 2), figurant </w:t>
      </w:r>
      <w:r w:rsidR="004B1589" w:rsidRPr="00912E4D">
        <w:rPr>
          <w:bCs/>
          <w:color w:val="auto"/>
          <w:sz w:val="22"/>
          <w:szCs w:val="22"/>
        </w:rPr>
        <w:t>respectivement à l'article 3</w:t>
      </w:r>
      <w:r w:rsidR="004B1589" w:rsidRPr="004B1589">
        <w:rPr>
          <w:bCs/>
          <w:color w:val="auto"/>
          <w:sz w:val="22"/>
          <w:szCs w:val="22"/>
        </w:rPr>
        <w:t xml:space="preserve"> des annexes 2 et 3 du RC, selon le lot</w:t>
      </w:r>
      <w:r w:rsidR="00CB4F28">
        <w:rPr>
          <w:bCs/>
          <w:color w:val="auto"/>
          <w:sz w:val="22"/>
          <w:szCs w:val="22"/>
        </w:rPr>
        <w:t xml:space="preserve"> concerné</w:t>
      </w:r>
      <w:r w:rsidRPr="004B1589">
        <w:rPr>
          <w:rFonts w:eastAsia="Arial" w:cs="Arial"/>
          <w:color w:val="000000"/>
          <w:sz w:val="22"/>
          <w:szCs w:val="22"/>
          <w:shd w:val="clear" w:color="auto" w:fill="FFFFFF"/>
        </w:rPr>
        <w: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4" w:name="_Toc129954392"/>
      <w:r w:rsidRPr="00550171">
        <w:rPr>
          <w:rFonts w:ascii="Arial" w:eastAsia="Carlito" w:hAnsi="Arial" w:cs="Arial"/>
          <w:b/>
          <w:color w:val="auto"/>
          <w:sz w:val="22"/>
          <w:szCs w:val="22"/>
          <w:u w:val="none"/>
        </w:rPr>
        <w:t>Forfait horaire pour intervention de réparation</w:t>
      </w:r>
      <w:bookmarkEnd w:id="74"/>
    </w:p>
    <w:p w:rsidR="009C341D" w:rsidRDefault="00B839B7" w:rsidP="00730F0E">
      <w:pPr>
        <w:pBdr>
          <w:top w:val="none" w:sz="4" w:space="0" w:color="000000"/>
          <w:left w:val="none" w:sz="4" w:space="0" w:color="000000"/>
          <w:bottom w:val="none" w:sz="4" w:space="0" w:color="000000"/>
          <w:right w:val="none" w:sz="4" w:space="0" w:color="000000"/>
        </w:pBdr>
        <w:tabs>
          <w:tab w:val="left" w:pos="2190"/>
        </w:tabs>
        <w:spacing w:before="0"/>
        <w:ind w:left="714"/>
        <w:rPr>
          <w:rFonts w:eastAsia="Arial" w:cs="Arial"/>
          <w:color w:val="000000"/>
          <w:sz w:val="22"/>
          <w:szCs w:val="22"/>
          <w:shd w:val="clear" w:color="auto" w:fill="FFFFFF"/>
        </w:rPr>
      </w:pPr>
      <w:r w:rsidRPr="00DF65B4">
        <w:rPr>
          <w:rFonts w:eastAsia="Arial" w:cs="Arial"/>
          <w:color w:val="000000"/>
          <w:sz w:val="22"/>
          <w:szCs w:val="22"/>
          <w:shd w:val="clear" w:color="auto" w:fill="FFFFFF"/>
        </w:rPr>
        <w:t xml:space="preserve">Les prix unitaires en euro HT des forfaits horaires pour intervention de réparation, contractualisés </w:t>
      </w:r>
      <w:r w:rsidRPr="0030742F">
        <w:rPr>
          <w:rFonts w:eastAsia="Arial" w:cs="Arial"/>
          <w:color w:val="auto"/>
          <w:sz w:val="22"/>
          <w:szCs w:val="22"/>
          <w:shd w:val="clear" w:color="auto" w:fill="FFFFFF"/>
        </w:rPr>
        <w:t>à l'article 1 de l'annexe 1 de l'AE propre à chaque lot, sont</w:t>
      </w:r>
      <w:r w:rsidRPr="00DF65B4">
        <w:rPr>
          <w:rFonts w:eastAsia="Arial" w:cs="Arial"/>
          <w:color w:val="000000"/>
          <w:sz w:val="22"/>
          <w:szCs w:val="22"/>
          <w:shd w:val="clear" w:color="auto" w:fill="FFFFFF"/>
        </w:rPr>
        <w:t xml:space="preserve"> révisables une fois par an, à chaque date anniversaire de la notification du marché, en application de</w:t>
      </w:r>
      <w:r w:rsidR="009E362E">
        <w:rPr>
          <w:rFonts w:eastAsia="Arial" w:cs="Arial"/>
          <w:color w:val="000000"/>
          <w:sz w:val="22"/>
          <w:szCs w:val="22"/>
          <w:shd w:val="clear" w:color="auto" w:fill="FFFFFF"/>
        </w:rPr>
        <w:t>s</w:t>
      </w:r>
      <w:r w:rsidRPr="00DF65B4">
        <w:rPr>
          <w:rFonts w:eastAsia="Arial" w:cs="Arial"/>
          <w:color w:val="000000"/>
          <w:sz w:val="22"/>
          <w:szCs w:val="22"/>
          <w:shd w:val="clear" w:color="auto" w:fill="FFFFFF"/>
        </w:rPr>
        <w:t xml:space="preserve"> formule</w:t>
      </w:r>
      <w:r w:rsidR="009E362E">
        <w:rPr>
          <w:rFonts w:eastAsia="Arial" w:cs="Arial"/>
          <w:color w:val="000000"/>
          <w:sz w:val="22"/>
          <w:szCs w:val="22"/>
          <w:shd w:val="clear" w:color="auto" w:fill="FFFFFF"/>
        </w:rPr>
        <w:t>s</w:t>
      </w:r>
      <w:r w:rsidRPr="00DF65B4">
        <w:rPr>
          <w:rFonts w:eastAsia="Arial" w:cs="Arial"/>
          <w:color w:val="000000"/>
          <w:sz w:val="22"/>
          <w:szCs w:val="22"/>
          <w:shd w:val="clear" w:color="auto" w:fill="FFFFFF"/>
        </w:rPr>
        <w:t xml:space="preserve"> suivante</w:t>
      </w:r>
      <w:r w:rsidR="009E362E">
        <w:rPr>
          <w:rFonts w:eastAsia="Arial" w:cs="Arial"/>
          <w:color w:val="000000"/>
          <w:sz w:val="22"/>
          <w:szCs w:val="22"/>
          <w:shd w:val="clear" w:color="auto" w:fill="FFFFFF"/>
        </w:rPr>
        <w:t>s</w:t>
      </w:r>
      <w:r w:rsidRPr="00DF65B4">
        <w:rPr>
          <w:rFonts w:eastAsia="Arial" w:cs="Arial"/>
          <w:color w:val="000000"/>
          <w:sz w:val="22"/>
          <w:szCs w:val="22"/>
          <w:shd w:val="clear" w:color="auto" w:fill="FFFFFF"/>
        </w:rPr>
        <w:t xml:space="preserve"> :</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100"/>
        <w:ind w:left="709"/>
        <w:jc w:val="center"/>
        <w:rPr>
          <w:rFonts w:cs="Arial"/>
          <w:sz w:val="22"/>
          <w:szCs w:val="22"/>
        </w:rPr>
      </w:pPr>
      <w:r w:rsidRPr="00DF65B4">
        <w:rPr>
          <w:rFonts w:eastAsia="Arial" w:cs="Arial"/>
          <w:b/>
          <w:color w:val="000000"/>
          <w:sz w:val="22"/>
          <w:szCs w:val="22"/>
          <w:shd w:val="clear" w:color="auto" w:fill="FFFFFF"/>
        </w:rPr>
        <w:t>P(n)  = P(0) x [0,15 + (0,85 x (</w:t>
      </w:r>
      <w:proofErr w:type="spellStart"/>
      <w:r w:rsidRPr="00DF65B4">
        <w:rPr>
          <w:rFonts w:eastAsia="Arial" w:cs="Arial"/>
          <w:b/>
          <w:color w:val="000000"/>
          <w:sz w:val="22"/>
          <w:szCs w:val="22"/>
          <w:shd w:val="clear" w:color="auto" w:fill="FFFFFF"/>
        </w:rPr>
        <w:t>ICHTrev</w:t>
      </w:r>
      <w:proofErr w:type="spellEnd"/>
      <w:r w:rsidRPr="00DF65B4">
        <w:rPr>
          <w:rFonts w:eastAsia="Arial" w:cs="Arial"/>
          <w:b/>
          <w:color w:val="000000"/>
          <w:sz w:val="22"/>
          <w:szCs w:val="22"/>
          <w:shd w:val="clear" w:color="auto" w:fill="FFFFFF"/>
        </w:rPr>
        <w:t xml:space="preserve">-TS(n) / </w:t>
      </w:r>
      <w:proofErr w:type="spellStart"/>
      <w:r w:rsidRPr="00DF65B4">
        <w:rPr>
          <w:rFonts w:eastAsia="Arial" w:cs="Arial"/>
          <w:b/>
          <w:color w:val="000000"/>
          <w:sz w:val="22"/>
          <w:szCs w:val="22"/>
          <w:shd w:val="clear" w:color="auto" w:fill="FFFFFF"/>
        </w:rPr>
        <w:t>ICHTrev</w:t>
      </w:r>
      <w:proofErr w:type="spellEnd"/>
      <w:r w:rsidRPr="00DF65B4">
        <w:rPr>
          <w:rFonts w:eastAsia="Arial" w:cs="Arial"/>
          <w:b/>
          <w:color w:val="000000"/>
          <w:sz w:val="22"/>
          <w:szCs w:val="22"/>
          <w:shd w:val="clear" w:color="auto" w:fill="FFFFFF"/>
        </w:rPr>
        <w:t>-TS(0)))]</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60"/>
        <w:ind w:left="714"/>
        <w:rPr>
          <w:rFonts w:cs="Arial"/>
          <w:sz w:val="22"/>
          <w:szCs w:val="22"/>
        </w:rPr>
      </w:pPr>
      <w:r w:rsidRPr="00DF65B4">
        <w:rPr>
          <w:rFonts w:eastAsia="Arial" w:cs="Arial"/>
          <w:color w:val="000000"/>
          <w:sz w:val="22"/>
          <w:szCs w:val="22"/>
          <w:u w:val="single"/>
          <w:shd w:val="clear" w:color="auto" w:fill="FFFFFF"/>
        </w:rPr>
        <w:t>Dans laquelle :</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0"/>
        <w:ind w:left="840"/>
        <w:rPr>
          <w:rFonts w:cs="Arial"/>
          <w:sz w:val="22"/>
          <w:szCs w:val="22"/>
        </w:rPr>
      </w:pPr>
      <w:r w:rsidRPr="00DF65B4">
        <w:rPr>
          <w:rFonts w:eastAsia="Arial" w:cs="Arial"/>
          <w:color w:val="000000"/>
          <w:sz w:val="22"/>
          <w:szCs w:val="22"/>
          <w:shd w:val="clear" w:color="auto" w:fill="FFFFFF"/>
        </w:rPr>
        <w:t>- P(n) : est le prix révisé ;</w:t>
      </w:r>
    </w:p>
    <w:p w:rsidR="009E362E" w:rsidRPr="00DF65B4" w:rsidRDefault="009E362E" w:rsidP="009E362E">
      <w:pPr>
        <w:pBdr>
          <w:top w:val="none" w:sz="4" w:space="0" w:color="000000"/>
          <w:left w:val="none" w:sz="4" w:space="0" w:color="000000"/>
          <w:bottom w:val="none" w:sz="4" w:space="0" w:color="000000"/>
          <w:right w:val="none" w:sz="4" w:space="0" w:color="000000"/>
        </w:pBdr>
        <w:spacing w:before="0"/>
        <w:ind w:left="840"/>
        <w:rPr>
          <w:rFonts w:cs="Arial"/>
          <w:sz w:val="22"/>
          <w:szCs w:val="22"/>
        </w:rPr>
      </w:pPr>
      <w:r w:rsidRPr="00DF65B4">
        <w:rPr>
          <w:rFonts w:eastAsia="Arial" w:cs="Arial"/>
          <w:color w:val="000000"/>
          <w:sz w:val="22"/>
          <w:szCs w:val="22"/>
          <w:shd w:val="clear" w:color="auto" w:fill="FFFFFF"/>
        </w:rPr>
        <w:t>- P(0) : est le prix initial du marché réputé établi au mois de la date limite de remise des offres ;</w:t>
      </w:r>
    </w:p>
    <w:p w:rsidR="009E362E" w:rsidRPr="00DF65B4" w:rsidRDefault="009E362E" w:rsidP="00BC365A">
      <w:pPr>
        <w:pBdr>
          <w:top w:val="none" w:sz="4" w:space="0" w:color="000000"/>
          <w:left w:val="none" w:sz="4" w:space="0" w:color="000000"/>
          <w:bottom w:val="none" w:sz="4" w:space="0" w:color="000000"/>
          <w:right w:val="none" w:sz="4" w:space="0" w:color="000000"/>
        </w:pBdr>
        <w:spacing w:before="0"/>
        <w:ind w:left="1036" w:hanging="196"/>
        <w:rPr>
          <w:rFonts w:cs="Arial"/>
          <w:sz w:val="22"/>
          <w:szCs w:val="22"/>
        </w:rPr>
      </w:pPr>
      <w:r w:rsidRPr="00DF65B4">
        <w:rPr>
          <w:rFonts w:eastAsia="Arial" w:cs="Arial"/>
          <w:color w:val="000000"/>
          <w:sz w:val="22"/>
          <w:szCs w:val="22"/>
          <w:shd w:val="clear" w:color="auto" w:fill="FFFFFF"/>
        </w:rPr>
        <w:t xml:space="preserve">- </w:t>
      </w:r>
      <w:proofErr w:type="spellStart"/>
      <w:r w:rsidRPr="00DF65B4">
        <w:rPr>
          <w:rFonts w:eastAsia="Arial" w:cs="Arial"/>
          <w:color w:val="000000"/>
          <w:sz w:val="22"/>
          <w:szCs w:val="22"/>
          <w:shd w:val="clear" w:color="auto" w:fill="FFFFFF"/>
        </w:rPr>
        <w:t>ICHTrev</w:t>
      </w:r>
      <w:proofErr w:type="spellEnd"/>
      <w:r w:rsidRPr="00DF65B4">
        <w:rPr>
          <w:rFonts w:eastAsia="Arial" w:cs="Arial"/>
          <w:color w:val="000000"/>
          <w:sz w:val="22"/>
          <w:szCs w:val="22"/>
          <w:shd w:val="clear" w:color="auto" w:fill="FFFFFF"/>
        </w:rPr>
        <w:t xml:space="preserve">-TS(n) : est la valeur de l'indice du coût horaire du travail révisé – industrie mécanique et électrique (identifiant INSEE </w:t>
      </w:r>
      <w:r w:rsidRPr="00DF65B4">
        <w:rPr>
          <w:rFonts w:eastAsia="Arial" w:cs="Arial"/>
          <w:b/>
          <w:color w:val="000000"/>
          <w:sz w:val="22"/>
          <w:szCs w:val="22"/>
          <w:shd w:val="clear" w:color="auto" w:fill="FFFFFF"/>
        </w:rPr>
        <w:t>1565183</w:t>
      </w:r>
      <w:r w:rsidRPr="00DF65B4">
        <w:rPr>
          <w:rFonts w:eastAsia="Arial" w:cs="Arial"/>
          <w:color w:val="000000"/>
          <w:sz w:val="22"/>
          <w:szCs w:val="22"/>
          <w:shd w:val="clear" w:color="auto" w:fill="FFFFFF"/>
        </w:rPr>
        <w:t>) à la date anniversaire de notification du marché moins trois mois ;</w:t>
      </w:r>
    </w:p>
    <w:p w:rsidR="009E362E" w:rsidRPr="00DF65B4" w:rsidRDefault="009E362E" w:rsidP="00BC365A">
      <w:pPr>
        <w:pBdr>
          <w:top w:val="none" w:sz="4" w:space="0" w:color="000000"/>
          <w:left w:val="none" w:sz="4" w:space="0" w:color="000000"/>
          <w:bottom w:val="none" w:sz="4" w:space="0" w:color="000000"/>
          <w:right w:val="none" w:sz="4" w:space="0" w:color="000000"/>
        </w:pBdr>
        <w:spacing w:before="0"/>
        <w:ind w:left="1036" w:hanging="196"/>
        <w:rPr>
          <w:rFonts w:cs="Arial"/>
          <w:sz w:val="22"/>
          <w:szCs w:val="22"/>
        </w:rPr>
      </w:pPr>
      <w:r w:rsidRPr="00DF65B4">
        <w:rPr>
          <w:rFonts w:eastAsia="Arial" w:cs="Arial"/>
          <w:color w:val="000000"/>
          <w:sz w:val="22"/>
          <w:szCs w:val="22"/>
          <w:shd w:val="clear" w:color="auto" w:fill="FFFFFF"/>
        </w:rPr>
        <w:t xml:space="preserve">- </w:t>
      </w:r>
      <w:proofErr w:type="spellStart"/>
      <w:r w:rsidRPr="00DF65B4">
        <w:rPr>
          <w:rFonts w:eastAsia="Arial" w:cs="Arial"/>
          <w:color w:val="000000"/>
          <w:sz w:val="22"/>
          <w:szCs w:val="22"/>
          <w:shd w:val="clear" w:color="auto" w:fill="FFFFFF"/>
        </w:rPr>
        <w:t>ICHTrev</w:t>
      </w:r>
      <w:proofErr w:type="spellEnd"/>
      <w:r w:rsidRPr="00DF65B4">
        <w:rPr>
          <w:rFonts w:eastAsia="Arial" w:cs="Arial"/>
          <w:color w:val="000000"/>
          <w:sz w:val="22"/>
          <w:szCs w:val="22"/>
          <w:shd w:val="clear" w:color="auto" w:fill="FFFFFF"/>
        </w:rPr>
        <w:t>-TS(0) : est la valeur de l'indice ci-dessus au mois de la date limite de remise des offres.</w:t>
      </w:r>
    </w:p>
    <w:p w:rsidR="009C341D" w:rsidRPr="00FB3D4F" w:rsidRDefault="00B839B7" w:rsidP="00FB3D4F">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5" w:name="_Toc129954393"/>
      <w:r w:rsidRPr="00FB3D4F">
        <w:rPr>
          <w:rFonts w:ascii="Arial" w:eastAsia="Carlito" w:hAnsi="Arial" w:cs="Arial"/>
          <w:b/>
          <w:color w:val="auto"/>
          <w:sz w:val="22"/>
          <w:szCs w:val="22"/>
          <w:u w:val="none"/>
        </w:rPr>
        <w:t>Forfait peinture</w:t>
      </w:r>
      <w:r w:rsidR="0030742F" w:rsidRPr="00FB3D4F">
        <w:rPr>
          <w:rFonts w:ascii="Arial" w:eastAsia="Carlito" w:hAnsi="Arial" w:cs="Arial"/>
          <w:b/>
          <w:color w:val="auto"/>
          <w:sz w:val="22"/>
          <w:szCs w:val="22"/>
          <w:u w:val="none"/>
        </w:rPr>
        <w:t xml:space="preserve"> (lot 1)</w:t>
      </w:r>
      <w:bookmarkEnd w:id="75"/>
    </w:p>
    <w:p w:rsidR="009C341D" w:rsidRPr="00DF65B4" w:rsidRDefault="00B839B7" w:rsidP="00730F0E">
      <w:pPr>
        <w:pBdr>
          <w:top w:val="none" w:sz="4" w:space="0" w:color="000000"/>
          <w:left w:val="none" w:sz="4" w:space="0" w:color="000000"/>
          <w:bottom w:val="none" w:sz="4" w:space="0" w:color="000000"/>
          <w:right w:val="none" w:sz="4" w:space="0" w:color="000000"/>
        </w:pBdr>
        <w:spacing w:before="0"/>
        <w:ind w:left="714"/>
        <w:rPr>
          <w:rFonts w:cs="Arial"/>
          <w:sz w:val="22"/>
          <w:szCs w:val="22"/>
        </w:rPr>
      </w:pPr>
      <w:r w:rsidRPr="00DF65B4">
        <w:rPr>
          <w:rFonts w:eastAsia="Arial" w:cs="Arial"/>
          <w:color w:val="000000"/>
          <w:sz w:val="22"/>
          <w:szCs w:val="22"/>
          <w:shd w:val="clear" w:color="auto" w:fill="FFFFFF"/>
        </w:rPr>
        <w:t xml:space="preserve">Le prix unitaire en euro HT du forfait peinture, contractualisé </w:t>
      </w:r>
      <w:r w:rsidRPr="0030742F">
        <w:rPr>
          <w:rFonts w:eastAsia="Arial" w:cs="Arial"/>
          <w:color w:val="auto"/>
          <w:sz w:val="22"/>
          <w:szCs w:val="22"/>
          <w:highlight w:val="white"/>
          <w:shd w:val="clear" w:color="auto" w:fill="FFFFFF"/>
        </w:rPr>
        <w:t>à l'article 2 de l'annexe 1 de l'AE (lot 1)</w:t>
      </w:r>
      <w:r w:rsidRPr="00DF65B4">
        <w:rPr>
          <w:rFonts w:eastAsia="Arial" w:cs="Arial"/>
          <w:color w:val="000000"/>
          <w:sz w:val="22"/>
          <w:szCs w:val="22"/>
          <w:highlight w:val="white"/>
          <w:shd w:val="clear" w:color="auto" w:fill="FFFFFF"/>
        </w:rPr>
        <w:t>,</w:t>
      </w:r>
      <w:r w:rsidRPr="00DF65B4">
        <w:rPr>
          <w:rFonts w:eastAsia="Arial" w:cs="Arial"/>
          <w:color w:val="000000"/>
          <w:sz w:val="22"/>
          <w:szCs w:val="22"/>
          <w:shd w:val="clear" w:color="auto" w:fill="FFFFFF"/>
        </w:rPr>
        <w:t xml:space="preserve"> est révisé une fois par an, à chaque date anniversaire de la notification du marché, en application de la formule suivante :</w:t>
      </w:r>
    </w:p>
    <w:p w:rsidR="009C341D" w:rsidRPr="00705CBA" w:rsidRDefault="00B839B7" w:rsidP="001A6449">
      <w:pPr>
        <w:pBdr>
          <w:top w:val="none" w:sz="4" w:space="0" w:color="000000"/>
          <w:left w:val="none" w:sz="4" w:space="0" w:color="000000"/>
          <w:bottom w:val="none" w:sz="4" w:space="0" w:color="000000"/>
          <w:right w:val="none" w:sz="4" w:space="0" w:color="000000"/>
        </w:pBdr>
        <w:spacing w:before="100"/>
        <w:ind w:left="709"/>
        <w:jc w:val="center"/>
        <w:rPr>
          <w:rFonts w:eastAsia="Arial" w:cs="Arial"/>
          <w:b/>
          <w:color w:val="000000"/>
          <w:sz w:val="22"/>
          <w:szCs w:val="22"/>
          <w:shd w:val="clear" w:color="auto" w:fill="FFFFFF"/>
          <w:lang w:val="en-US"/>
        </w:rPr>
      </w:pPr>
      <w:r w:rsidRPr="00705CBA">
        <w:rPr>
          <w:rFonts w:eastAsia="Arial" w:cs="Arial"/>
          <w:b/>
          <w:color w:val="000000"/>
          <w:sz w:val="22"/>
          <w:szCs w:val="22"/>
          <w:shd w:val="clear" w:color="auto" w:fill="FFFFFF"/>
          <w:lang w:val="en-US"/>
        </w:rPr>
        <w:t xml:space="preserve">P = </w:t>
      </w:r>
      <w:proofErr w:type="gramStart"/>
      <w:r w:rsidRPr="00705CBA">
        <w:rPr>
          <w:rFonts w:eastAsia="Arial" w:cs="Arial"/>
          <w:b/>
          <w:color w:val="000000"/>
          <w:sz w:val="22"/>
          <w:szCs w:val="22"/>
          <w:shd w:val="clear" w:color="auto" w:fill="FFFFFF"/>
          <w:lang w:val="en-US"/>
        </w:rPr>
        <w:t>P(</w:t>
      </w:r>
      <w:proofErr w:type="gramEnd"/>
      <w:r w:rsidRPr="00705CBA">
        <w:rPr>
          <w:rFonts w:eastAsia="Arial" w:cs="Arial"/>
          <w:b/>
          <w:color w:val="000000"/>
          <w:sz w:val="22"/>
          <w:szCs w:val="22"/>
          <w:shd w:val="clear" w:color="auto" w:fill="FFFFFF"/>
          <w:lang w:val="en-US"/>
        </w:rPr>
        <w:t>0) x [0,15+ (0,85 x (IPI(n) / IPI(0)))]</w:t>
      </w:r>
    </w:p>
    <w:p w:rsidR="009C341D" w:rsidRPr="00DF65B4" w:rsidRDefault="00B839B7" w:rsidP="00730F0E">
      <w:pPr>
        <w:pBdr>
          <w:top w:val="none" w:sz="4" w:space="0" w:color="000000"/>
          <w:left w:val="none" w:sz="4" w:space="0" w:color="000000"/>
          <w:bottom w:val="none" w:sz="4" w:space="0" w:color="000000"/>
          <w:right w:val="none" w:sz="4" w:space="0" w:color="000000"/>
        </w:pBdr>
        <w:spacing w:before="0"/>
        <w:ind w:left="714"/>
        <w:rPr>
          <w:rFonts w:cs="Arial"/>
          <w:sz w:val="22"/>
          <w:szCs w:val="22"/>
        </w:rPr>
      </w:pPr>
      <w:r w:rsidRPr="00DF65B4">
        <w:rPr>
          <w:rFonts w:eastAsia="Arial" w:cs="Arial"/>
          <w:color w:val="000000"/>
          <w:sz w:val="22"/>
          <w:szCs w:val="22"/>
          <w:u w:val="single"/>
          <w:shd w:val="clear" w:color="auto" w:fill="FFFFFF"/>
        </w:rPr>
        <w:t xml:space="preserve">Dans laquelle </w:t>
      </w:r>
      <w:r w:rsidRPr="00DF65B4">
        <w:rPr>
          <w:rFonts w:eastAsia="Arial" w:cs="Arial"/>
          <w:color w:val="000000"/>
          <w:sz w:val="22"/>
          <w:szCs w:val="22"/>
          <w:shd w:val="clear" w:color="auto" w:fill="FFFFFF"/>
        </w:rPr>
        <w:t>:</w:t>
      </w:r>
    </w:p>
    <w:p w:rsidR="009C341D" w:rsidRPr="00DF65B4" w:rsidRDefault="00B839B7" w:rsidP="00730F0E">
      <w:pPr>
        <w:pBdr>
          <w:top w:val="none" w:sz="4" w:space="0" w:color="000000"/>
          <w:left w:val="none" w:sz="4" w:space="0" w:color="000000"/>
          <w:bottom w:val="none" w:sz="4" w:space="0" w:color="000000"/>
          <w:right w:val="none" w:sz="4" w:space="0" w:color="000000"/>
        </w:pBdr>
        <w:spacing w:before="0"/>
        <w:ind w:left="840"/>
        <w:rPr>
          <w:rFonts w:cs="Arial"/>
          <w:sz w:val="22"/>
          <w:szCs w:val="22"/>
        </w:rPr>
      </w:pPr>
      <w:r w:rsidRPr="00DF65B4">
        <w:rPr>
          <w:rFonts w:eastAsia="Arial" w:cs="Arial"/>
          <w:color w:val="000000"/>
          <w:sz w:val="22"/>
          <w:szCs w:val="22"/>
          <w:shd w:val="clear" w:color="auto" w:fill="FFFFFF"/>
        </w:rPr>
        <w:t>- P : est le prix révisé ;</w:t>
      </w:r>
    </w:p>
    <w:p w:rsidR="009C341D" w:rsidRPr="00DF65B4" w:rsidRDefault="00B839B7" w:rsidP="00BC365A">
      <w:pPr>
        <w:pBdr>
          <w:top w:val="none" w:sz="4" w:space="0" w:color="000000"/>
          <w:left w:val="none" w:sz="4" w:space="0" w:color="000000"/>
          <w:bottom w:val="none" w:sz="4" w:space="0" w:color="000000"/>
          <w:right w:val="none" w:sz="4" w:space="0" w:color="000000"/>
        </w:pBdr>
        <w:spacing w:before="0"/>
        <w:ind w:left="994" w:hanging="143"/>
        <w:rPr>
          <w:rFonts w:cs="Arial"/>
          <w:sz w:val="22"/>
          <w:szCs w:val="22"/>
        </w:rPr>
      </w:pPr>
      <w:r w:rsidRPr="00DF65B4">
        <w:rPr>
          <w:rFonts w:eastAsia="Arial" w:cs="Arial"/>
          <w:color w:val="000000"/>
          <w:sz w:val="22"/>
          <w:szCs w:val="22"/>
          <w:shd w:val="clear" w:color="auto" w:fill="FFFFFF"/>
        </w:rPr>
        <w:t>- P(0) : est le prix initial du marché réputé établi au mois de la date limite de remise des offres ;</w:t>
      </w:r>
    </w:p>
    <w:p w:rsidR="009C341D" w:rsidRPr="00DF65B4" w:rsidRDefault="00B839B7" w:rsidP="00BC365A">
      <w:pPr>
        <w:pBdr>
          <w:top w:val="none" w:sz="4" w:space="0" w:color="000000"/>
          <w:left w:val="none" w:sz="4" w:space="0" w:color="000000"/>
          <w:bottom w:val="none" w:sz="4" w:space="0" w:color="000000"/>
          <w:right w:val="none" w:sz="4" w:space="0" w:color="000000"/>
        </w:pBdr>
        <w:spacing w:before="0"/>
        <w:ind w:left="980" w:hanging="140"/>
        <w:rPr>
          <w:rFonts w:cs="Arial"/>
          <w:sz w:val="22"/>
          <w:szCs w:val="22"/>
        </w:rPr>
      </w:pPr>
      <w:r w:rsidRPr="00DF65B4">
        <w:rPr>
          <w:rFonts w:eastAsia="Arial" w:cs="Arial"/>
          <w:color w:val="000000"/>
          <w:sz w:val="22"/>
          <w:szCs w:val="22"/>
          <w:shd w:val="clear" w:color="auto" w:fill="FFFFFF"/>
        </w:rPr>
        <w:t xml:space="preserve">- IPI(n) : est la valeur de l'indice de prix de production de l'industrie française pour le marché français – CPF 20.30 – Peintures, vernis et autres revêtements encres d'imprimerie et mastics – Base 2015 (identifiant INSEE : </w:t>
      </w:r>
      <w:r w:rsidRPr="00DF65B4">
        <w:rPr>
          <w:rFonts w:eastAsia="Arial" w:cs="Arial"/>
          <w:b/>
          <w:color w:val="000000"/>
          <w:sz w:val="22"/>
          <w:szCs w:val="22"/>
          <w:shd w:val="clear" w:color="auto" w:fill="FFFFFF"/>
        </w:rPr>
        <w:t>010534609</w:t>
      </w:r>
      <w:r w:rsidRPr="00DF65B4">
        <w:rPr>
          <w:rFonts w:eastAsia="Arial" w:cs="Arial"/>
          <w:color w:val="000000"/>
          <w:sz w:val="22"/>
          <w:szCs w:val="22"/>
          <w:shd w:val="clear" w:color="auto" w:fill="FFFFFF"/>
        </w:rPr>
        <w:t>) à la date anniversaire de notification du marché moins trois mois ;</w:t>
      </w:r>
    </w:p>
    <w:p w:rsidR="009C341D" w:rsidRDefault="00B839B7" w:rsidP="00BC365A">
      <w:pPr>
        <w:pBdr>
          <w:top w:val="none" w:sz="4" w:space="0" w:color="000000"/>
          <w:left w:val="none" w:sz="4" w:space="0" w:color="000000"/>
          <w:bottom w:val="none" w:sz="4" w:space="0" w:color="000000"/>
          <w:right w:val="none" w:sz="4" w:space="0" w:color="000000"/>
        </w:pBdr>
        <w:spacing w:before="0"/>
        <w:ind w:left="980" w:hanging="140"/>
        <w:rPr>
          <w:rFonts w:eastAsia="Arial" w:cs="Arial"/>
          <w:color w:val="000000"/>
          <w:sz w:val="22"/>
          <w:szCs w:val="22"/>
          <w:shd w:val="clear" w:color="auto" w:fill="FFFFFF"/>
        </w:rPr>
      </w:pPr>
      <w:r w:rsidRPr="00DF65B4">
        <w:rPr>
          <w:rFonts w:eastAsia="Arial" w:cs="Arial"/>
          <w:color w:val="000000"/>
          <w:sz w:val="22"/>
          <w:szCs w:val="22"/>
          <w:shd w:val="clear" w:color="auto" w:fill="FFFFFF"/>
        </w:rPr>
        <w:t>- IPI(0) : est la valeur de l'indice ci-dessus au mois de la date limite de remise des offres.</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76" w:name="_Toc129954394"/>
      <w:r w:rsidRPr="00550171">
        <w:rPr>
          <w:rFonts w:ascii="Arial" w:eastAsia="Carlito" w:hAnsi="Arial" w:cs="Arial"/>
          <w:b/>
          <w:color w:val="auto"/>
          <w:sz w:val="22"/>
          <w:szCs w:val="22"/>
          <w:u w:val="none"/>
        </w:rPr>
        <w:t>Forfaits d'entretien</w:t>
      </w:r>
      <w:bookmarkEnd w:id="76"/>
    </w:p>
    <w:p w:rsidR="009C341D" w:rsidRDefault="00B839B7" w:rsidP="00D134C2">
      <w:pPr>
        <w:pBdr>
          <w:top w:val="none" w:sz="4" w:space="0" w:color="000000"/>
          <w:left w:val="none" w:sz="4" w:space="0" w:color="000000"/>
          <w:bottom w:val="none" w:sz="4" w:space="0" w:color="000000"/>
          <w:right w:val="none" w:sz="4" w:space="0" w:color="000000"/>
        </w:pBdr>
        <w:spacing w:before="80"/>
        <w:ind w:left="709"/>
        <w:rPr>
          <w:rFonts w:eastAsia="Arial" w:cs="Arial"/>
          <w:color w:val="000000"/>
          <w:sz w:val="22"/>
          <w:szCs w:val="22"/>
          <w:shd w:val="clear" w:color="auto" w:fill="FFFFFF"/>
        </w:rPr>
      </w:pPr>
      <w:r w:rsidRPr="00DF65B4">
        <w:rPr>
          <w:rFonts w:eastAsia="Arial" w:cs="Arial"/>
          <w:color w:val="000000"/>
          <w:sz w:val="22"/>
          <w:szCs w:val="22"/>
          <w:shd w:val="clear" w:color="auto" w:fill="FFFFFF"/>
        </w:rPr>
        <w:t>Les prix unitaires en e</w:t>
      </w:r>
      <w:r w:rsidR="00DF65B4">
        <w:rPr>
          <w:rFonts w:eastAsia="Arial" w:cs="Arial"/>
          <w:color w:val="000000"/>
          <w:sz w:val="22"/>
          <w:szCs w:val="22"/>
          <w:shd w:val="clear" w:color="auto" w:fill="FFFFFF"/>
        </w:rPr>
        <w:t>uro HT des forfaits d'entretien</w:t>
      </w:r>
      <w:r w:rsidRPr="00DF65B4">
        <w:rPr>
          <w:rFonts w:eastAsia="Arial" w:cs="Arial"/>
          <w:color w:val="000000"/>
          <w:sz w:val="22"/>
          <w:szCs w:val="22"/>
          <w:shd w:val="clear" w:color="auto" w:fill="FFFFFF"/>
        </w:rPr>
        <w:t>, contractualisés</w:t>
      </w:r>
      <w:r w:rsidR="0030742F">
        <w:rPr>
          <w:rFonts w:eastAsia="Arial" w:cs="Arial"/>
          <w:color w:val="000000"/>
          <w:sz w:val="22"/>
          <w:szCs w:val="22"/>
          <w:shd w:val="clear" w:color="auto" w:fill="FFFFFF"/>
        </w:rPr>
        <w:t xml:space="preserve"> à l’article</w:t>
      </w:r>
      <w:r w:rsidRPr="00DF65B4">
        <w:rPr>
          <w:rFonts w:eastAsia="Arial" w:cs="Arial"/>
          <w:color w:val="0400FF"/>
          <w:sz w:val="22"/>
          <w:szCs w:val="22"/>
          <w:shd w:val="clear" w:color="auto" w:fill="FFFFFF"/>
        </w:rPr>
        <w:t xml:space="preserve"> </w:t>
      </w:r>
      <w:r w:rsidR="0030742F" w:rsidRPr="00406230">
        <w:rPr>
          <w:rFonts w:eastAsia="Arial" w:cs="Arial"/>
          <w:color w:val="000000"/>
          <w:sz w:val="22"/>
          <w:szCs w:val="22"/>
          <w:shd w:val="clear" w:color="auto" w:fill="FFFFFF"/>
        </w:rPr>
        <w:t xml:space="preserve">3 </w:t>
      </w:r>
      <w:r w:rsidR="0030742F">
        <w:rPr>
          <w:rFonts w:eastAsia="Arial" w:cs="Arial"/>
          <w:color w:val="000000"/>
          <w:sz w:val="22"/>
          <w:szCs w:val="22"/>
          <w:shd w:val="clear" w:color="auto" w:fill="FFFFFF"/>
        </w:rPr>
        <w:br/>
        <w:t xml:space="preserve">(lot 1) ou </w:t>
      </w:r>
      <w:r w:rsidR="00CB4F28">
        <w:rPr>
          <w:rFonts w:eastAsia="Arial" w:cs="Arial"/>
          <w:color w:val="000000"/>
          <w:sz w:val="22"/>
          <w:szCs w:val="22"/>
          <w:shd w:val="clear" w:color="auto" w:fill="FFFFFF"/>
        </w:rPr>
        <w:t>à l’article</w:t>
      </w:r>
      <w:r w:rsidR="00CB4F28" w:rsidRPr="00DF65B4">
        <w:rPr>
          <w:rFonts w:eastAsia="Arial" w:cs="Arial"/>
          <w:color w:val="0400FF"/>
          <w:sz w:val="22"/>
          <w:szCs w:val="22"/>
          <w:shd w:val="clear" w:color="auto" w:fill="FFFFFF"/>
        </w:rPr>
        <w:t xml:space="preserve"> </w:t>
      </w:r>
      <w:r w:rsidR="0030742F">
        <w:rPr>
          <w:rFonts w:eastAsia="Arial" w:cs="Arial"/>
          <w:color w:val="000000"/>
          <w:sz w:val="22"/>
          <w:szCs w:val="22"/>
          <w:shd w:val="clear" w:color="auto" w:fill="FFFFFF"/>
        </w:rPr>
        <w:t>2 (lot 2</w:t>
      </w:r>
      <w:r w:rsidR="0030742F" w:rsidRPr="006C3521">
        <w:rPr>
          <w:rFonts w:eastAsia="Arial" w:cs="Arial"/>
          <w:color w:val="auto"/>
          <w:sz w:val="22"/>
          <w:szCs w:val="22"/>
          <w:shd w:val="clear" w:color="auto" w:fill="FFFFFF"/>
        </w:rPr>
        <w:t>) de l'annexe 1 de l'AE propre à chaque lot</w:t>
      </w:r>
      <w:r w:rsidRPr="00DF65B4">
        <w:rPr>
          <w:rFonts w:eastAsia="Arial" w:cs="Arial"/>
          <w:color w:val="000000"/>
          <w:sz w:val="22"/>
          <w:szCs w:val="22"/>
          <w:shd w:val="clear" w:color="auto" w:fill="FFFFFF"/>
        </w:rPr>
        <w:t>, sont révisables une fois par an, à chaque date anniversaire de la notification du marché, en application de la formule suivante :</w:t>
      </w:r>
    </w:p>
    <w:p w:rsidR="00B13439" w:rsidRPr="00705CBA" w:rsidRDefault="00B13439" w:rsidP="003517B7">
      <w:pPr>
        <w:pStyle w:val="western"/>
        <w:spacing w:beforeAutospacing="0"/>
        <w:ind w:left="826" w:right="105"/>
        <w:jc w:val="center"/>
        <w:rPr>
          <w:lang w:val="en-US"/>
        </w:rPr>
      </w:pPr>
      <w:proofErr w:type="gramStart"/>
      <w:r w:rsidRPr="00705CBA">
        <w:rPr>
          <w:sz w:val="22"/>
          <w:szCs w:val="22"/>
          <w:lang w:val="en-US"/>
        </w:rPr>
        <w:t>P(</w:t>
      </w:r>
      <w:proofErr w:type="gramEnd"/>
      <w:r w:rsidRPr="00705CBA">
        <w:rPr>
          <w:sz w:val="22"/>
          <w:szCs w:val="22"/>
          <w:lang w:val="en-US"/>
        </w:rPr>
        <w:t>n) = P(0) * [0,15+ (0,50 x (</w:t>
      </w:r>
      <w:proofErr w:type="spellStart"/>
      <w:r w:rsidRPr="00705CBA">
        <w:rPr>
          <w:sz w:val="22"/>
          <w:szCs w:val="22"/>
          <w:lang w:val="en-US"/>
        </w:rPr>
        <w:t>ICHTrev</w:t>
      </w:r>
      <w:proofErr w:type="spellEnd"/>
      <w:r w:rsidRPr="00705CBA">
        <w:rPr>
          <w:sz w:val="22"/>
          <w:szCs w:val="22"/>
          <w:lang w:val="en-US"/>
        </w:rPr>
        <w:t xml:space="preserve">-TS(n) / </w:t>
      </w:r>
      <w:proofErr w:type="spellStart"/>
      <w:r w:rsidRPr="00705CBA">
        <w:rPr>
          <w:sz w:val="22"/>
          <w:szCs w:val="22"/>
          <w:lang w:val="en-US"/>
        </w:rPr>
        <w:t>ICHTrev</w:t>
      </w:r>
      <w:proofErr w:type="spellEnd"/>
      <w:r w:rsidRPr="00705CBA">
        <w:rPr>
          <w:sz w:val="22"/>
          <w:szCs w:val="22"/>
          <w:lang w:val="en-US"/>
        </w:rPr>
        <w:t>-TS) + (0,35 x (IPPI(n) / IPPI (0)))]</w:t>
      </w:r>
    </w:p>
    <w:p w:rsidR="00B13439" w:rsidRDefault="00B13439" w:rsidP="00B13439">
      <w:pPr>
        <w:pStyle w:val="western"/>
        <w:spacing w:before="0" w:beforeAutospacing="0"/>
        <w:ind w:left="709"/>
        <w:rPr>
          <w:b w:val="0"/>
          <w:bCs w:val="0"/>
        </w:rPr>
      </w:pPr>
      <w:r>
        <w:rPr>
          <w:b w:val="0"/>
          <w:bCs w:val="0"/>
          <w:sz w:val="22"/>
          <w:szCs w:val="22"/>
          <w:u w:val="single"/>
        </w:rPr>
        <w:t>Dans laquelle :</w:t>
      </w:r>
    </w:p>
    <w:p w:rsidR="00B13439" w:rsidRDefault="00B13439" w:rsidP="00B13439">
      <w:pPr>
        <w:pStyle w:val="western"/>
        <w:spacing w:before="0" w:beforeAutospacing="0"/>
        <w:ind w:left="709"/>
        <w:jc w:val="both"/>
        <w:rPr>
          <w:b w:val="0"/>
          <w:bCs w:val="0"/>
        </w:rPr>
      </w:pPr>
      <w:r>
        <w:rPr>
          <w:b w:val="0"/>
          <w:bCs w:val="0"/>
          <w:sz w:val="22"/>
          <w:szCs w:val="22"/>
        </w:rPr>
        <w:t>- P(n) : est le prix révisé ;</w:t>
      </w:r>
    </w:p>
    <w:p w:rsidR="00B13439" w:rsidRDefault="00B13439" w:rsidP="00BC365A">
      <w:pPr>
        <w:pStyle w:val="western"/>
        <w:spacing w:before="0" w:beforeAutospacing="0"/>
        <w:ind w:left="851" w:hanging="142"/>
        <w:jc w:val="both"/>
        <w:rPr>
          <w:b w:val="0"/>
          <w:bCs w:val="0"/>
        </w:rPr>
      </w:pPr>
      <w:r>
        <w:rPr>
          <w:b w:val="0"/>
          <w:bCs w:val="0"/>
          <w:sz w:val="22"/>
          <w:szCs w:val="22"/>
        </w:rPr>
        <w:t>- P(0) : est le prix initial du marché réputé établi au mois de la date limite de remise des offres ;</w:t>
      </w:r>
    </w:p>
    <w:p w:rsidR="00B13439" w:rsidRDefault="00B13439" w:rsidP="00BC365A">
      <w:pPr>
        <w:pStyle w:val="western"/>
        <w:spacing w:before="0" w:beforeAutospacing="0"/>
        <w:ind w:left="851" w:hanging="142"/>
        <w:jc w:val="both"/>
        <w:rPr>
          <w:b w:val="0"/>
          <w:bCs w:val="0"/>
        </w:rPr>
      </w:pPr>
      <w:r>
        <w:rPr>
          <w:b w:val="0"/>
          <w:bCs w:val="0"/>
          <w:sz w:val="22"/>
          <w:szCs w:val="22"/>
        </w:rPr>
        <w:lastRenderedPageBreak/>
        <w:t xml:space="preserve">- </w:t>
      </w:r>
      <w:proofErr w:type="spellStart"/>
      <w:r>
        <w:rPr>
          <w:b w:val="0"/>
          <w:bCs w:val="0"/>
          <w:sz w:val="22"/>
          <w:szCs w:val="22"/>
        </w:rPr>
        <w:t>ICHTrev</w:t>
      </w:r>
      <w:proofErr w:type="spellEnd"/>
      <w:r>
        <w:rPr>
          <w:b w:val="0"/>
          <w:bCs w:val="0"/>
          <w:sz w:val="22"/>
          <w:szCs w:val="22"/>
        </w:rPr>
        <w:t xml:space="preserve">-TS(n) : est la valeur de l'indice du coût horaire du travail révisé – Salaire et charges – Tous salariés - Industries mécaniques et électriques (identifiant INSEE </w:t>
      </w:r>
      <w:r>
        <w:rPr>
          <w:sz w:val="22"/>
          <w:szCs w:val="22"/>
        </w:rPr>
        <w:t>1565183</w:t>
      </w:r>
      <w:r>
        <w:rPr>
          <w:b w:val="0"/>
          <w:bCs w:val="0"/>
          <w:sz w:val="22"/>
          <w:szCs w:val="22"/>
        </w:rPr>
        <w:t>) à la date anniversaire de notification du marché moins trois mois ;</w:t>
      </w:r>
    </w:p>
    <w:p w:rsidR="00B13439" w:rsidRDefault="00B13439" w:rsidP="00BC365A">
      <w:pPr>
        <w:pStyle w:val="western"/>
        <w:spacing w:before="0" w:beforeAutospacing="0"/>
        <w:ind w:left="851" w:hanging="142"/>
        <w:jc w:val="both"/>
        <w:rPr>
          <w:b w:val="0"/>
          <w:bCs w:val="0"/>
        </w:rPr>
      </w:pPr>
      <w:r>
        <w:rPr>
          <w:b w:val="0"/>
          <w:bCs w:val="0"/>
          <w:sz w:val="22"/>
          <w:szCs w:val="22"/>
        </w:rPr>
        <w:t xml:space="preserve">- </w:t>
      </w:r>
      <w:proofErr w:type="spellStart"/>
      <w:r>
        <w:rPr>
          <w:b w:val="0"/>
          <w:bCs w:val="0"/>
          <w:sz w:val="22"/>
          <w:szCs w:val="22"/>
        </w:rPr>
        <w:t>ICHTrev</w:t>
      </w:r>
      <w:proofErr w:type="spellEnd"/>
      <w:r>
        <w:rPr>
          <w:b w:val="0"/>
          <w:bCs w:val="0"/>
          <w:sz w:val="22"/>
          <w:szCs w:val="22"/>
        </w:rPr>
        <w:t>-TS(0) : est la valeur de l'indice ci-dessus au mois de la date limite de remise des offres.</w:t>
      </w:r>
    </w:p>
    <w:p w:rsidR="00B13439" w:rsidRDefault="00B13439" w:rsidP="00BC365A">
      <w:pPr>
        <w:pStyle w:val="western"/>
        <w:spacing w:before="0" w:beforeAutospacing="0"/>
        <w:ind w:left="851" w:hanging="142"/>
        <w:jc w:val="both"/>
        <w:rPr>
          <w:b w:val="0"/>
          <w:bCs w:val="0"/>
        </w:rPr>
      </w:pPr>
      <w:r>
        <w:rPr>
          <w:b w:val="0"/>
          <w:bCs w:val="0"/>
          <w:sz w:val="22"/>
          <w:szCs w:val="22"/>
        </w:rPr>
        <w:t xml:space="preserve">- IPPI(n) : est la valeur de l'indice de prix de production de l'industrie française pour le marché français – CPF 29.3 - Equipements automobiles (identifiant INSEE </w:t>
      </w:r>
      <w:r>
        <w:rPr>
          <w:sz w:val="22"/>
          <w:szCs w:val="22"/>
        </w:rPr>
        <w:t>10534728</w:t>
      </w:r>
      <w:r>
        <w:rPr>
          <w:b w:val="0"/>
          <w:bCs w:val="0"/>
          <w:sz w:val="22"/>
          <w:szCs w:val="22"/>
        </w:rPr>
        <w:t>) à la date anniversaire de notification du marché moins trois mois ;</w:t>
      </w:r>
    </w:p>
    <w:p w:rsidR="00B13439" w:rsidRDefault="00B13439" w:rsidP="00BC365A">
      <w:pPr>
        <w:pStyle w:val="western"/>
        <w:spacing w:before="0" w:beforeAutospacing="0"/>
        <w:ind w:left="851" w:hanging="142"/>
        <w:jc w:val="both"/>
        <w:rPr>
          <w:b w:val="0"/>
          <w:bCs w:val="0"/>
        </w:rPr>
      </w:pPr>
      <w:r>
        <w:rPr>
          <w:b w:val="0"/>
          <w:bCs w:val="0"/>
          <w:sz w:val="22"/>
          <w:szCs w:val="22"/>
        </w:rPr>
        <w:t>- IPPI(0) : est la valeur de l'indice ci-dessus au mois de la date limite de remise des offres.</w:t>
      </w:r>
    </w:p>
    <w:p w:rsidR="009C341D" w:rsidRPr="00550171" w:rsidRDefault="00B13439"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r w:rsidRPr="00DF65B4">
        <w:rPr>
          <w:rFonts w:eastAsia="Arial" w:cs="Arial"/>
          <w:b/>
          <w:color w:val="000000"/>
          <w:sz w:val="22"/>
          <w:szCs w:val="22"/>
          <w:shd w:val="clear" w:color="auto" w:fill="FFFFFF"/>
        </w:rPr>
        <w:t xml:space="preserve"> </w:t>
      </w:r>
      <w:bookmarkStart w:id="77" w:name="_Toc129954395"/>
      <w:r w:rsidR="00B839B7" w:rsidRPr="00550171">
        <w:rPr>
          <w:rFonts w:ascii="Arial" w:eastAsia="Carlito" w:hAnsi="Arial" w:cs="Arial"/>
          <w:b/>
          <w:color w:val="auto"/>
          <w:sz w:val="22"/>
          <w:szCs w:val="22"/>
          <w:u w:val="none"/>
        </w:rPr>
        <w:t>Forfaits de remorquage avec ou sans grutage</w:t>
      </w:r>
      <w:bookmarkEnd w:id="77"/>
    </w:p>
    <w:p w:rsidR="009C341D" w:rsidRPr="00DF65B4" w:rsidRDefault="00B839B7" w:rsidP="001A6449">
      <w:pPr>
        <w:pBdr>
          <w:top w:val="none" w:sz="4" w:space="0" w:color="000000"/>
          <w:left w:val="none" w:sz="4" w:space="0" w:color="000000"/>
          <w:bottom w:val="none" w:sz="4" w:space="0" w:color="000000"/>
          <w:right w:val="none" w:sz="4" w:space="0" w:color="000000"/>
        </w:pBdr>
        <w:tabs>
          <w:tab w:val="left" w:pos="3000"/>
        </w:tabs>
        <w:ind w:left="709"/>
        <w:rPr>
          <w:rFonts w:cs="Arial"/>
          <w:sz w:val="22"/>
          <w:szCs w:val="22"/>
        </w:rPr>
      </w:pPr>
      <w:r w:rsidRPr="00DF65B4">
        <w:rPr>
          <w:rFonts w:eastAsia="Arial" w:cs="Arial"/>
          <w:color w:val="000000"/>
          <w:sz w:val="22"/>
          <w:szCs w:val="22"/>
          <w:shd w:val="clear" w:color="auto" w:fill="FFFFFF"/>
        </w:rPr>
        <w:t xml:space="preserve">Les prix unitaires en € HT des forfaits de remorquage, contractualisés </w:t>
      </w:r>
      <w:r w:rsidR="00E11B1B" w:rsidRPr="00E11B1B">
        <w:rPr>
          <w:rFonts w:eastAsia="Arial" w:cs="Arial"/>
          <w:color w:val="auto"/>
          <w:sz w:val="22"/>
          <w:szCs w:val="22"/>
          <w:shd w:val="clear" w:color="auto" w:fill="FFFFFF"/>
        </w:rPr>
        <w:t xml:space="preserve">à l'article 4 (lot 1) ou </w:t>
      </w:r>
      <w:r w:rsidR="00CB4F28">
        <w:rPr>
          <w:rFonts w:eastAsia="Arial" w:cs="Arial"/>
          <w:color w:val="000000"/>
          <w:sz w:val="22"/>
          <w:szCs w:val="22"/>
          <w:shd w:val="clear" w:color="auto" w:fill="FFFFFF"/>
        </w:rPr>
        <w:t>à l’article</w:t>
      </w:r>
      <w:r w:rsidR="00CB4F28" w:rsidRPr="00DF65B4">
        <w:rPr>
          <w:rFonts w:eastAsia="Arial" w:cs="Arial"/>
          <w:color w:val="0400FF"/>
          <w:sz w:val="22"/>
          <w:szCs w:val="22"/>
          <w:shd w:val="clear" w:color="auto" w:fill="FFFFFF"/>
        </w:rPr>
        <w:t xml:space="preserve"> </w:t>
      </w:r>
      <w:r w:rsidR="00E11B1B" w:rsidRPr="00E11B1B">
        <w:rPr>
          <w:rFonts w:eastAsia="Arial" w:cs="Arial"/>
          <w:color w:val="auto"/>
          <w:sz w:val="22"/>
          <w:szCs w:val="22"/>
          <w:shd w:val="clear" w:color="auto" w:fill="FFFFFF"/>
        </w:rPr>
        <w:t>3 (lot 2) de l'annexe 1 de l'AE propre à chaque lot</w:t>
      </w:r>
      <w:r w:rsidRPr="00E11B1B">
        <w:rPr>
          <w:rFonts w:eastAsia="Arial" w:cs="Arial"/>
          <w:color w:val="auto"/>
          <w:sz w:val="22"/>
          <w:szCs w:val="22"/>
          <w:shd w:val="clear" w:color="auto" w:fill="FFFFFF"/>
        </w:rPr>
        <w:t>, sont révisab</w:t>
      </w:r>
      <w:r w:rsidRPr="00DF65B4">
        <w:rPr>
          <w:rFonts w:eastAsia="Arial" w:cs="Arial"/>
          <w:color w:val="000000"/>
          <w:sz w:val="22"/>
          <w:szCs w:val="22"/>
          <w:shd w:val="clear" w:color="auto" w:fill="FFFFFF"/>
        </w:rPr>
        <w:t>les une fois par an, à chaque date anniversaire de la notification du marché, en application de la formule suivante :</w:t>
      </w:r>
    </w:p>
    <w:p w:rsidR="009C341D" w:rsidRPr="00DF65B4" w:rsidRDefault="00B839B7" w:rsidP="001A6449">
      <w:pPr>
        <w:pBdr>
          <w:top w:val="none" w:sz="4" w:space="0" w:color="000000"/>
          <w:left w:val="none" w:sz="4" w:space="0" w:color="000000"/>
          <w:bottom w:val="none" w:sz="4" w:space="0" w:color="000000"/>
          <w:right w:val="none" w:sz="4" w:space="0" w:color="000000"/>
        </w:pBdr>
        <w:tabs>
          <w:tab w:val="left" w:pos="3000"/>
        </w:tabs>
        <w:ind w:left="709"/>
        <w:jc w:val="center"/>
        <w:rPr>
          <w:rFonts w:cs="Arial"/>
          <w:sz w:val="22"/>
          <w:szCs w:val="22"/>
        </w:rPr>
      </w:pPr>
      <w:r w:rsidRPr="00DF65B4">
        <w:rPr>
          <w:rFonts w:eastAsia="Arial" w:cs="Arial"/>
          <w:b/>
          <w:color w:val="000000"/>
          <w:sz w:val="22"/>
          <w:szCs w:val="22"/>
          <w:shd w:val="clear" w:color="auto" w:fill="FFFFFF"/>
        </w:rPr>
        <w:t>P(n) = P(0) x [0,15+ (0,35 x (</w:t>
      </w:r>
      <w:proofErr w:type="spellStart"/>
      <w:r w:rsidRPr="00DF65B4">
        <w:rPr>
          <w:rFonts w:eastAsia="Arial" w:cs="Arial"/>
          <w:b/>
          <w:color w:val="000000"/>
          <w:sz w:val="22"/>
          <w:szCs w:val="22"/>
          <w:shd w:val="clear" w:color="auto" w:fill="FFFFFF"/>
        </w:rPr>
        <w:t>ICHTrev</w:t>
      </w:r>
      <w:proofErr w:type="spellEnd"/>
      <w:r w:rsidRPr="00DF65B4">
        <w:rPr>
          <w:rFonts w:eastAsia="Arial" w:cs="Arial"/>
          <w:b/>
          <w:color w:val="000000"/>
          <w:sz w:val="22"/>
          <w:szCs w:val="22"/>
          <w:shd w:val="clear" w:color="auto" w:fill="FFFFFF"/>
        </w:rPr>
        <w:t xml:space="preserve">-TS(n) / </w:t>
      </w:r>
      <w:proofErr w:type="spellStart"/>
      <w:r w:rsidRPr="00DF65B4">
        <w:rPr>
          <w:rFonts w:eastAsia="Arial" w:cs="Arial"/>
          <w:b/>
          <w:color w:val="000000"/>
          <w:sz w:val="22"/>
          <w:szCs w:val="22"/>
          <w:shd w:val="clear" w:color="auto" w:fill="FFFFFF"/>
        </w:rPr>
        <w:t>ICHTrev</w:t>
      </w:r>
      <w:proofErr w:type="spellEnd"/>
      <w:r w:rsidRPr="00DF65B4">
        <w:rPr>
          <w:rFonts w:eastAsia="Arial" w:cs="Arial"/>
          <w:b/>
          <w:color w:val="000000"/>
          <w:sz w:val="22"/>
          <w:szCs w:val="22"/>
          <w:shd w:val="clear" w:color="auto" w:fill="FFFFFF"/>
        </w:rPr>
        <w:t>-TS) + (0,50 x (IPC(n) / IPC (0)))]</w:t>
      </w:r>
    </w:p>
    <w:p w:rsidR="009C341D" w:rsidRPr="00DF65B4" w:rsidRDefault="00B839B7" w:rsidP="00D134C2">
      <w:pPr>
        <w:pBdr>
          <w:top w:val="none" w:sz="4" w:space="0" w:color="000000"/>
          <w:left w:val="none" w:sz="4" w:space="0" w:color="000000"/>
          <w:bottom w:val="none" w:sz="4" w:space="0" w:color="000000"/>
          <w:right w:val="none" w:sz="4" w:space="0" w:color="000000"/>
        </w:pBdr>
        <w:tabs>
          <w:tab w:val="left" w:pos="3000"/>
        </w:tabs>
        <w:spacing w:before="0"/>
        <w:ind w:left="700"/>
        <w:rPr>
          <w:rFonts w:cs="Arial"/>
          <w:sz w:val="22"/>
          <w:szCs w:val="22"/>
        </w:rPr>
      </w:pPr>
      <w:r w:rsidRPr="00DF65B4">
        <w:rPr>
          <w:rFonts w:eastAsia="Arial" w:cs="Arial"/>
          <w:color w:val="000000"/>
          <w:sz w:val="22"/>
          <w:szCs w:val="22"/>
          <w:u w:val="single"/>
          <w:shd w:val="clear" w:color="auto" w:fill="FFFFFF"/>
        </w:rPr>
        <w:t>Dans laquelle :</w:t>
      </w:r>
    </w:p>
    <w:p w:rsidR="009C341D" w:rsidRPr="00DF65B4" w:rsidRDefault="00B839B7" w:rsidP="001A6449">
      <w:pPr>
        <w:pBdr>
          <w:top w:val="none" w:sz="4" w:space="0" w:color="000000"/>
          <w:left w:val="none" w:sz="4" w:space="0" w:color="000000"/>
          <w:bottom w:val="none" w:sz="4" w:space="0" w:color="000000"/>
          <w:right w:val="none" w:sz="4" w:space="0" w:color="000000"/>
        </w:pBdr>
        <w:tabs>
          <w:tab w:val="left" w:pos="3000"/>
        </w:tabs>
        <w:spacing w:before="0"/>
        <w:ind w:left="851"/>
        <w:rPr>
          <w:rFonts w:cs="Arial"/>
          <w:sz w:val="22"/>
          <w:szCs w:val="22"/>
        </w:rPr>
      </w:pPr>
      <w:r w:rsidRPr="00DF65B4">
        <w:rPr>
          <w:rFonts w:eastAsia="Arial" w:cs="Arial"/>
          <w:color w:val="000000"/>
          <w:sz w:val="22"/>
          <w:szCs w:val="22"/>
          <w:shd w:val="clear" w:color="auto" w:fill="FFFFFF"/>
        </w:rPr>
        <w:t>- P(n) : est le prix révisé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P(0) : est le prix initial du marché réputé établi au mois de la date limite de remise des offres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xml:space="preserve">- </w:t>
      </w:r>
      <w:proofErr w:type="spellStart"/>
      <w:r w:rsidRPr="00DF65B4">
        <w:rPr>
          <w:rFonts w:eastAsia="Arial" w:cs="Arial"/>
          <w:color w:val="000000"/>
          <w:sz w:val="22"/>
          <w:szCs w:val="22"/>
          <w:shd w:val="clear" w:color="auto" w:fill="FFFFFF"/>
        </w:rPr>
        <w:t>ICHTrev</w:t>
      </w:r>
      <w:proofErr w:type="spellEnd"/>
      <w:r w:rsidRPr="00DF65B4">
        <w:rPr>
          <w:rFonts w:eastAsia="Arial" w:cs="Arial"/>
          <w:color w:val="000000"/>
          <w:sz w:val="22"/>
          <w:szCs w:val="22"/>
          <w:shd w:val="clear" w:color="auto" w:fill="FFFFFF"/>
        </w:rPr>
        <w:t xml:space="preserve">-TS(n) : est la valeur de l'indice du coût horaire du travail révisé – industrie mécanique et électrique (identifiant INSEE </w:t>
      </w:r>
      <w:r w:rsidRPr="00DF65B4">
        <w:rPr>
          <w:rFonts w:eastAsia="Arial" w:cs="Arial"/>
          <w:b/>
          <w:color w:val="000000"/>
          <w:sz w:val="22"/>
          <w:szCs w:val="22"/>
          <w:shd w:val="clear" w:color="auto" w:fill="FFFFFF"/>
        </w:rPr>
        <w:t>1565183</w:t>
      </w:r>
      <w:r w:rsidRPr="00DF65B4">
        <w:rPr>
          <w:rFonts w:eastAsia="Arial" w:cs="Arial"/>
          <w:color w:val="000000"/>
          <w:sz w:val="22"/>
          <w:szCs w:val="22"/>
          <w:shd w:val="clear" w:color="auto" w:fill="FFFFFF"/>
        </w:rPr>
        <w:t>) à la date anniversaire de notification du marché moins trois mois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xml:space="preserve">- </w:t>
      </w:r>
      <w:proofErr w:type="spellStart"/>
      <w:r w:rsidRPr="00DF65B4">
        <w:rPr>
          <w:rFonts w:eastAsia="Arial" w:cs="Arial"/>
          <w:color w:val="000000"/>
          <w:sz w:val="22"/>
          <w:szCs w:val="22"/>
          <w:shd w:val="clear" w:color="auto" w:fill="FFFFFF"/>
        </w:rPr>
        <w:t>ICHTrev</w:t>
      </w:r>
      <w:proofErr w:type="spellEnd"/>
      <w:r w:rsidRPr="00DF65B4">
        <w:rPr>
          <w:rFonts w:eastAsia="Arial" w:cs="Arial"/>
          <w:color w:val="000000"/>
          <w:sz w:val="22"/>
          <w:szCs w:val="22"/>
          <w:shd w:val="clear" w:color="auto" w:fill="FFFFFF"/>
        </w:rPr>
        <w:t>-TS(0) : est la valeur de l'indice ci-dessus au mois de la date limite de remise des offres.</w:t>
      </w:r>
    </w:p>
    <w:p w:rsidR="009C341D" w:rsidRPr="00DF65B4" w:rsidRDefault="00B839B7" w:rsidP="00BC365A">
      <w:pPr>
        <w:pBdr>
          <w:top w:val="none" w:sz="4" w:space="0" w:color="000000"/>
          <w:left w:val="none" w:sz="4" w:space="0" w:color="000000"/>
          <w:bottom w:val="none" w:sz="4" w:space="0" w:color="000000"/>
          <w:right w:val="none" w:sz="4" w:space="0" w:color="000000"/>
        </w:pBdr>
        <w:spacing w:before="0"/>
        <w:ind w:left="993" w:hanging="142"/>
        <w:rPr>
          <w:rFonts w:cs="Arial"/>
          <w:sz w:val="22"/>
          <w:szCs w:val="22"/>
        </w:rPr>
      </w:pPr>
      <w:r w:rsidRPr="00DF65B4">
        <w:rPr>
          <w:rFonts w:eastAsia="Arial" w:cs="Arial"/>
          <w:color w:val="000000"/>
          <w:sz w:val="22"/>
          <w:szCs w:val="22"/>
          <w:shd w:val="clear" w:color="auto" w:fill="FFFFFF"/>
        </w:rPr>
        <w:t xml:space="preserve">- IPC(n) : est la valeur de l'indice de prix de production de l'industrie française pour le marché français – CPF 29 - Véhicules automobiles, remorques et semi-remorques (identifiant INSEE </w:t>
      </w:r>
      <w:r w:rsidRPr="00DF65B4">
        <w:rPr>
          <w:rFonts w:eastAsia="Arial" w:cs="Arial"/>
          <w:b/>
          <w:color w:val="000000"/>
          <w:sz w:val="22"/>
          <w:szCs w:val="22"/>
          <w:shd w:val="clear" w:color="auto" w:fill="FFFFFF"/>
        </w:rPr>
        <w:t>10534725</w:t>
      </w:r>
      <w:r w:rsidRPr="00DF65B4">
        <w:rPr>
          <w:rFonts w:eastAsia="Arial" w:cs="Arial"/>
          <w:color w:val="000000"/>
          <w:sz w:val="22"/>
          <w:szCs w:val="22"/>
          <w:shd w:val="clear" w:color="auto" w:fill="FFFFFF"/>
        </w:rPr>
        <w:t>) à la date anniversaire de notification du marché moins trois mois ;</w:t>
      </w:r>
    </w:p>
    <w:p w:rsidR="009C341D" w:rsidRPr="00DF65B4" w:rsidRDefault="00B839B7" w:rsidP="00BC365A">
      <w:pPr>
        <w:pBdr>
          <w:top w:val="none" w:sz="4" w:space="0" w:color="000000"/>
          <w:left w:val="none" w:sz="4" w:space="0" w:color="000000"/>
          <w:bottom w:val="none" w:sz="4" w:space="0" w:color="000000"/>
          <w:right w:val="none" w:sz="4" w:space="0" w:color="000000"/>
        </w:pBdr>
        <w:tabs>
          <w:tab w:val="left" w:pos="3000"/>
        </w:tabs>
        <w:spacing w:before="0"/>
        <w:ind w:left="993" w:hanging="142"/>
        <w:rPr>
          <w:rFonts w:cs="Arial"/>
          <w:sz w:val="22"/>
          <w:szCs w:val="22"/>
        </w:rPr>
      </w:pPr>
      <w:r w:rsidRPr="00DF65B4">
        <w:rPr>
          <w:rFonts w:eastAsia="Arial" w:cs="Arial"/>
          <w:color w:val="000000"/>
          <w:sz w:val="22"/>
          <w:szCs w:val="22"/>
          <w:shd w:val="clear" w:color="auto" w:fill="FFFFFF"/>
        </w:rPr>
        <w:t>- IPC(0) : est la valeur de l’indice ci-dessus au mois de la date limite de remise des offres.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szCs w:val="22"/>
        </w:rPr>
      </w:pPr>
      <w:bookmarkStart w:id="78" w:name="_Toc3875"/>
      <w:bookmarkStart w:id="79" w:name="_Toc129954396"/>
      <w:r w:rsidRPr="00324830">
        <w:rPr>
          <w:rFonts w:ascii="Arial" w:eastAsia="Carlito" w:hAnsi="Arial" w:cs="Arial"/>
          <w:color w:val="auto"/>
          <w:szCs w:val="22"/>
        </w:rPr>
        <w:t>Disparition d'indice</w:t>
      </w:r>
      <w:bookmarkEnd w:id="78"/>
      <w:bookmarkEnd w:id="79"/>
    </w:p>
    <w:p w:rsidR="009C341D" w:rsidRPr="00DF65B4" w:rsidRDefault="00B839B7" w:rsidP="001A6449">
      <w:pPr>
        <w:ind w:left="336"/>
        <w:rPr>
          <w:rFonts w:cs="Arial"/>
          <w:sz w:val="22"/>
          <w:szCs w:val="22"/>
        </w:rPr>
      </w:pPr>
      <w:r w:rsidRPr="00DF65B4">
        <w:rPr>
          <w:rFonts w:eastAsia="Arial" w:cs="Arial"/>
          <w:color w:val="000000"/>
          <w:sz w:val="22"/>
          <w:szCs w:val="22"/>
          <w:shd w:val="clear" w:color="auto" w:fill="FFFFFF"/>
        </w:rPr>
        <w:t xml:space="preserve">Dans le cas de disparition d'indice, le nouvel indice de substitution préconisé par l'organisme qui l'établit sera de plein droit applicable dès lors qu'il correspond à la structure de prix de la prestation. </w:t>
      </w:r>
    </w:p>
    <w:p w:rsidR="009C341D" w:rsidRDefault="00B839B7" w:rsidP="001A6449">
      <w:pPr>
        <w:ind w:left="336"/>
        <w:rPr>
          <w:rFonts w:eastAsia="Arial" w:cs="Arial"/>
          <w:color w:val="000000"/>
          <w:sz w:val="22"/>
          <w:szCs w:val="22"/>
          <w:shd w:val="clear" w:color="auto" w:fill="FFFFFF"/>
        </w:rPr>
      </w:pPr>
      <w:r w:rsidRPr="00DF65B4">
        <w:rPr>
          <w:rFonts w:eastAsia="Arial" w:cs="Arial"/>
          <w:color w:val="000000"/>
          <w:sz w:val="22"/>
          <w:szCs w:val="22"/>
          <w:shd w:val="clear" w:color="auto" w:fill="FFFFFF"/>
        </w:rPr>
        <w:t>Dans l'hypothèse où aucun indice de substitution ne serait préconisé, les parties conviennent que la substitution d'indice sera effectuée par avenant après accord de chacune d'elles.</w:t>
      </w:r>
    </w:p>
    <w:p w:rsidR="009C341D" w:rsidRPr="00324830" w:rsidRDefault="00B839B7" w:rsidP="00E25B2A">
      <w:pPr>
        <w:pStyle w:val="Heading1"/>
        <w:numPr>
          <w:ilvl w:val="0"/>
          <w:numId w:val="2"/>
        </w:numPr>
        <w:shd w:val="clear" w:color="auto" w:fill="3FADFF"/>
        <w:spacing w:before="240"/>
        <w:ind w:left="1274" w:hanging="1274"/>
        <w:rPr>
          <w:rFonts w:ascii="Arial" w:hAnsi="Arial" w:cs="Arial"/>
          <w:color w:val="auto"/>
          <w:sz w:val="24"/>
        </w:rPr>
      </w:pPr>
      <w:bookmarkStart w:id="80" w:name="_Toc3876"/>
      <w:bookmarkStart w:id="81" w:name="_Toc129954397"/>
      <w:r w:rsidRPr="00324830">
        <w:rPr>
          <w:rFonts w:ascii="Arial" w:hAnsi="Arial" w:cs="Arial"/>
          <w:color w:val="auto"/>
          <w:sz w:val="24"/>
        </w:rPr>
        <w:t>AVANCE</w:t>
      </w:r>
      <w:bookmarkEnd w:id="80"/>
      <w:bookmarkEnd w:id="81"/>
    </w:p>
    <w:p w:rsidR="00CB4F28" w:rsidRDefault="00CB4F28" w:rsidP="00CB4F28">
      <w:pPr>
        <w:spacing w:before="100" w:beforeAutospacing="1"/>
        <w:rPr>
          <w:rFonts w:cs="Arial"/>
          <w:color w:val="000000"/>
          <w:sz w:val="21"/>
          <w:szCs w:val="21"/>
        </w:rPr>
      </w:pPr>
      <w:r w:rsidRPr="00162B55">
        <w:rPr>
          <w:rFonts w:cs="Arial"/>
          <w:color w:val="000000"/>
          <w:sz w:val="21"/>
          <w:szCs w:val="21"/>
        </w:rPr>
        <w:t>Pour chaque lot, il ne sera pas alloué d'avance conformément à l'article R2191-3 du Code de la commande publique.</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82" w:name="_Toc3879"/>
      <w:bookmarkStart w:id="83" w:name="_Toc129954398"/>
      <w:r w:rsidRPr="00324830">
        <w:rPr>
          <w:rFonts w:ascii="Arial" w:hAnsi="Arial" w:cs="Arial"/>
          <w:color w:val="auto"/>
          <w:sz w:val="24"/>
        </w:rPr>
        <w:t>MODALITÉS DE REGLEMENT</w:t>
      </w:r>
      <w:bookmarkEnd w:id="82"/>
      <w:bookmarkEnd w:id="83"/>
    </w:p>
    <w:p w:rsidR="009C341D" w:rsidRPr="00DF65B4" w:rsidRDefault="00CB4F28">
      <w:pPr>
        <w:rPr>
          <w:rFonts w:cs="Arial"/>
          <w:sz w:val="22"/>
        </w:rPr>
      </w:pPr>
      <w:r w:rsidRPr="00162B55">
        <w:rPr>
          <w:rFonts w:cs="Arial"/>
          <w:color w:val="000000"/>
          <w:sz w:val="21"/>
          <w:szCs w:val="21"/>
        </w:rPr>
        <w:t>Pour chaque lot, l</w:t>
      </w:r>
      <w:r w:rsidR="00B839B7" w:rsidRPr="00162B55">
        <w:rPr>
          <w:rFonts w:eastAsia="Arial" w:cs="Arial"/>
          <w:color w:val="000000"/>
          <w:sz w:val="22"/>
          <w:shd w:val="clear" w:color="auto" w:fill="FFFFFF"/>
        </w:rPr>
        <w:t>es dispositions</w:t>
      </w:r>
      <w:r w:rsidR="00DF65B4" w:rsidRPr="00162B55">
        <w:rPr>
          <w:rFonts w:eastAsia="Arial" w:cs="Arial"/>
          <w:color w:val="000000"/>
          <w:sz w:val="22"/>
          <w:shd w:val="clear" w:color="auto" w:fill="FFFFFF"/>
        </w:rPr>
        <w:t xml:space="preserve"> </w:t>
      </w:r>
      <w:r w:rsidR="00B839B7" w:rsidRPr="00162B55">
        <w:rPr>
          <w:rFonts w:eastAsia="Arial" w:cs="Arial"/>
          <w:color w:val="000000"/>
          <w:sz w:val="22"/>
          <w:shd w:val="clear" w:color="auto" w:fill="FFFFFF"/>
        </w:rPr>
        <w:t>des articles R2191-20 à 22 du Code de la commande publique relatives aux</w:t>
      </w:r>
      <w:r w:rsidR="00B839B7" w:rsidRPr="00DF65B4">
        <w:rPr>
          <w:rFonts w:eastAsia="Arial" w:cs="Arial"/>
          <w:color w:val="000000"/>
          <w:sz w:val="22"/>
          <w:shd w:val="clear" w:color="auto" w:fill="FFFFFF"/>
        </w:rPr>
        <w:t xml:space="preserve"> acomptes sont applicables. Il n'est pas prévu de disposition complémentaire.</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rPr>
      </w:pPr>
      <w:bookmarkStart w:id="84" w:name="_Toc3880"/>
      <w:bookmarkStart w:id="85" w:name="_Toc129954399"/>
      <w:r w:rsidRPr="00324830">
        <w:rPr>
          <w:rFonts w:ascii="Arial" w:hAnsi="Arial" w:cs="Arial"/>
          <w:color w:val="auto"/>
          <w:sz w:val="24"/>
        </w:rPr>
        <w:lastRenderedPageBreak/>
        <w:t xml:space="preserve">PAIEMENT ET </w:t>
      </w:r>
      <w:r w:rsidR="006C5909" w:rsidRPr="00324830">
        <w:rPr>
          <w:rFonts w:ascii="Arial" w:hAnsi="Arial" w:cs="Arial"/>
          <w:color w:val="auto"/>
          <w:sz w:val="24"/>
        </w:rPr>
        <w:t>É</w:t>
      </w:r>
      <w:r w:rsidRPr="00324830">
        <w:rPr>
          <w:rFonts w:ascii="Arial" w:hAnsi="Arial" w:cs="Arial"/>
          <w:color w:val="auto"/>
          <w:sz w:val="24"/>
        </w:rPr>
        <w:t>TABLISSEMENT DE LA FACTURE</w:t>
      </w:r>
      <w:bookmarkEnd w:id="84"/>
      <w:bookmarkEnd w:id="85"/>
    </w:p>
    <w:p w:rsidR="009C341D" w:rsidRPr="00324830" w:rsidRDefault="00B839B7" w:rsidP="00E25B2A">
      <w:pPr>
        <w:pStyle w:val="Heading2"/>
        <w:numPr>
          <w:ilvl w:val="1"/>
          <w:numId w:val="2"/>
        </w:numPr>
        <w:tabs>
          <w:tab w:val="left" w:pos="952"/>
        </w:tabs>
        <w:spacing w:before="100" w:after="0"/>
        <w:rPr>
          <w:rFonts w:ascii="Arial" w:eastAsia="Carlito" w:hAnsi="Arial" w:cs="Arial"/>
          <w:color w:val="auto"/>
        </w:rPr>
      </w:pPr>
      <w:bookmarkStart w:id="86" w:name="_Toc3881"/>
      <w:bookmarkStart w:id="87" w:name="_Toc129954400"/>
      <w:r w:rsidRPr="00324830">
        <w:rPr>
          <w:rFonts w:ascii="Arial" w:eastAsia="Carlito" w:hAnsi="Arial" w:cs="Arial"/>
          <w:color w:val="auto"/>
        </w:rPr>
        <w:t>Délais de paiements</w:t>
      </w:r>
      <w:bookmarkEnd w:id="86"/>
      <w:bookmarkEnd w:id="87"/>
    </w:p>
    <w:p w:rsidR="009C341D" w:rsidRPr="00DF65B4" w:rsidRDefault="00B839B7" w:rsidP="001A6449">
      <w:pPr>
        <w:ind w:left="350"/>
        <w:rPr>
          <w:rFonts w:cs="Arial"/>
          <w:sz w:val="22"/>
        </w:rPr>
      </w:pPr>
      <w:r w:rsidRPr="00DF65B4">
        <w:rPr>
          <w:rFonts w:eastAsia="Arial" w:cs="Arial"/>
          <w:color w:val="000000"/>
          <w:sz w:val="22"/>
          <w:shd w:val="clear" w:color="auto" w:fill="FFFFFF"/>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rsidR="009C341D" w:rsidRPr="00DF65B4" w:rsidRDefault="00B839B7" w:rsidP="00BD0E4A">
      <w:pPr>
        <w:spacing w:before="60"/>
        <w:ind w:left="350"/>
        <w:rPr>
          <w:rFonts w:cs="Arial"/>
          <w:sz w:val="22"/>
        </w:rPr>
      </w:pPr>
      <w:r w:rsidRPr="00DF65B4">
        <w:rPr>
          <w:rFonts w:eastAsia="Arial" w:cs="Arial"/>
          <w:color w:val="000000"/>
          <w:sz w:val="22"/>
          <w:shd w:val="clear" w:color="auto" w:fill="FFFFFF"/>
        </w:rPr>
        <w:t>Le délai global de paiement pourra être suspendu dans les conditions prévues par la réglementation en vigueur.</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rPr>
      </w:pPr>
      <w:bookmarkStart w:id="88" w:name="_Toc3882"/>
      <w:bookmarkStart w:id="89" w:name="_Toc129954401"/>
      <w:r w:rsidRPr="00324830">
        <w:rPr>
          <w:rFonts w:ascii="Arial" w:eastAsia="Carlito" w:hAnsi="Arial" w:cs="Arial"/>
          <w:color w:val="auto"/>
        </w:rPr>
        <w:t>Intérêts moratoires</w:t>
      </w:r>
      <w:bookmarkEnd w:id="88"/>
      <w:bookmarkEnd w:id="89"/>
    </w:p>
    <w:p w:rsidR="009C341D" w:rsidRPr="00DF65B4" w:rsidRDefault="00B839B7" w:rsidP="001A6449">
      <w:pPr>
        <w:tabs>
          <w:tab w:val="left" w:pos="952"/>
        </w:tabs>
        <w:ind w:left="336"/>
        <w:rPr>
          <w:rFonts w:cs="Arial"/>
          <w:sz w:val="22"/>
        </w:rPr>
      </w:pPr>
      <w:r w:rsidRPr="00DF65B4">
        <w:rPr>
          <w:rFonts w:eastAsia="Arial" w:cs="Arial"/>
          <w:color w:val="000000"/>
          <w:sz w:val="22"/>
          <w:shd w:val="clear" w:color="auto" w:fill="FFFFFF"/>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9C341D" w:rsidRPr="00DF65B4" w:rsidRDefault="00B839B7" w:rsidP="001A6449">
      <w:pPr>
        <w:ind w:left="350"/>
        <w:rPr>
          <w:rFonts w:cs="Arial"/>
          <w:sz w:val="22"/>
          <w:szCs w:val="22"/>
        </w:rPr>
      </w:pPr>
      <w:r w:rsidRPr="00DF65B4">
        <w:rPr>
          <w:rFonts w:eastAsia="Arial" w:cs="Arial"/>
          <w:color w:val="000000"/>
          <w:sz w:val="22"/>
          <w:szCs w:val="22"/>
          <w:shd w:val="clear" w:color="auto" w:fill="FFFFFF"/>
        </w:rPr>
        <w:t>Le montant de l'indemnité forfaitaire pour frais de recouvrement est fixé à 40 Euros conformément à l'article D2192-35 du Code de la commande publique.</w:t>
      </w:r>
    </w:p>
    <w:p w:rsidR="009C341D" w:rsidRPr="00324830" w:rsidRDefault="00B839B7" w:rsidP="00E25B2A">
      <w:pPr>
        <w:pStyle w:val="Heading2"/>
        <w:numPr>
          <w:ilvl w:val="1"/>
          <w:numId w:val="2"/>
        </w:numPr>
        <w:tabs>
          <w:tab w:val="left" w:pos="952"/>
        </w:tabs>
        <w:spacing w:before="140" w:after="0"/>
        <w:rPr>
          <w:rFonts w:ascii="Arial" w:eastAsia="Carlito" w:hAnsi="Arial" w:cs="Arial"/>
          <w:color w:val="auto"/>
          <w:szCs w:val="22"/>
        </w:rPr>
      </w:pPr>
      <w:bookmarkStart w:id="90" w:name="_Toc3883"/>
      <w:bookmarkStart w:id="91" w:name="_Toc129954402"/>
      <w:r w:rsidRPr="00324830">
        <w:rPr>
          <w:rFonts w:ascii="Arial" w:eastAsia="Carlito" w:hAnsi="Arial" w:cs="Arial"/>
          <w:color w:val="auto"/>
          <w:szCs w:val="22"/>
        </w:rPr>
        <w:t>Modalités de paiement direct des sous-traitants</w:t>
      </w:r>
      <w:bookmarkEnd w:id="90"/>
      <w:bookmarkEnd w:id="91"/>
    </w:p>
    <w:p w:rsidR="009C341D" w:rsidRPr="00DF65B4" w:rsidRDefault="00B839B7" w:rsidP="00B33000">
      <w:pPr>
        <w:pBdr>
          <w:top w:val="none" w:sz="4" w:space="0" w:color="000000"/>
          <w:left w:val="none" w:sz="4" w:space="0" w:color="000000"/>
          <w:bottom w:val="none" w:sz="4" w:space="0" w:color="000000"/>
          <w:right w:val="none" w:sz="4" w:space="0" w:color="000000"/>
        </w:pBdr>
        <w:spacing w:before="100"/>
        <w:ind w:left="336"/>
        <w:rPr>
          <w:rFonts w:cs="Arial"/>
          <w:sz w:val="22"/>
          <w:szCs w:val="22"/>
        </w:rPr>
      </w:pPr>
      <w:r w:rsidRPr="00DF65B4">
        <w:rPr>
          <w:rFonts w:eastAsia="Arial" w:cs="Arial"/>
          <w:color w:val="000000"/>
          <w:sz w:val="22"/>
          <w:szCs w:val="22"/>
        </w:rPr>
        <w:t>Conformément aux dispositions</w:t>
      </w:r>
      <w:r w:rsidR="008A0755">
        <w:rPr>
          <w:rFonts w:eastAsia="Arial" w:cs="Arial"/>
          <w:color w:val="000000"/>
          <w:sz w:val="22"/>
          <w:szCs w:val="22"/>
        </w:rPr>
        <w:t xml:space="preserve"> </w:t>
      </w:r>
      <w:r w:rsidRPr="00DF65B4">
        <w:rPr>
          <w:rFonts w:eastAsia="Arial" w:cs="Arial"/>
          <w:color w:val="000000"/>
          <w:sz w:val="22"/>
          <w:szCs w:val="22"/>
        </w:rPr>
        <w:t>des articles L2193-11 et R2193-10 du Code de la commande publique, seuls les sous-traitants directs du titulaire du marché (qui ont été acceptés et dont les conditions de paiement ont été agréées) peuvent bénéficier du paiement direct.</w:t>
      </w:r>
    </w:p>
    <w:p w:rsidR="009C341D" w:rsidRPr="00DF65B4" w:rsidRDefault="00B839B7" w:rsidP="00BD0E4A">
      <w:pPr>
        <w:pBdr>
          <w:top w:val="none" w:sz="4" w:space="0" w:color="000000"/>
          <w:left w:val="none" w:sz="4" w:space="0" w:color="000000"/>
          <w:bottom w:val="none" w:sz="4" w:space="0" w:color="000000"/>
          <w:right w:val="none" w:sz="4" w:space="0" w:color="000000"/>
        </w:pBdr>
        <w:spacing w:before="60"/>
        <w:ind w:left="336"/>
        <w:rPr>
          <w:rFonts w:cs="Arial"/>
          <w:sz w:val="22"/>
          <w:szCs w:val="22"/>
        </w:rPr>
      </w:pPr>
      <w:r w:rsidRPr="00DF65B4">
        <w:rPr>
          <w:rFonts w:eastAsia="Arial" w:cs="Arial"/>
          <w:color w:val="000000"/>
          <w:sz w:val="22"/>
          <w:szCs w:val="22"/>
        </w:rPr>
        <w:t>Le paiement direct des sous-traitants régulièrement acceptés est mis en œuvre selon les modalités prévues par le Code de la commande publique, et notamment, par ses articles R2193-11 à 16.</w:t>
      </w:r>
    </w:p>
    <w:p w:rsidR="009C341D" w:rsidRPr="00DF65B4" w:rsidRDefault="00B839B7" w:rsidP="00174DFA">
      <w:pPr>
        <w:pBdr>
          <w:top w:val="none" w:sz="4" w:space="0" w:color="000000"/>
          <w:left w:val="none" w:sz="4" w:space="0" w:color="000000"/>
          <w:bottom w:val="none" w:sz="4" w:space="0" w:color="000000"/>
          <w:right w:val="none" w:sz="4" w:space="0" w:color="000000"/>
        </w:pBdr>
        <w:spacing w:before="100" w:after="140"/>
        <w:ind w:left="336"/>
        <w:rPr>
          <w:rFonts w:cs="Arial"/>
          <w:sz w:val="22"/>
          <w:szCs w:val="22"/>
        </w:rPr>
      </w:pPr>
      <w:r w:rsidRPr="00DF65B4">
        <w:rPr>
          <w:rFonts w:eastAsia="Arial" w:cs="Arial"/>
          <w:color w:val="000000"/>
          <w:sz w:val="22"/>
          <w:szCs w:val="22"/>
        </w:rPr>
        <w:t>Les sous-traitants adressent leur demande de paiement, libellée au nom du pouvoir adjudicateur, au titulaire ainsi qu'à la personne désignée ci-après :</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b/>
          <w:color w:val="000000"/>
          <w:sz w:val="22"/>
          <w:szCs w:val="22"/>
        </w:rPr>
        <w:t>Ville de Marseille</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b/>
          <w:color w:val="000000"/>
          <w:sz w:val="22"/>
          <w:szCs w:val="22"/>
        </w:rPr>
        <w:t>Bataillon de marins-pompiers de Marseille</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 xml:space="preserve">Division administration division "soutien commun - affaires juridiques" </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Service "Finances" – traitement des factures</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9, boulevard de Strasbourg</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jc w:val="center"/>
        <w:rPr>
          <w:rFonts w:cs="Arial"/>
          <w:sz w:val="22"/>
          <w:szCs w:val="22"/>
        </w:rPr>
      </w:pPr>
      <w:r w:rsidRPr="00DF65B4">
        <w:rPr>
          <w:rFonts w:eastAsia="Arial" w:cs="Arial"/>
          <w:color w:val="000000"/>
          <w:sz w:val="22"/>
          <w:szCs w:val="22"/>
        </w:rPr>
        <w:t>13233 Marseille Cedex 20.</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100"/>
        <w:ind w:left="336"/>
        <w:jc w:val="center"/>
        <w:rPr>
          <w:rFonts w:cs="Arial"/>
          <w:sz w:val="22"/>
          <w:szCs w:val="22"/>
        </w:rPr>
      </w:pPr>
      <w:proofErr w:type="gramStart"/>
      <w:r w:rsidRPr="00DF65B4">
        <w:rPr>
          <w:rFonts w:eastAsia="Arial" w:cs="Arial"/>
          <w:color w:val="000000"/>
          <w:sz w:val="22"/>
          <w:szCs w:val="22"/>
        </w:rPr>
        <w:t>ou</w:t>
      </w:r>
      <w:proofErr w:type="gramEnd"/>
    </w:p>
    <w:p w:rsidR="009C341D" w:rsidRPr="00DF65B4" w:rsidRDefault="00B839B7" w:rsidP="00174DFA">
      <w:pPr>
        <w:pBdr>
          <w:top w:val="none" w:sz="4" w:space="0" w:color="000000"/>
          <w:left w:val="none" w:sz="4" w:space="0" w:color="000000"/>
          <w:bottom w:val="none" w:sz="4" w:space="0" w:color="000000"/>
          <w:right w:val="none" w:sz="4" w:space="0" w:color="000000"/>
        </w:pBdr>
        <w:tabs>
          <w:tab w:val="left" w:pos="4111"/>
        </w:tabs>
        <w:spacing w:before="140"/>
        <w:ind w:left="336" w:hanging="14"/>
        <w:jc w:val="center"/>
        <w:rPr>
          <w:rFonts w:cs="Arial"/>
          <w:sz w:val="22"/>
          <w:szCs w:val="22"/>
        </w:rPr>
      </w:pPr>
      <w:r w:rsidRPr="00DF65B4">
        <w:rPr>
          <w:rFonts w:eastAsia="Arial" w:cs="Arial"/>
          <w:b/>
          <w:color w:val="000000"/>
          <w:sz w:val="22"/>
          <w:szCs w:val="22"/>
        </w:rPr>
        <w:t>Ville de Marseille</w:t>
      </w:r>
    </w:p>
    <w:p w:rsidR="009C341D" w:rsidRPr="00DF65B4" w:rsidRDefault="00B839B7" w:rsidP="00B33000">
      <w:pPr>
        <w:pBdr>
          <w:top w:val="none" w:sz="4" w:space="0" w:color="000000"/>
          <w:left w:val="none" w:sz="4" w:space="0" w:color="000000"/>
          <w:bottom w:val="none" w:sz="4" w:space="0" w:color="000000"/>
          <w:right w:val="none" w:sz="4" w:space="0" w:color="000000"/>
        </w:pBdr>
        <w:tabs>
          <w:tab w:val="left" w:pos="3686"/>
        </w:tabs>
        <w:spacing w:before="0"/>
        <w:ind w:left="336" w:hanging="14"/>
        <w:jc w:val="center"/>
        <w:rPr>
          <w:rFonts w:cs="Arial"/>
          <w:sz w:val="22"/>
          <w:szCs w:val="22"/>
        </w:rPr>
      </w:pPr>
      <w:r w:rsidRPr="00DF65B4">
        <w:rPr>
          <w:rFonts w:eastAsia="Arial" w:cs="Arial"/>
          <w:b/>
          <w:color w:val="000000"/>
          <w:sz w:val="22"/>
          <w:szCs w:val="22"/>
        </w:rPr>
        <w:t>Direction des Transports et des Véhicules</w:t>
      </w:r>
    </w:p>
    <w:p w:rsidR="009C341D" w:rsidRPr="00DF65B4" w:rsidRDefault="00B839B7" w:rsidP="00B33000">
      <w:pPr>
        <w:pBdr>
          <w:top w:val="none" w:sz="4" w:space="0" w:color="000000"/>
          <w:left w:val="none" w:sz="4" w:space="0" w:color="000000"/>
          <w:bottom w:val="none" w:sz="4" w:space="0" w:color="000000"/>
          <w:right w:val="none" w:sz="4" w:space="0" w:color="000000"/>
        </w:pBdr>
        <w:tabs>
          <w:tab w:val="left" w:pos="3686"/>
        </w:tabs>
        <w:spacing w:before="0"/>
        <w:ind w:left="336" w:hanging="14"/>
        <w:jc w:val="center"/>
        <w:rPr>
          <w:rFonts w:cs="Arial"/>
          <w:sz w:val="22"/>
          <w:szCs w:val="22"/>
        </w:rPr>
      </w:pPr>
      <w:r w:rsidRPr="00DF65B4">
        <w:rPr>
          <w:rFonts w:eastAsia="Arial" w:cs="Arial"/>
          <w:color w:val="000000"/>
          <w:sz w:val="22"/>
          <w:szCs w:val="22"/>
        </w:rPr>
        <w:t>22, rue Charles Tellier</w:t>
      </w:r>
    </w:p>
    <w:p w:rsidR="009C341D" w:rsidRPr="00DF65B4" w:rsidRDefault="00B839B7" w:rsidP="00174DFA">
      <w:pPr>
        <w:pBdr>
          <w:top w:val="none" w:sz="4" w:space="0" w:color="000000"/>
          <w:left w:val="none" w:sz="4" w:space="0" w:color="000000"/>
          <w:bottom w:val="none" w:sz="4" w:space="0" w:color="000000"/>
          <w:right w:val="none" w:sz="4" w:space="0" w:color="000000"/>
        </w:pBdr>
        <w:spacing w:before="0" w:after="60"/>
        <w:ind w:left="336" w:hanging="14"/>
        <w:jc w:val="center"/>
        <w:rPr>
          <w:rFonts w:cs="Arial"/>
          <w:sz w:val="22"/>
          <w:szCs w:val="22"/>
        </w:rPr>
      </w:pPr>
      <w:r w:rsidRPr="00DF65B4">
        <w:rPr>
          <w:rFonts w:eastAsia="Arial" w:cs="Arial"/>
          <w:color w:val="000000"/>
          <w:sz w:val="22"/>
          <w:szCs w:val="22"/>
        </w:rPr>
        <w:t>13233 Marseille Cedex 20</w:t>
      </w:r>
    </w:p>
    <w:p w:rsidR="009C341D" w:rsidRPr="00DF65B4" w:rsidRDefault="00B839B7" w:rsidP="00B33000">
      <w:pPr>
        <w:pBdr>
          <w:top w:val="none" w:sz="4" w:space="0" w:color="000000"/>
          <w:left w:val="none" w:sz="4" w:space="0" w:color="000000"/>
          <w:bottom w:val="none" w:sz="4" w:space="0" w:color="000000"/>
          <w:right w:val="none" w:sz="4" w:space="0" w:color="000000"/>
        </w:pBdr>
        <w:spacing w:before="0"/>
        <w:ind w:left="336"/>
        <w:rPr>
          <w:rFonts w:cs="Arial"/>
          <w:sz w:val="22"/>
          <w:szCs w:val="22"/>
        </w:rPr>
      </w:pPr>
      <w:r w:rsidRPr="00DF65B4">
        <w:rPr>
          <w:rFonts w:eastAsia="Arial" w:cs="Arial"/>
          <w:color w:val="000000"/>
          <w:sz w:val="22"/>
          <w:szCs w:val="22"/>
        </w:rPr>
        <w:t xml:space="preserve">Le délai global de paiement du sous-traitant est de 30 jours. Ce délai est </w:t>
      </w:r>
      <w:proofErr w:type="spellStart"/>
      <w:r w:rsidRPr="00DF65B4">
        <w:rPr>
          <w:rFonts w:eastAsia="Arial" w:cs="Arial"/>
          <w:color w:val="000000"/>
          <w:sz w:val="22"/>
          <w:szCs w:val="22"/>
        </w:rPr>
        <w:t>computé</w:t>
      </w:r>
      <w:proofErr w:type="spellEnd"/>
      <w:r w:rsidRPr="00DF65B4">
        <w:rPr>
          <w:rFonts w:eastAsia="Arial" w:cs="Arial"/>
          <w:color w:val="000000"/>
          <w:sz w:val="22"/>
          <w:szCs w:val="22"/>
        </w:rPr>
        <w:t xml:space="preserve"> dans les conditions prévues aux articles R2192-22 et R2192-23 du Code de la commande publique.</w:t>
      </w:r>
    </w:p>
    <w:p w:rsidR="009C341D" w:rsidRPr="00324830" w:rsidRDefault="00B839B7" w:rsidP="00E25B2A">
      <w:pPr>
        <w:pStyle w:val="Heading2"/>
        <w:numPr>
          <w:ilvl w:val="1"/>
          <w:numId w:val="2"/>
        </w:numPr>
        <w:tabs>
          <w:tab w:val="left" w:pos="952"/>
        </w:tabs>
        <w:spacing w:before="140" w:after="0"/>
        <w:rPr>
          <w:rFonts w:ascii="Arial" w:eastAsia="Carlito" w:hAnsi="Arial" w:cs="Arial"/>
          <w:color w:val="auto"/>
          <w:szCs w:val="22"/>
        </w:rPr>
      </w:pPr>
      <w:bookmarkStart w:id="92" w:name="_Toc3884"/>
      <w:bookmarkStart w:id="93" w:name="_Toc129954403"/>
      <w:r w:rsidRPr="00324830">
        <w:rPr>
          <w:rFonts w:ascii="Arial" w:eastAsia="Carlito" w:hAnsi="Arial" w:cs="Arial"/>
          <w:color w:val="auto"/>
          <w:szCs w:val="22"/>
        </w:rPr>
        <w:t>Présentation des demandes de paiement</w:t>
      </w:r>
      <w:bookmarkEnd w:id="92"/>
      <w:bookmarkEnd w:id="93"/>
    </w:p>
    <w:p w:rsidR="009C341D" w:rsidRPr="00162B55" w:rsidRDefault="00CB4F28" w:rsidP="00B33000">
      <w:pPr>
        <w:ind w:left="350"/>
        <w:rPr>
          <w:rFonts w:cs="Arial"/>
          <w:sz w:val="22"/>
          <w:szCs w:val="22"/>
        </w:rPr>
      </w:pPr>
      <w:r w:rsidRPr="00162B55">
        <w:rPr>
          <w:rFonts w:eastAsia="Arial" w:cs="Arial"/>
          <w:color w:val="000000"/>
          <w:sz w:val="22"/>
          <w:shd w:val="clear" w:color="auto" w:fill="FFFFFF"/>
        </w:rPr>
        <w:t>Pour chaque lot, les</w:t>
      </w:r>
      <w:r w:rsidR="00B839B7" w:rsidRPr="00162B55">
        <w:rPr>
          <w:rFonts w:eastAsia="Arial" w:cs="Arial"/>
          <w:color w:val="000000"/>
          <w:sz w:val="22"/>
          <w:szCs w:val="22"/>
          <w:shd w:val="clear" w:color="auto" w:fill="FFFFFF"/>
        </w:rPr>
        <w:t xml:space="preserve"> factures afférentes au marché sont établies en portant, outre les mentions légales, les indications suivantes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60"/>
        <w:ind w:hanging="258"/>
        <w:rPr>
          <w:rFonts w:cs="Arial"/>
          <w:sz w:val="22"/>
          <w:szCs w:val="22"/>
        </w:rPr>
      </w:pPr>
      <w:r w:rsidRPr="00162B55">
        <w:rPr>
          <w:rFonts w:eastAsia="Arial" w:cs="Arial"/>
          <w:color w:val="000000"/>
          <w:sz w:val="22"/>
          <w:szCs w:val="22"/>
          <w:shd w:val="clear" w:color="auto" w:fill="FFFFFF"/>
        </w:rPr>
        <w:t>le numéro et la date du marché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proofErr w:type="gramStart"/>
      <w:r w:rsidRPr="00162B55">
        <w:rPr>
          <w:rFonts w:eastAsia="Arial" w:cs="Arial"/>
          <w:color w:val="000000"/>
          <w:sz w:val="22"/>
          <w:szCs w:val="22"/>
          <w:shd w:val="clear" w:color="auto" w:fill="FFFFFF"/>
        </w:rPr>
        <w:lastRenderedPageBreak/>
        <w:t>les nom</w:t>
      </w:r>
      <w:proofErr w:type="gramEnd"/>
      <w:r w:rsidRPr="00162B55">
        <w:rPr>
          <w:rFonts w:eastAsia="Arial" w:cs="Arial"/>
          <w:color w:val="000000"/>
          <w:sz w:val="22"/>
          <w:szCs w:val="22"/>
          <w:shd w:val="clear" w:color="auto" w:fill="FFFFFF"/>
        </w:rPr>
        <w:t>, adresse, raison sociale et SIRET du créancier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le numéro de son compte bancaire ou postal tel qu'il est précisé à l'AE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la désignation du service demandeur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le numéro et la date de l'engagement (figurant en bas du bon de commande)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w:t>
      </w:r>
      <w:r w:rsidR="00CB4F28" w:rsidRPr="00162B55">
        <w:rPr>
          <w:rFonts w:eastAsia="Arial" w:cs="Arial"/>
          <w:color w:val="000000"/>
          <w:sz w:val="22"/>
          <w:szCs w:val="22"/>
          <w:shd w:val="clear" w:color="auto" w:fill="FFFFFF"/>
        </w:rPr>
        <w:t xml:space="preserve">du véhicule </w:t>
      </w:r>
      <w:r w:rsidRPr="00162B55">
        <w:rPr>
          <w:rFonts w:eastAsia="Arial" w:cs="Arial"/>
          <w:color w:val="000000"/>
          <w:sz w:val="22"/>
          <w:szCs w:val="22"/>
          <w:shd w:val="clear" w:color="auto" w:fill="FFFFFF"/>
        </w:rPr>
        <w:t>(marque, appellation commerciale,</w:t>
      </w:r>
      <w:r w:rsidR="00C77CB0" w:rsidRPr="00162B55">
        <w:rPr>
          <w:rFonts w:eastAsia="Arial" w:cs="Arial"/>
          <w:color w:val="000000"/>
          <w:sz w:val="22"/>
          <w:szCs w:val="22"/>
          <w:shd w:val="clear" w:color="auto" w:fill="FFFFFF"/>
        </w:rPr>
        <w:t xml:space="preserve"> </w:t>
      </w:r>
      <w:r w:rsidRPr="00162B55">
        <w:rPr>
          <w:rFonts w:eastAsia="Arial" w:cs="Arial"/>
          <w:color w:val="000000"/>
          <w:sz w:val="22"/>
          <w:szCs w:val="22"/>
          <w:shd w:val="clear" w:color="auto" w:fill="FFFFFF"/>
        </w:rPr>
        <w:t>immatriculation et équipementier le cas échéant), objet de la réparation</w:t>
      </w:r>
      <w:r w:rsidR="00CB4F28" w:rsidRPr="00162B55">
        <w:rPr>
          <w:rFonts w:eastAsia="Arial" w:cs="Arial"/>
          <w:color w:val="000000"/>
          <w:sz w:val="22"/>
          <w:szCs w:val="22"/>
          <w:shd w:val="clear" w:color="auto" w:fill="FFFFFF"/>
        </w:rPr>
        <w:t xml:space="preserve"> </w:t>
      </w:r>
      <w:r w:rsidR="00CB4F28" w:rsidRPr="00162B55">
        <w:rPr>
          <w:sz w:val="22"/>
          <w:szCs w:val="22"/>
          <w:lang w:val="de-DE"/>
        </w:rPr>
        <w:t xml:space="preserve">et, </w:t>
      </w:r>
      <w:r w:rsidR="00CB4F28" w:rsidRPr="00162B55">
        <w:rPr>
          <w:sz w:val="22"/>
          <w:szCs w:val="22"/>
        </w:rPr>
        <w:t>le cas échéant d</w:t>
      </w:r>
      <w:r w:rsidR="00C775EF" w:rsidRPr="00162B55">
        <w:rPr>
          <w:sz w:val="22"/>
          <w:szCs w:val="22"/>
        </w:rPr>
        <w:t>u</w:t>
      </w:r>
      <w:r w:rsidR="00CB4F28" w:rsidRPr="00162B55">
        <w:rPr>
          <w:sz w:val="22"/>
          <w:szCs w:val="22"/>
        </w:rPr>
        <w:t xml:space="preserve"> remorquage avec ou sans grutage</w:t>
      </w:r>
      <w:r w:rsidRPr="00162B55">
        <w:rPr>
          <w:rFonts w:eastAsia="Arial" w:cs="Arial"/>
          <w:color w:val="000000"/>
          <w:sz w:val="22"/>
          <w:szCs w:val="22"/>
          <w:shd w:val="clear" w:color="auto" w:fill="FFFFFF"/>
        </w:rPr>
        <w:t> ;</w:t>
      </w:r>
      <w:r w:rsidR="00CB4F28" w:rsidRPr="00162B55">
        <w:rPr>
          <w:rFonts w:eastAsia="Arial" w:cs="Arial"/>
          <w:color w:val="000000"/>
          <w:sz w:val="22"/>
          <w:szCs w:val="22"/>
          <w:shd w:val="clear" w:color="auto" w:fill="FFFFFF"/>
        </w:rPr>
        <w:t xml:space="preserv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et la nature de la prestation de réparation effectuée sur le véhicule, en précisant </w:t>
      </w:r>
      <w:r w:rsidR="00CB4F28" w:rsidRPr="00162B55">
        <w:rPr>
          <w:rFonts w:eastAsia="Arial" w:cs="Arial"/>
          <w:color w:val="000000"/>
          <w:sz w:val="22"/>
          <w:shd w:val="clear" w:color="auto" w:fill="FFFFFF"/>
        </w:rPr>
        <w:t xml:space="preserve">sa qualification </w:t>
      </w:r>
      <w:r w:rsidRPr="00162B55">
        <w:rPr>
          <w:rFonts w:eastAsia="Arial" w:cs="Arial"/>
          <w:color w:val="000000"/>
          <w:sz w:val="22"/>
          <w:szCs w:val="22"/>
          <w:shd w:val="clear" w:color="auto" w:fill="FFFFFF"/>
        </w:rPr>
        <w:t>("STANDARD" ou "SPECIFIQUE")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le nombre et le prix unitaire en euros HT de chaque forfait horaire pour intervention de réparation par domaine de compétence utilisé pour la réparation, </w:t>
      </w:r>
      <w:r w:rsidR="00BF25D7" w:rsidRPr="00162B55">
        <w:rPr>
          <w:rFonts w:eastAsia="Arial" w:cs="Arial"/>
          <w:color w:val="auto"/>
          <w:sz w:val="22"/>
          <w:szCs w:val="22"/>
          <w:shd w:val="clear" w:color="auto" w:fill="FFFFFF"/>
        </w:rPr>
        <w:t>(mécanique / électrique / électronique / carrosserie / peinture / hydraulique</w:t>
      </w:r>
      <w:r w:rsidR="00BF25D7" w:rsidRPr="00162B55">
        <w:rPr>
          <w:rFonts w:eastAsia="Arial" w:cs="Arial"/>
          <w:color w:val="000000"/>
          <w:sz w:val="22"/>
          <w:szCs w:val="22"/>
          <w:shd w:val="clear" w:color="auto" w:fill="FFFFFF"/>
        </w:rPr>
        <w:t xml:space="preserve">), </w:t>
      </w:r>
      <w:r w:rsidRPr="00162B55">
        <w:rPr>
          <w:rFonts w:eastAsia="Arial" w:cs="Arial"/>
          <w:color w:val="000000"/>
          <w:sz w:val="22"/>
          <w:szCs w:val="22"/>
          <w:shd w:val="clear" w:color="auto" w:fill="FFFFFF"/>
        </w:rPr>
        <w:t>contractualisé à l'article 1 de l'annexe 1 de l'AE</w:t>
      </w:r>
      <w:r w:rsidR="00BF25D7" w:rsidRPr="00162B55">
        <w:rPr>
          <w:rFonts w:eastAsia="Arial" w:cs="Arial"/>
          <w:color w:val="000000"/>
          <w:sz w:val="22"/>
          <w:szCs w:val="22"/>
          <w:shd w:val="clear" w:color="auto" w:fill="FFFFFF"/>
        </w:rPr>
        <w:t xml:space="preserve"> propre à chaque lot</w:t>
      </w:r>
      <w:r w:rsidRPr="00162B55">
        <w:rPr>
          <w:rFonts w:eastAsia="Arial" w:cs="Arial"/>
          <w:color w:val="000000"/>
          <w:sz w:val="22"/>
          <w:szCs w:val="22"/>
          <w:shd w:val="clear" w:color="auto" w:fill="FFFFFF"/>
        </w:rPr>
        <w:t xml:space="preserve"> ;</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color w:val="auto"/>
          <w:sz w:val="22"/>
          <w:szCs w:val="22"/>
        </w:rPr>
      </w:pPr>
      <w:r w:rsidRPr="00162B55">
        <w:rPr>
          <w:rFonts w:eastAsia="Arial" w:cs="Arial"/>
          <w:color w:val="000000"/>
          <w:sz w:val="22"/>
          <w:szCs w:val="22"/>
          <w:shd w:val="clear" w:color="auto" w:fill="FFFFFF"/>
        </w:rPr>
        <w:t xml:space="preserve">la désignation, le nombre et le prix unitaire en euros HT de chaque forfait peinture utilisé pour la réparation, </w:t>
      </w:r>
      <w:r w:rsidRPr="00162B55">
        <w:rPr>
          <w:rFonts w:eastAsia="Arial" w:cs="Arial"/>
          <w:color w:val="auto"/>
          <w:sz w:val="22"/>
          <w:szCs w:val="22"/>
          <w:shd w:val="clear" w:color="auto" w:fill="FFFFFF"/>
        </w:rPr>
        <w:t xml:space="preserve">contractualisé à l'article 2 de l'annexe 1 de l'AE </w:t>
      </w:r>
      <w:r w:rsidR="00C775EF" w:rsidRPr="00162B55">
        <w:rPr>
          <w:rFonts w:eastAsia="Arial" w:cs="Arial"/>
          <w:color w:val="auto"/>
          <w:sz w:val="22"/>
          <w:szCs w:val="22"/>
          <w:shd w:val="clear" w:color="auto" w:fill="FFFFFF"/>
        </w:rPr>
        <w:t xml:space="preserve">du lot 1 </w:t>
      </w:r>
      <w:r w:rsidRPr="00162B55">
        <w:rPr>
          <w:rFonts w:eastAsia="Arial" w:cs="Arial"/>
          <w:color w:val="auto"/>
          <w:sz w:val="22"/>
          <w:szCs w:val="22"/>
          <w:shd w:val="clear" w:color="auto" w:fill="FFFFFF"/>
        </w:rPr>
        <w:t>;</w:t>
      </w:r>
    </w:p>
    <w:p w:rsidR="009C341D"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la désignation, le nombre et le prix unitaire en euros HT de chaque forfait d'entretien utilisé pour la réparation, contractualisé à</w:t>
      </w:r>
      <w:r w:rsidR="00BF25D7" w:rsidRPr="00162B55">
        <w:rPr>
          <w:rFonts w:eastAsia="Arial" w:cs="Arial"/>
          <w:color w:val="000000"/>
          <w:sz w:val="22"/>
          <w:szCs w:val="22"/>
          <w:shd w:val="clear" w:color="auto" w:fill="FFFFFF"/>
        </w:rPr>
        <w:t xml:space="preserve"> l'article 3 (lot 1) ou </w:t>
      </w:r>
      <w:r w:rsidR="00C775EF" w:rsidRPr="00162B55">
        <w:rPr>
          <w:rFonts w:eastAsia="Arial" w:cs="Arial"/>
          <w:color w:val="000000"/>
          <w:sz w:val="22"/>
          <w:szCs w:val="22"/>
          <w:shd w:val="clear" w:color="auto" w:fill="FFFFFF"/>
        </w:rPr>
        <w:t xml:space="preserve">à l'article </w:t>
      </w:r>
      <w:r w:rsidR="00BF25D7" w:rsidRPr="00162B55">
        <w:rPr>
          <w:rFonts w:eastAsia="Arial" w:cs="Arial"/>
          <w:color w:val="000000"/>
          <w:sz w:val="22"/>
          <w:szCs w:val="22"/>
          <w:shd w:val="clear" w:color="auto" w:fill="FFFFFF"/>
        </w:rPr>
        <w:t xml:space="preserve">2 (lot 2) de l'annexe 1 de l'AE propre à chaque lot </w:t>
      </w:r>
      <w:r w:rsidRPr="00162B55">
        <w:rPr>
          <w:rFonts w:eastAsia="Arial" w:cs="Arial"/>
          <w:color w:val="000000"/>
          <w:sz w:val="22"/>
          <w:szCs w:val="22"/>
          <w:shd w:val="clear" w:color="auto" w:fill="FFFFFF"/>
        </w:rPr>
        <w:t>;</w:t>
      </w:r>
    </w:p>
    <w:p w:rsidR="00BF25D7" w:rsidRPr="00162B55"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la désignation, le nombre et le prix unitaire en euros HT de chaque forfait de remorquage</w:t>
      </w:r>
      <w:r w:rsidR="00C775EF" w:rsidRPr="00162B55">
        <w:rPr>
          <w:rFonts w:eastAsia="Arial" w:cs="Arial"/>
          <w:color w:val="000000"/>
          <w:sz w:val="22"/>
          <w:szCs w:val="22"/>
          <w:shd w:val="clear" w:color="auto" w:fill="FFFFFF"/>
        </w:rPr>
        <w:t xml:space="preserve"> et, le cas échéant de grutage/levage (lot 2),</w:t>
      </w:r>
      <w:r w:rsidR="00BF25D7" w:rsidRPr="00162B55">
        <w:rPr>
          <w:rFonts w:eastAsia="Arial" w:cs="Arial"/>
          <w:color w:val="000000"/>
          <w:sz w:val="22"/>
          <w:szCs w:val="22"/>
          <w:shd w:val="clear" w:color="auto" w:fill="FFFFFF"/>
        </w:rPr>
        <w:t xml:space="preserve"> utilisé, contractualisé à l'article 4 (lot 1) ou </w:t>
      </w:r>
      <w:r w:rsidR="00C775EF" w:rsidRPr="00162B55">
        <w:rPr>
          <w:rFonts w:eastAsia="Arial" w:cs="Arial"/>
          <w:color w:val="000000"/>
          <w:sz w:val="22"/>
          <w:szCs w:val="22"/>
          <w:shd w:val="clear" w:color="auto" w:fill="FFFFFF"/>
        </w:rPr>
        <w:t xml:space="preserve">à l'article </w:t>
      </w:r>
      <w:r w:rsidR="00BF25D7" w:rsidRPr="00162B55">
        <w:rPr>
          <w:rFonts w:eastAsia="Arial" w:cs="Arial"/>
          <w:color w:val="000000"/>
          <w:sz w:val="22"/>
          <w:szCs w:val="22"/>
          <w:shd w:val="clear" w:color="auto" w:fill="FFFFFF"/>
        </w:rPr>
        <w:t xml:space="preserve">3 (lot 2) de l'annexe 1 de l'AE propre à chaque lot ; </w:t>
      </w:r>
    </w:p>
    <w:p w:rsidR="00BF25D7" w:rsidRPr="00162B55" w:rsidRDefault="00BF25D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le lieu de réalisation des opérations de remorquage</w:t>
      </w:r>
      <w:r w:rsidR="00C775EF" w:rsidRPr="00162B55">
        <w:rPr>
          <w:rFonts w:eastAsia="Arial" w:cs="Arial"/>
          <w:color w:val="000000"/>
          <w:sz w:val="22"/>
          <w:szCs w:val="22"/>
          <w:shd w:val="clear" w:color="auto" w:fill="FFFFFF"/>
        </w:rPr>
        <w:t xml:space="preserve">, </w:t>
      </w:r>
      <w:r w:rsidR="00C775EF" w:rsidRPr="00162B55">
        <w:rPr>
          <w:rFonts w:eastAsia="Times New Roman" w:cs="Arial"/>
          <w:color w:val="000000"/>
          <w:sz w:val="22"/>
          <w:szCs w:val="22"/>
          <w:lang w:eastAsia="fr-FR" w:bidi="ar-SA"/>
        </w:rPr>
        <w:t>avec ou sans levage/grutage,</w:t>
      </w:r>
      <w:r w:rsidRPr="00162B55">
        <w:rPr>
          <w:rFonts w:eastAsia="Arial" w:cs="Arial"/>
          <w:color w:val="000000"/>
          <w:sz w:val="22"/>
          <w:szCs w:val="22"/>
          <w:shd w:val="clear" w:color="auto" w:fill="FFFFFF"/>
        </w:rPr>
        <w:t xml:space="preserve"> effectuée ;</w:t>
      </w:r>
    </w:p>
    <w:p w:rsidR="009C341D" w:rsidRPr="00162B55" w:rsidRDefault="00BF25D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162B55">
        <w:rPr>
          <w:rFonts w:eastAsia="Arial" w:cs="Arial"/>
          <w:color w:val="000000"/>
          <w:sz w:val="22"/>
          <w:szCs w:val="22"/>
          <w:shd w:val="clear" w:color="auto" w:fill="FFFFFF"/>
        </w:rPr>
        <w:t xml:space="preserve">la désignation, la référence, le code famille, le nombre et le prix unitaire </w:t>
      </w:r>
      <w:r w:rsidR="00C775EF" w:rsidRPr="00162B55">
        <w:rPr>
          <w:rFonts w:eastAsia="Arial" w:cs="Arial"/>
          <w:color w:val="000000"/>
          <w:sz w:val="22"/>
          <w:szCs w:val="22"/>
          <w:shd w:val="clear" w:color="auto" w:fill="FFFFFF"/>
        </w:rPr>
        <w:t xml:space="preserve">public </w:t>
      </w:r>
      <w:r w:rsidRPr="00162B55">
        <w:rPr>
          <w:rFonts w:eastAsia="Arial" w:cs="Arial"/>
          <w:color w:val="000000"/>
          <w:sz w:val="22"/>
          <w:szCs w:val="22"/>
          <w:shd w:val="clear" w:color="auto" w:fill="FFFFFF"/>
        </w:rPr>
        <w:t xml:space="preserve">en euros HT de chaque pièce de rechange </w:t>
      </w:r>
      <w:r w:rsidR="00B839B7" w:rsidRPr="00162B55">
        <w:rPr>
          <w:rFonts w:eastAsia="Arial" w:cs="Arial"/>
          <w:color w:val="000000"/>
          <w:sz w:val="22"/>
          <w:szCs w:val="22"/>
          <w:shd w:val="clear" w:color="auto" w:fill="FFFFFF"/>
        </w:rPr>
        <w:t>remplacée pour la réparation du véhicule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highlight w:val="white"/>
          <w:shd w:val="clear" w:color="auto" w:fill="FFFFFF"/>
        </w:rPr>
        <w:t xml:space="preserve">le taux de remise (Cf. annexe 2 </w:t>
      </w:r>
      <w:r w:rsidR="00BF25D7">
        <w:rPr>
          <w:rFonts w:eastAsia="Arial" w:cs="Arial"/>
          <w:color w:val="000000"/>
          <w:sz w:val="22"/>
          <w:szCs w:val="22"/>
          <w:highlight w:val="white"/>
          <w:shd w:val="clear" w:color="auto" w:fill="FFFFFF"/>
        </w:rPr>
        <w:t>de l’</w:t>
      </w:r>
      <w:r w:rsidRPr="00DF65B4">
        <w:rPr>
          <w:rFonts w:eastAsia="Arial" w:cs="Arial"/>
          <w:color w:val="000000"/>
          <w:sz w:val="22"/>
          <w:szCs w:val="22"/>
          <w:highlight w:val="white"/>
          <w:shd w:val="clear" w:color="auto" w:fill="FFFFFF"/>
        </w:rPr>
        <w:t>AE</w:t>
      </w:r>
      <w:r w:rsidR="00097920">
        <w:rPr>
          <w:rFonts w:eastAsia="Arial" w:cs="Arial"/>
          <w:color w:val="000000"/>
          <w:sz w:val="22"/>
          <w:szCs w:val="22"/>
          <w:highlight w:val="white"/>
          <w:shd w:val="clear" w:color="auto" w:fill="FFFFFF"/>
        </w:rPr>
        <w:t xml:space="preserve"> propre à chaque lot</w:t>
      </w:r>
      <w:r w:rsidRPr="00DF65B4">
        <w:rPr>
          <w:rFonts w:eastAsia="Arial" w:cs="Arial"/>
          <w:color w:val="000000"/>
          <w:sz w:val="22"/>
          <w:szCs w:val="22"/>
          <w:highlight w:val="white"/>
          <w:shd w:val="clear" w:color="auto" w:fill="FFFFFF"/>
        </w:rPr>
        <w:t xml:space="preserve"> ou équivalent) ou offre promotion</w:t>
      </w:r>
      <w:r w:rsidRPr="00DF65B4">
        <w:rPr>
          <w:rFonts w:eastAsia="Arial" w:cs="Arial"/>
          <w:color w:val="000000"/>
          <w:sz w:val="22"/>
          <w:szCs w:val="22"/>
          <w:shd w:val="clear" w:color="auto" w:fill="FFFFFF"/>
        </w:rPr>
        <w:t>nelle</w:t>
      </w:r>
      <w:r w:rsidR="004B2844">
        <w:rPr>
          <w:rFonts w:eastAsia="Arial" w:cs="Arial"/>
          <w:color w:val="000000"/>
          <w:sz w:val="22"/>
          <w:szCs w:val="22"/>
          <w:shd w:val="clear" w:color="auto" w:fill="FFFFFF"/>
          <w:vertAlign w:val="superscript"/>
        </w:rPr>
        <w:t>(</w:t>
      </w:r>
      <w:r w:rsidRPr="00DF65B4">
        <w:rPr>
          <w:rFonts w:eastAsia="Arial" w:cs="Arial"/>
          <w:color w:val="000000"/>
          <w:sz w:val="22"/>
          <w:szCs w:val="22"/>
          <w:shd w:val="clear" w:color="auto" w:fill="FFFFFF"/>
        </w:rPr>
        <w:t>*</w:t>
      </w:r>
      <w:r w:rsidR="004B2844">
        <w:rPr>
          <w:rFonts w:eastAsia="Arial" w:cs="Arial"/>
          <w:color w:val="000000"/>
          <w:sz w:val="22"/>
          <w:szCs w:val="22"/>
          <w:shd w:val="clear" w:color="auto" w:fill="FFFFFF"/>
          <w:vertAlign w:val="superscript"/>
        </w:rPr>
        <w:t>)</w:t>
      </w:r>
      <w:r w:rsidRPr="00DF65B4">
        <w:rPr>
          <w:rFonts w:eastAsia="Arial" w:cs="Arial"/>
          <w:color w:val="000000"/>
          <w:sz w:val="22"/>
          <w:szCs w:val="22"/>
          <w:shd w:val="clear" w:color="auto" w:fill="FFFFFF"/>
        </w:rPr>
        <w:t xml:space="preserve"> appliquée à chaque pièce de rechange</w:t>
      </w:r>
      <w:r w:rsidR="00C775EF">
        <w:rPr>
          <w:rFonts w:eastAsia="Arial" w:cs="Arial"/>
          <w:color w:val="000000"/>
          <w:sz w:val="22"/>
          <w:szCs w:val="22"/>
          <w:shd w:val="clear" w:color="auto" w:fill="FFFFFF"/>
        </w:rPr>
        <w:t xml:space="preserve"> </w:t>
      </w:r>
      <w:r w:rsidRPr="00DF65B4">
        <w:rPr>
          <w:rFonts w:eastAsia="Arial" w:cs="Arial"/>
          <w:color w:val="000000"/>
          <w:sz w:val="22"/>
          <w:szCs w:val="22"/>
          <w:shd w:val="clear" w:color="auto" w:fill="FFFFFF"/>
        </w:rPr>
        <w:t>utilisé</w:t>
      </w:r>
      <w:r w:rsidR="00C775EF">
        <w:rPr>
          <w:rFonts w:eastAsia="Arial" w:cs="Arial"/>
          <w:color w:val="000000"/>
          <w:sz w:val="22"/>
          <w:szCs w:val="22"/>
          <w:shd w:val="clear" w:color="auto" w:fill="FFFFFF"/>
        </w:rPr>
        <w:t>e</w:t>
      </w:r>
      <w:r w:rsidRPr="00DF65B4">
        <w:rPr>
          <w:rFonts w:eastAsia="Arial" w:cs="Arial"/>
          <w:color w:val="000000"/>
          <w:sz w:val="22"/>
          <w:szCs w:val="22"/>
          <w:shd w:val="clear" w:color="auto" w:fill="FFFFFF"/>
        </w:rPr>
        <w:t xml:space="preserve"> pour la réparation du véhicule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shd w:val="clear" w:color="auto" w:fill="FFFFFF"/>
        </w:rPr>
        <w:t>le taux et le montant en euro de la TVA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shd w:val="clear" w:color="auto" w:fill="FFFFFF"/>
        </w:rPr>
        <w:t>le montant total en euro HT et TTC de la facture ;</w:t>
      </w:r>
    </w:p>
    <w:p w:rsidR="009C341D" w:rsidRPr="00DF65B4" w:rsidRDefault="00B839B7" w:rsidP="00550171">
      <w:pPr>
        <w:pStyle w:val="Paragraphedeliste"/>
        <w:numPr>
          <w:ilvl w:val="0"/>
          <w:numId w:val="25"/>
        </w:numPr>
        <w:pBdr>
          <w:top w:val="none" w:sz="4" w:space="0" w:color="000000"/>
          <w:left w:val="none" w:sz="4" w:space="0" w:color="000000"/>
          <w:bottom w:val="none" w:sz="4" w:space="0" w:color="000000"/>
          <w:right w:val="none" w:sz="4" w:space="0" w:color="000000"/>
        </w:pBdr>
        <w:spacing w:before="200"/>
        <w:ind w:hanging="258"/>
        <w:rPr>
          <w:rFonts w:cs="Arial"/>
          <w:sz w:val="22"/>
          <w:szCs w:val="22"/>
        </w:rPr>
      </w:pPr>
      <w:r w:rsidRPr="00DF65B4">
        <w:rPr>
          <w:rFonts w:eastAsia="Arial" w:cs="Arial"/>
          <w:color w:val="000000"/>
          <w:sz w:val="22"/>
          <w:szCs w:val="22"/>
          <w:shd w:val="clear" w:color="auto" w:fill="FFFFFF"/>
        </w:rPr>
        <w:t>la date et le numéro de la facture.</w:t>
      </w:r>
    </w:p>
    <w:p w:rsidR="009C341D" w:rsidRPr="00DF65B4" w:rsidRDefault="004B2844" w:rsidP="00394A89">
      <w:pPr>
        <w:pBdr>
          <w:top w:val="none" w:sz="4" w:space="0" w:color="000000"/>
          <w:left w:val="none" w:sz="4" w:space="0" w:color="000000"/>
          <w:bottom w:val="none" w:sz="4" w:space="0" w:color="000000"/>
          <w:right w:val="none" w:sz="4" w:space="0" w:color="000000"/>
        </w:pBdr>
        <w:spacing w:before="80"/>
        <w:ind w:left="490" w:hanging="168"/>
        <w:rPr>
          <w:rFonts w:cs="Arial"/>
          <w:sz w:val="22"/>
          <w:szCs w:val="22"/>
        </w:rPr>
      </w:pPr>
      <w:r>
        <w:rPr>
          <w:rFonts w:eastAsia="Arial" w:cs="Arial"/>
          <w:b/>
          <w:i/>
          <w:color w:val="000000"/>
          <w:sz w:val="22"/>
          <w:szCs w:val="22"/>
          <w:shd w:val="clear" w:color="auto" w:fill="FFFFFF"/>
          <w:vertAlign w:val="superscript"/>
        </w:rPr>
        <w:t>(</w:t>
      </w:r>
      <w:r w:rsidR="00B839B7" w:rsidRPr="00DF65B4">
        <w:rPr>
          <w:rFonts w:eastAsia="Arial" w:cs="Arial"/>
          <w:b/>
          <w:i/>
          <w:color w:val="000000"/>
          <w:sz w:val="22"/>
          <w:szCs w:val="22"/>
          <w:shd w:val="clear" w:color="auto" w:fill="FFFFFF"/>
        </w:rPr>
        <w:t>*</w:t>
      </w:r>
      <w:r>
        <w:rPr>
          <w:rFonts w:eastAsia="Arial" w:cs="Arial"/>
          <w:b/>
          <w:i/>
          <w:color w:val="000000"/>
          <w:sz w:val="22"/>
          <w:szCs w:val="22"/>
          <w:shd w:val="clear" w:color="auto" w:fill="FFFFFF"/>
          <w:vertAlign w:val="superscript"/>
        </w:rPr>
        <w:t>)</w:t>
      </w:r>
      <w:r w:rsidR="00B839B7" w:rsidRPr="00DF65B4">
        <w:rPr>
          <w:rFonts w:eastAsia="Arial" w:cs="Arial"/>
          <w:i/>
          <w:color w:val="000000"/>
          <w:sz w:val="22"/>
          <w:szCs w:val="22"/>
          <w:shd w:val="clear" w:color="auto" w:fill="FFFFFF"/>
        </w:rPr>
        <w:t xml:space="preserve"> Le document afférent à l’offre promotionnelle doit être fourni lors de la présentation des demandes de paiement.</w:t>
      </w:r>
    </w:p>
    <w:p w:rsidR="009C341D" w:rsidRDefault="00B839B7" w:rsidP="00174DFA">
      <w:pPr>
        <w:spacing w:after="20"/>
        <w:ind w:left="490" w:hanging="140"/>
        <w:rPr>
          <w:rFonts w:eastAsia="Arial" w:cs="Arial"/>
          <w:color w:val="000000"/>
          <w:sz w:val="22"/>
          <w:szCs w:val="22"/>
          <w:shd w:val="clear" w:color="auto" w:fill="FFFFFF"/>
        </w:rPr>
      </w:pPr>
      <w:r w:rsidRPr="00DF65B4">
        <w:rPr>
          <w:rFonts w:eastAsia="Arial" w:cs="Arial"/>
          <w:color w:val="000000"/>
          <w:sz w:val="22"/>
          <w:szCs w:val="22"/>
          <w:shd w:val="clear" w:color="auto" w:fill="FFFFFF"/>
        </w:rPr>
        <w:t xml:space="preserve">Les factures dématérialisées indiquent l'adresse suivante : </w:t>
      </w:r>
    </w:p>
    <w:p w:rsidR="009C341D" w:rsidRPr="00B33000" w:rsidRDefault="00B839B7" w:rsidP="00550171">
      <w:pPr>
        <w:pStyle w:val="Paragraphedeliste"/>
        <w:numPr>
          <w:ilvl w:val="0"/>
          <w:numId w:val="26"/>
        </w:numPr>
        <w:pBdr>
          <w:top w:val="none" w:sz="4" w:space="0" w:color="000000"/>
          <w:left w:val="none" w:sz="4" w:space="0" w:color="000000"/>
          <w:bottom w:val="none" w:sz="4" w:space="0" w:color="000000"/>
          <w:right w:val="none" w:sz="4" w:space="0" w:color="000000"/>
        </w:pBdr>
        <w:spacing w:before="0"/>
        <w:rPr>
          <w:rFonts w:cs="Arial"/>
        </w:rPr>
      </w:pPr>
      <w:r w:rsidRPr="00B33000">
        <w:rPr>
          <w:rFonts w:eastAsia="Arial" w:cs="Arial"/>
          <w:b/>
          <w:color w:val="000000"/>
          <w:sz w:val="21"/>
          <w:shd w:val="clear" w:color="auto" w:fill="FFFFFF"/>
        </w:rPr>
        <w:t>Pour le BMPM</w:t>
      </w:r>
      <w:r w:rsidRPr="00B33000">
        <w:rPr>
          <w:rFonts w:eastAsia="Arial" w:cs="Arial"/>
          <w:color w:val="000000"/>
          <w:sz w:val="21"/>
          <w:shd w:val="clear" w:color="auto" w:fill="FFFFFF"/>
        </w:rPr>
        <w:t>, les factures sont adressées au chef du service finances à l'adresse suivante :</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b/>
          <w:color w:val="000000"/>
          <w:sz w:val="21"/>
          <w:shd w:val="clear" w:color="auto" w:fill="FFFFFF"/>
        </w:rPr>
        <w:t>Ville de Marseille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Bataillon de marins-pompiers de Marseille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Division SC-AJ</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Cellule exécution des marchés – traitement des factures</w:t>
      </w:r>
    </w:p>
    <w:p w:rsidR="009C341D" w:rsidRDefault="00B839B7">
      <w:pPr>
        <w:pBdr>
          <w:top w:val="none" w:sz="4" w:space="0" w:color="000000"/>
          <w:left w:val="none" w:sz="4" w:space="0" w:color="000000"/>
          <w:bottom w:val="none" w:sz="4" w:space="0" w:color="000000"/>
          <w:right w:val="none" w:sz="4" w:space="0" w:color="000000"/>
        </w:pBdr>
        <w:spacing w:before="0"/>
        <w:jc w:val="center"/>
        <w:rPr>
          <w:rFonts w:eastAsia="Arial" w:cs="Arial"/>
          <w:color w:val="000000"/>
          <w:sz w:val="21"/>
          <w:shd w:val="clear" w:color="auto" w:fill="FFFFFF"/>
        </w:rPr>
      </w:pPr>
      <w:r w:rsidRPr="00B839B7">
        <w:rPr>
          <w:rFonts w:eastAsia="Arial" w:cs="Arial"/>
          <w:color w:val="000000"/>
          <w:sz w:val="21"/>
          <w:shd w:val="clear" w:color="auto" w:fill="FFFFFF"/>
        </w:rPr>
        <w:t>9, boulevard de Strasbourg - 13233 Marseille Cedex 20</w:t>
      </w:r>
    </w:p>
    <w:p w:rsidR="00C775EF" w:rsidRDefault="00C775EF">
      <w:pPr>
        <w:pBdr>
          <w:top w:val="none" w:sz="4" w:space="0" w:color="000000"/>
          <w:left w:val="none" w:sz="4" w:space="0" w:color="000000"/>
          <w:bottom w:val="none" w:sz="4" w:space="0" w:color="000000"/>
          <w:right w:val="none" w:sz="4" w:space="0" w:color="000000"/>
        </w:pBdr>
        <w:spacing w:before="0"/>
        <w:jc w:val="center"/>
        <w:rPr>
          <w:rFonts w:cs="Arial"/>
        </w:rPr>
      </w:pPr>
    </w:p>
    <w:p w:rsidR="009C341D" w:rsidRPr="00B33000" w:rsidRDefault="00B839B7" w:rsidP="00550171">
      <w:pPr>
        <w:pStyle w:val="Paragraphedeliste"/>
        <w:numPr>
          <w:ilvl w:val="0"/>
          <w:numId w:val="27"/>
        </w:numPr>
        <w:pBdr>
          <w:top w:val="none" w:sz="4" w:space="0" w:color="000000"/>
          <w:left w:val="none" w:sz="4" w:space="0" w:color="000000"/>
          <w:bottom w:val="none" w:sz="4" w:space="0" w:color="000000"/>
          <w:right w:val="none" w:sz="4" w:space="0" w:color="000000"/>
        </w:pBdr>
        <w:spacing w:before="0" w:after="60"/>
        <w:ind w:left="1092" w:hanging="392"/>
        <w:rPr>
          <w:rFonts w:cs="Arial"/>
        </w:rPr>
      </w:pPr>
      <w:r w:rsidRPr="00B33000">
        <w:rPr>
          <w:rFonts w:eastAsia="Arial" w:cs="Arial"/>
          <w:b/>
          <w:color w:val="000000"/>
          <w:sz w:val="21"/>
          <w:shd w:val="clear" w:color="auto" w:fill="FFFFFF"/>
        </w:rPr>
        <w:t>Pour la Direction des Transports et des Véhicules</w:t>
      </w:r>
      <w:r w:rsidRPr="00B33000">
        <w:rPr>
          <w:rFonts w:eastAsia="Arial" w:cs="Arial"/>
          <w:color w:val="000000"/>
          <w:sz w:val="21"/>
          <w:shd w:val="clear" w:color="auto" w:fill="FFFFFF"/>
        </w:rPr>
        <w:t>, les factures sont adressées au responsable du service du parc automobile à l'adresse suivante :</w:t>
      </w:r>
    </w:p>
    <w:p w:rsidR="009C341D" w:rsidRPr="00B839B7" w:rsidRDefault="00B839B7" w:rsidP="0009378D">
      <w:pPr>
        <w:pBdr>
          <w:top w:val="none" w:sz="4" w:space="0" w:color="000000"/>
          <w:left w:val="none" w:sz="4" w:space="0" w:color="000000"/>
          <w:bottom w:val="none" w:sz="4" w:space="0" w:color="000000"/>
          <w:right w:val="none" w:sz="4" w:space="0" w:color="000000"/>
        </w:pBdr>
        <w:spacing w:before="140"/>
        <w:jc w:val="center"/>
        <w:rPr>
          <w:rFonts w:cs="Arial"/>
        </w:rPr>
      </w:pPr>
      <w:r w:rsidRPr="00B839B7">
        <w:rPr>
          <w:rFonts w:eastAsia="Arial" w:cs="Arial"/>
          <w:b/>
          <w:color w:val="000000"/>
          <w:sz w:val="21"/>
          <w:shd w:val="clear" w:color="auto" w:fill="FFFFFF"/>
        </w:rPr>
        <w:t>Ville de Marseille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Service production maintenance</w:t>
      </w:r>
    </w:p>
    <w:p w:rsidR="009C341D" w:rsidRPr="00B839B7" w:rsidRDefault="00B839B7">
      <w:pPr>
        <w:pBdr>
          <w:top w:val="none" w:sz="4" w:space="0" w:color="000000"/>
          <w:left w:val="none" w:sz="4" w:space="0" w:color="000000"/>
          <w:bottom w:val="none" w:sz="4" w:space="0" w:color="000000"/>
          <w:right w:val="none" w:sz="4" w:space="0" w:color="000000"/>
        </w:pBdr>
        <w:spacing w:before="0"/>
        <w:jc w:val="center"/>
        <w:rPr>
          <w:rFonts w:cs="Arial"/>
        </w:rPr>
      </w:pPr>
      <w:r w:rsidRPr="00B839B7">
        <w:rPr>
          <w:rFonts w:eastAsia="Arial" w:cs="Arial"/>
          <w:color w:val="000000"/>
          <w:sz w:val="21"/>
          <w:shd w:val="clear" w:color="auto" w:fill="FFFFFF"/>
        </w:rPr>
        <w:t>22, rue Charles Tellier - 13233 Marseille Cedex 20</w:t>
      </w:r>
    </w:p>
    <w:p w:rsidR="009C341D" w:rsidRPr="00DF65B4" w:rsidRDefault="00B839B7" w:rsidP="00394A89">
      <w:pPr>
        <w:spacing w:before="100"/>
        <w:rPr>
          <w:rFonts w:cs="Arial"/>
          <w:sz w:val="22"/>
          <w:szCs w:val="22"/>
        </w:rPr>
      </w:pPr>
      <w:r w:rsidRPr="00DF65B4">
        <w:rPr>
          <w:rFonts w:eastAsia="Arial" w:cs="Arial"/>
          <w:color w:val="000000"/>
          <w:sz w:val="22"/>
          <w:szCs w:val="22"/>
          <w:shd w:val="clear" w:color="auto" w:fill="FFFFFF"/>
        </w:rPr>
        <w:t>Le paiement s'effectue suivant les règles de la comptabilité publique dans les conditions pré</w:t>
      </w:r>
      <w:r w:rsidR="00297C55">
        <w:rPr>
          <w:rFonts w:eastAsia="Arial" w:cs="Arial"/>
          <w:color w:val="000000"/>
          <w:sz w:val="22"/>
          <w:szCs w:val="22"/>
          <w:shd w:val="clear" w:color="auto" w:fill="FFFFFF"/>
        </w:rPr>
        <w:t>vues aux articles 11 et 12 du C</w:t>
      </w:r>
      <w:r w:rsidRPr="00DF65B4">
        <w:rPr>
          <w:rFonts w:eastAsia="Arial" w:cs="Arial"/>
          <w:color w:val="000000"/>
          <w:sz w:val="22"/>
          <w:szCs w:val="22"/>
          <w:shd w:val="clear" w:color="auto" w:fill="FFFFFF"/>
        </w:rPr>
        <w:t>CAG / FCS</w:t>
      </w:r>
      <w:r w:rsidR="00297C55">
        <w:rPr>
          <w:rFonts w:eastAsia="Arial" w:cs="Arial"/>
          <w:color w:val="000000"/>
          <w:sz w:val="22"/>
          <w:szCs w:val="22"/>
          <w:shd w:val="clear" w:color="auto" w:fill="FFFFFF"/>
        </w:rPr>
        <w:t>.</w:t>
      </w:r>
    </w:p>
    <w:p w:rsidR="009C341D" w:rsidRPr="00DF65B4" w:rsidRDefault="00B839B7" w:rsidP="00394A89">
      <w:pPr>
        <w:spacing w:before="80"/>
        <w:rPr>
          <w:rFonts w:cs="Arial"/>
          <w:sz w:val="22"/>
          <w:szCs w:val="22"/>
        </w:rPr>
      </w:pPr>
      <w:r w:rsidRPr="00DF65B4">
        <w:rPr>
          <w:rFonts w:eastAsia="Arial" w:cs="Arial"/>
          <w:color w:val="000000"/>
          <w:sz w:val="22"/>
          <w:szCs w:val="22"/>
          <w:u w:val="single"/>
          <w:shd w:val="clear" w:color="auto" w:fill="FFFFFF"/>
        </w:rPr>
        <w:t>Pour les candidats européens sans établissement en France</w:t>
      </w:r>
      <w:r w:rsidRPr="00DF65B4">
        <w:rPr>
          <w:rFonts w:eastAsia="Arial" w:cs="Arial"/>
          <w:color w:val="000000"/>
          <w:sz w:val="22"/>
          <w:szCs w:val="22"/>
          <w:shd w:val="clear" w:color="auto" w:fill="FFFFFF"/>
        </w:rPr>
        <w:t xml:space="preserve"> : en lieu et place du numéro de SIRET, indiquer le N° de TVA intracommunautaire</w:t>
      </w:r>
      <w:r w:rsidR="004B2844">
        <w:rPr>
          <w:rFonts w:eastAsia="Arial" w:cs="Arial"/>
          <w:color w:val="000000"/>
          <w:sz w:val="22"/>
          <w:szCs w:val="22"/>
          <w:shd w:val="clear" w:color="auto" w:fill="FFFFFF"/>
        </w:rPr>
        <w:t>.</w:t>
      </w:r>
    </w:p>
    <w:p w:rsidR="009C341D" w:rsidRPr="00DF65B4" w:rsidRDefault="00B839B7" w:rsidP="00394A89">
      <w:pPr>
        <w:spacing w:before="60"/>
        <w:rPr>
          <w:rFonts w:cs="Arial"/>
          <w:sz w:val="22"/>
          <w:szCs w:val="22"/>
        </w:rPr>
      </w:pPr>
      <w:r w:rsidRPr="00DF65B4">
        <w:rPr>
          <w:rFonts w:eastAsia="Arial" w:cs="Arial"/>
          <w:color w:val="000000"/>
          <w:sz w:val="22"/>
          <w:szCs w:val="22"/>
          <w:shd w:val="clear" w:color="auto" w:fill="FFFFFF"/>
        </w:rPr>
        <w:t>N° de TVA intracommunautaire de la Ville de Marseille : FR75211300553</w:t>
      </w:r>
      <w:r w:rsidR="004B2844">
        <w:rPr>
          <w:rFonts w:eastAsia="Arial" w:cs="Arial"/>
          <w:color w:val="000000"/>
          <w:sz w:val="22"/>
          <w:szCs w:val="22"/>
          <w:shd w:val="clear" w:color="auto" w:fill="FFFFFF"/>
        </w:rPr>
        <w:t>.</w:t>
      </w:r>
    </w:p>
    <w:p w:rsidR="009C341D" w:rsidRPr="00324830" w:rsidRDefault="00B839B7" w:rsidP="00E25B2A">
      <w:pPr>
        <w:pStyle w:val="Heading2"/>
        <w:numPr>
          <w:ilvl w:val="1"/>
          <w:numId w:val="2"/>
        </w:numPr>
        <w:tabs>
          <w:tab w:val="left" w:pos="952"/>
        </w:tabs>
        <w:spacing w:after="0"/>
        <w:rPr>
          <w:rFonts w:ascii="Arial" w:eastAsia="Carlito" w:hAnsi="Arial" w:cs="Arial"/>
          <w:color w:val="auto"/>
          <w:szCs w:val="22"/>
        </w:rPr>
      </w:pPr>
      <w:bookmarkStart w:id="94" w:name="_Toc3885"/>
      <w:bookmarkStart w:id="95" w:name="_Toc129954404"/>
      <w:r w:rsidRPr="00324830">
        <w:rPr>
          <w:rFonts w:ascii="Arial" w:eastAsia="Carlito" w:hAnsi="Arial" w:cs="Arial"/>
          <w:color w:val="auto"/>
          <w:szCs w:val="22"/>
        </w:rPr>
        <w:lastRenderedPageBreak/>
        <w:t>Dématérialisation des factures</w:t>
      </w:r>
      <w:bookmarkEnd w:id="94"/>
      <w:bookmarkEnd w:id="95"/>
    </w:p>
    <w:p w:rsidR="009C341D" w:rsidRPr="00DF65B4" w:rsidRDefault="00B839B7" w:rsidP="00174DFA">
      <w:pPr>
        <w:ind w:left="322"/>
        <w:rPr>
          <w:rFonts w:cs="Arial"/>
          <w:sz w:val="22"/>
          <w:szCs w:val="22"/>
        </w:rPr>
      </w:pPr>
      <w:r w:rsidRPr="00DF65B4">
        <w:rPr>
          <w:rFonts w:eastAsia="Arial" w:cs="Arial"/>
          <w:color w:val="000000"/>
          <w:sz w:val="22"/>
          <w:szCs w:val="22"/>
          <w:shd w:val="clear" w:color="auto" w:fill="FFFFFF"/>
        </w:rPr>
        <w:t>Le titulaire, ainsi que ses éventuels sous-traitants admis au paiement direct, transmettent leurs factures sous forme électronique, conformément aux dispositions des articles L2192-1 à L2192-7 et D2192-1 à D2192-3 du Code de la Commande Publique.</w:t>
      </w:r>
    </w:p>
    <w:p w:rsidR="009C341D" w:rsidRPr="00DF65B4" w:rsidRDefault="00B839B7" w:rsidP="00174DFA">
      <w:pPr>
        <w:spacing w:before="100"/>
        <w:ind w:left="322"/>
        <w:rPr>
          <w:rFonts w:cs="Arial"/>
          <w:sz w:val="22"/>
          <w:szCs w:val="22"/>
        </w:rPr>
      </w:pPr>
      <w:r w:rsidRPr="00DF65B4">
        <w:rPr>
          <w:rFonts w:eastAsia="Arial" w:cs="Arial"/>
          <w:color w:val="000000"/>
          <w:sz w:val="22"/>
          <w:szCs w:val="22"/>
          <w:shd w:val="clear" w:color="auto" w:fill="FFFFFF"/>
        </w:rPr>
        <w:t>Les factures doivent être envoyées de façon dématérialisée et gratuite en utilisant le "portail public de facturation" sécurisé Chorus Pro à l'adresse suivante : https://chorus-pro.gouv.fr</w:t>
      </w:r>
    </w:p>
    <w:p w:rsidR="009C341D" w:rsidRPr="00DF65B4" w:rsidRDefault="00B839B7" w:rsidP="00174DFA">
      <w:pPr>
        <w:ind w:left="322"/>
        <w:rPr>
          <w:rFonts w:cs="Arial"/>
          <w:sz w:val="22"/>
          <w:szCs w:val="22"/>
        </w:rPr>
      </w:pPr>
      <w:r w:rsidRPr="00DF65B4">
        <w:rPr>
          <w:rFonts w:eastAsia="Arial" w:cs="Arial"/>
          <w:color w:val="000000"/>
          <w:sz w:val="22"/>
          <w:szCs w:val="22"/>
          <w:shd w:val="clear" w:color="auto" w:fill="FFFFFF"/>
        </w:rPr>
        <w:t>Ce portail permet d'intégrer automatiquement les données nécessaires à la mise en paiement des factures et d'économiser les coûts d'édition et d'envoi postal des factures ainsi que de suivre par internet l'état d'avancement de leur traitement.</w:t>
      </w:r>
    </w:p>
    <w:p w:rsidR="00C775EF" w:rsidRDefault="00B839B7" w:rsidP="00C775EF">
      <w:pPr>
        <w:ind w:left="322"/>
        <w:rPr>
          <w:rFonts w:eastAsia="Arial" w:cs="Arial"/>
          <w:color w:val="000000"/>
          <w:sz w:val="22"/>
          <w:shd w:val="clear" w:color="auto" w:fill="FFFFFF"/>
        </w:rPr>
      </w:pPr>
      <w:r w:rsidRPr="00E04CBB">
        <w:rPr>
          <w:rFonts w:eastAsia="Arial" w:cs="Arial"/>
          <w:color w:val="000000"/>
          <w:sz w:val="22"/>
          <w:shd w:val="clear" w:color="auto" w:fill="FFFFFF"/>
        </w:rPr>
        <w:t xml:space="preserve">Toutes les informations utiles aux modalités d'utilisation du portail et de transmission des factures sont </w:t>
      </w:r>
      <w:r w:rsidRPr="00E04CBB">
        <w:rPr>
          <w:rFonts w:eastAsia="Arial" w:cs="Arial"/>
          <w:b/>
          <w:color w:val="000000"/>
          <w:sz w:val="22"/>
          <w:u w:val="single"/>
          <w:shd w:val="clear" w:color="auto" w:fill="FFFFFF"/>
        </w:rPr>
        <w:t>disponibles directement sur le site</w:t>
      </w:r>
      <w:r w:rsidRPr="00E04CBB">
        <w:rPr>
          <w:rFonts w:eastAsia="Arial" w:cs="Arial"/>
          <w:color w:val="000000"/>
          <w:sz w:val="22"/>
          <w:shd w:val="clear" w:color="auto" w:fill="FFFFFF"/>
        </w:rPr>
        <w:t>.</w:t>
      </w:r>
    </w:p>
    <w:p w:rsidR="00C775EF" w:rsidRDefault="00C775EF" w:rsidP="00C775EF">
      <w:pPr>
        <w:spacing w:before="0"/>
        <w:ind w:left="322"/>
        <w:rPr>
          <w:sz w:val="22"/>
          <w:szCs w:val="22"/>
        </w:rPr>
      </w:pPr>
      <w:r w:rsidRPr="00C775EF">
        <w:rPr>
          <w:sz w:val="22"/>
          <w:szCs w:val="22"/>
        </w:rPr>
        <w:t xml:space="preserve">Pour accéder à la « structure » (au sens portail CHORUS PRO) Ville de Marseille adéquate, le titulaire devra impérativement utiliser les références suivantes : </w:t>
      </w:r>
    </w:p>
    <w:p w:rsidR="00C775EF" w:rsidRPr="00C775EF" w:rsidRDefault="00C775EF" w:rsidP="00550171">
      <w:pPr>
        <w:pStyle w:val="western"/>
        <w:numPr>
          <w:ilvl w:val="0"/>
          <w:numId w:val="29"/>
        </w:numPr>
        <w:spacing w:beforeAutospacing="0"/>
        <w:jc w:val="both"/>
        <w:rPr>
          <w:sz w:val="22"/>
          <w:szCs w:val="22"/>
        </w:rPr>
      </w:pPr>
      <w:r w:rsidRPr="00C775EF">
        <w:rPr>
          <w:sz w:val="22"/>
          <w:szCs w:val="22"/>
        </w:rPr>
        <w:t xml:space="preserve">identifiants de la collectivité budget : 211 300 553 00016 – </w:t>
      </w:r>
      <w:proofErr w:type="spellStart"/>
      <w:r w:rsidRPr="00C775EF">
        <w:rPr>
          <w:sz w:val="22"/>
          <w:szCs w:val="22"/>
        </w:rPr>
        <w:t>Vdm</w:t>
      </w:r>
      <w:proofErr w:type="spellEnd"/>
      <w:r w:rsidRPr="00C775EF">
        <w:rPr>
          <w:sz w:val="22"/>
          <w:szCs w:val="22"/>
        </w:rPr>
        <w:t xml:space="preserve"> – Budget principal ;</w:t>
      </w:r>
    </w:p>
    <w:p w:rsidR="00C775EF" w:rsidRPr="00C775EF" w:rsidRDefault="00C775EF" w:rsidP="00550171">
      <w:pPr>
        <w:pStyle w:val="western"/>
        <w:numPr>
          <w:ilvl w:val="0"/>
          <w:numId w:val="29"/>
        </w:numPr>
        <w:spacing w:beforeAutospacing="0"/>
        <w:jc w:val="both"/>
        <w:rPr>
          <w:sz w:val="22"/>
          <w:szCs w:val="22"/>
        </w:rPr>
      </w:pPr>
      <w:r w:rsidRPr="00C775EF">
        <w:rPr>
          <w:sz w:val="22"/>
          <w:szCs w:val="22"/>
        </w:rPr>
        <w:t xml:space="preserve">l'engagement : le numéro d'engagement est celui figurant sur le bon de commande (en pied de page de chaque bon de commande). </w:t>
      </w:r>
    </w:p>
    <w:p w:rsidR="009C341D" w:rsidRDefault="00B839B7" w:rsidP="006609C3">
      <w:pPr>
        <w:spacing w:before="100"/>
        <w:ind w:left="322"/>
        <w:rPr>
          <w:rFonts w:eastAsia="Arial" w:cs="Arial"/>
          <w:b/>
          <w:color w:val="000000"/>
          <w:sz w:val="22"/>
          <w:szCs w:val="22"/>
          <w:shd w:val="clear" w:color="auto" w:fill="FFFFFF"/>
        </w:rPr>
      </w:pPr>
      <w:r w:rsidRPr="00C775EF">
        <w:rPr>
          <w:rFonts w:eastAsia="Arial" w:cs="Arial"/>
          <w:b/>
          <w:color w:val="000000"/>
          <w:sz w:val="22"/>
          <w:szCs w:val="22"/>
          <w:shd w:val="clear" w:color="auto" w:fill="FFFFFF"/>
        </w:rPr>
        <w:t>Sous peine d'irrecevabilité, les factures seront déposées dans CHORUS PRO en respectant l'obligation de renseignement exact des 2 numéros précités.</w:t>
      </w:r>
    </w:p>
    <w:p w:rsidR="009C341D" w:rsidRPr="00324830" w:rsidRDefault="00B839B7" w:rsidP="00E25B2A">
      <w:pPr>
        <w:pStyle w:val="Heading1"/>
        <w:numPr>
          <w:ilvl w:val="0"/>
          <w:numId w:val="2"/>
        </w:numPr>
        <w:shd w:val="clear" w:color="auto" w:fill="3FADFF"/>
        <w:tabs>
          <w:tab w:val="left" w:pos="1276"/>
        </w:tabs>
        <w:spacing w:before="240"/>
        <w:ind w:left="1330" w:hanging="1330"/>
        <w:rPr>
          <w:rFonts w:ascii="Arial" w:hAnsi="Arial" w:cs="Arial"/>
          <w:color w:val="auto"/>
          <w:sz w:val="24"/>
          <w:szCs w:val="24"/>
        </w:rPr>
      </w:pPr>
      <w:bookmarkStart w:id="96" w:name="_Toc3886"/>
      <w:bookmarkStart w:id="97" w:name="_Toc129954405"/>
      <w:r w:rsidRPr="00324830">
        <w:rPr>
          <w:rFonts w:ascii="Arial" w:hAnsi="Arial" w:cs="Arial"/>
          <w:color w:val="auto"/>
          <w:sz w:val="24"/>
          <w:szCs w:val="24"/>
        </w:rPr>
        <w:t>P</w:t>
      </w:r>
      <w:r w:rsidR="006C5909" w:rsidRPr="00324830">
        <w:rPr>
          <w:rFonts w:ascii="Arial" w:hAnsi="Arial" w:cs="Arial"/>
          <w:color w:val="auto"/>
          <w:sz w:val="24"/>
          <w:szCs w:val="24"/>
        </w:rPr>
        <w:t>É</w:t>
      </w:r>
      <w:r w:rsidRPr="00324830">
        <w:rPr>
          <w:rFonts w:ascii="Arial" w:hAnsi="Arial" w:cs="Arial"/>
          <w:color w:val="auto"/>
          <w:sz w:val="24"/>
          <w:szCs w:val="24"/>
        </w:rPr>
        <w:t>NALIT</w:t>
      </w:r>
      <w:r w:rsidR="006C5909" w:rsidRPr="00324830">
        <w:rPr>
          <w:rFonts w:ascii="Arial" w:hAnsi="Arial" w:cs="Arial"/>
          <w:color w:val="auto"/>
          <w:sz w:val="24"/>
          <w:szCs w:val="24"/>
        </w:rPr>
        <w:t>É</w:t>
      </w:r>
      <w:r w:rsidRPr="00324830">
        <w:rPr>
          <w:rFonts w:ascii="Arial" w:hAnsi="Arial" w:cs="Arial"/>
          <w:color w:val="auto"/>
          <w:sz w:val="24"/>
          <w:szCs w:val="24"/>
        </w:rPr>
        <w:t>S</w:t>
      </w:r>
      <w:bookmarkEnd w:id="96"/>
      <w:bookmarkEnd w:id="97"/>
    </w:p>
    <w:p w:rsidR="009C341D" w:rsidRPr="00324830" w:rsidRDefault="00B839B7" w:rsidP="00E25B2A">
      <w:pPr>
        <w:pStyle w:val="Heading2"/>
        <w:numPr>
          <w:ilvl w:val="1"/>
          <w:numId w:val="2"/>
        </w:numPr>
        <w:tabs>
          <w:tab w:val="left" w:pos="952"/>
        </w:tabs>
        <w:spacing w:after="0"/>
        <w:rPr>
          <w:rFonts w:ascii="Arial" w:eastAsia="Carlito" w:hAnsi="Arial" w:cs="Arial"/>
          <w:color w:val="auto"/>
        </w:rPr>
      </w:pPr>
      <w:bookmarkStart w:id="98" w:name="_Toc3887"/>
      <w:bookmarkStart w:id="99" w:name="_Toc129954406"/>
      <w:r w:rsidRPr="00324830">
        <w:rPr>
          <w:rFonts w:ascii="Arial" w:eastAsia="Carlito" w:hAnsi="Arial" w:cs="Arial"/>
          <w:color w:val="auto"/>
        </w:rPr>
        <w:t>Pénalités de retard</w:t>
      </w:r>
      <w:bookmarkEnd w:id="98"/>
      <w:bookmarkEnd w:id="99"/>
    </w:p>
    <w:p w:rsidR="009C341D" w:rsidRPr="00E04CBB" w:rsidRDefault="00B839B7" w:rsidP="00C77CB0">
      <w:pPr>
        <w:pBdr>
          <w:top w:val="none" w:sz="4" w:space="0" w:color="000000"/>
          <w:left w:val="none" w:sz="4" w:space="0" w:color="000000"/>
          <w:bottom w:val="none" w:sz="4" w:space="0" w:color="000000"/>
          <w:right w:val="none" w:sz="4" w:space="0" w:color="000000"/>
        </w:pBdr>
        <w:spacing w:before="100" w:after="57"/>
        <w:ind w:left="352"/>
        <w:rPr>
          <w:rFonts w:cs="Arial"/>
          <w:sz w:val="22"/>
        </w:rPr>
      </w:pPr>
      <w:r w:rsidRPr="00E04CBB">
        <w:rPr>
          <w:rFonts w:eastAsia="Arial" w:cs="Arial"/>
          <w:color w:val="000000"/>
          <w:sz w:val="22"/>
          <w:shd w:val="clear" w:color="auto" w:fill="FFFFFF"/>
        </w:rPr>
        <w:t xml:space="preserve">Pour chaque pénalité mentionnée ci-dessous : si le dernier jour du délai coïncide avec un jour de fermeture du site de la personne publique, ce délai est prolongé jusqu'à la fin du jour ouvré qui suit. </w:t>
      </w:r>
    </w:p>
    <w:p w:rsidR="009C341D" w:rsidRPr="00E04CBB" w:rsidRDefault="00B839B7" w:rsidP="007E48BF">
      <w:pPr>
        <w:pBdr>
          <w:top w:val="none" w:sz="4" w:space="0" w:color="000000"/>
          <w:left w:val="none" w:sz="4" w:space="0" w:color="000000"/>
          <w:bottom w:val="none" w:sz="4" w:space="0" w:color="000000"/>
          <w:right w:val="none" w:sz="4" w:space="0" w:color="000000"/>
        </w:pBdr>
        <w:spacing w:before="0"/>
        <w:ind w:left="350"/>
        <w:rPr>
          <w:rFonts w:cs="Arial"/>
          <w:sz w:val="22"/>
        </w:rPr>
      </w:pPr>
      <w:r w:rsidRPr="00E41FAE">
        <w:rPr>
          <w:rFonts w:eastAsia="Arial" w:cs="Arial"/>
          <w:b/>
          <w:color w:val="000000"/>
          <w:sz w:val="22"/>
          <w:shd w:val="clear" w:color="auto" w:fill="FFFFFF"/>
        </w:rPr>
        <w:t>Par dérogation à l'article 14.1.3 du CCAG/FCS</w:t>
      </w:r>
      <w:r w:rsidRPr="00E04CBB">
        <w:rPr>
          <w:rFonts w:eastAsia="Arial" w:cs="Arial"/>
          <w:color w:val="000000"/>
          <w:sz w:val="22"/>
          <w:shd w:val="clear" w:color="auto" w:fill="FFFFFF"/>
        </w:rPr>
        <w:t>, toutes les pénalités de retard sont appliquées sans exonération.</w:t>
      </w:r>
    </w:p>
    <w:p w:rsidR="009C341D" w:rsidRPr="00E04CBB" w:rsidRDefault="00B839B7" w:rsidP="007E48BF">
      <w:pPr>
        <w:pBdr>
          <w:top w:val="none" w:sz="4" w:space="0" w:color="000000"/>
          <w:left w:val="none" w:sz="4" w:space="0" w:color="000000"/>
          <w:bottom w:val="none" w:sz="4" w:space="0" w:color="000000"/>
          <w:right w:val="none" w:sz="4" w:space="0" w:color="000000"/>
        </w:pBdr>
        <w:spacing w:before="57" w:after="57"/>
        <w:ind w:left="350"/>
        <w:rPr>
          <w:rFonts w:cs="Arial"/>
          <w:sz w:val="22"/>
        </w:rPr>
      </w:pPr>
      <w:r w:rsidRPr="00E41FAE">
        <w:rPr>
          <w:rFonts w:eastAsia="Arial" w:cs="Arial"/>
          <w:b/>
          <w:color w:val="000000"/>
          <w:sz w:val="22"/>
          <w:shd w:val="clear" w:color="auto" w:fill="FFFFFF"/>
        </w:rPr>
        <w:t xml:space="preserve">Par dérogation à l’article 14.1.2 du </w:t>
      </w:r>
      <w:r w:rsidR="00E41FAE" w:rsidRPr="00E41FAE">
        <w:rPr>
          <w:rFonts w:eastAsia="Arial" w:cs="Arial"/>
          <w:b/>
          <w:color w:val="000000"/>
          <w:sz w:val="22"/>
          <w:shd w:val="clear" w:color="auto" w:fill="FFFFFF"/>
        </w:rPr>
        <w:t>CCAG/FCS</w:t>
      </w:r>
      <w:r w:rsidRPr="00E04CBB">
        <w:rPr>
          <w:rFonts w:eastAsia="Arial" w:cs="Arial"/>
          <w:color w:val="000000"/>
          <w:sz w:val="22"/>
          <w:shd w:val="clear" w:color="auto" w:fill="FFFFFF"/>
        </w:rPr>
        <w:t>, le montant des pénalités de retard ne peut dépasser le montant total du bon de commande.</w:t>
      </w:r>
    </w:p>
    <w:p w:rsidR="009C341D" w:rsidRDefault="00B839B7" w:rsidP="007E48BF">
      <w:pPr>
        <w:pBdr>
          <w:top w:val="none" w:sz="4" w:space="0" w:color="000000"/>
          <w:left w:val="none" w:sz="4" w:space="0" w:color="000000"/>
          <w:bottom w:val="none" w:sz="4" w:space="0" w:color="000000"/>
          <w:right w:val="none" w:sz="4" w:space="0" w:color="000000"/>
        </w:pBdr>
        <w:spacing w:before="0"/>
        <w:ind w:left="350"/>
        <w:rPr>
          <w:rFonts w:eastAsia="Arial" w:cs="Arial"/>
          <w:color w:val="000000"/>
          <w:sz w:val="22"/>
          <w:shd w:val="clear" w:color="auto" w:fill="FFFFFF"/>
        </w:rPr>
      </w:pPr>
      <w:r w:rsidRPr="00E41FAE">
        <w:rPr>
          <w:rFonts w:eastAsia="Arial" w:cs="Arial"/>
          <w:b/>
          <w:color w:val="000000"/>
          <w:sz w:val="22"/>
          <w:shd w:val="clear" w:color="auto" w:fill="FFFFFF"/>
        </w:rPr>
        <w:t xml:space="preserve">Par dérogation à l'article 14.1.1 du </w:t>
      </w:r>
      <w:r w:rsidR="00E41FAE" w:rsidRPr="00E41FAE">
        <w:rPr>
          <w:rFonts w:eastAsia="Arial" w:cs="Arial"/>
          <w:b/>
          <w:color w:val="000000"/>
          <w:sz w:val="22"/>
          <w:shd w:val="clear" w:color="auto" w:fill="FFFFFF"/>
        </w:rPr>
        <w:t>CCAG/FCS</w:t>
      </w:r>
      <w:r w:rsidRPr="00E04CBB">
        <w:rPr>
          <w:rFonts w:eastAsia="Arial" w:cs="Arial"/>
          <w:color w:val="000000"/>
          <w:sz w:val="22"/>
          <w:shd w:val="clear" w:color="auto" w:fill="FFFFFF"/>
        </w:rPr>
        <w:t xml:space="preserve">, le régime des pénalités applicables au marché est </w:t>
      </w:r>
      <w:r w:rsidR="00E41FAE">
        <w:rPr>
          <w:rFonts w:eastAsia="Arial" w:cs="Arial"/>
          <w:color w:val="000000"/>
          <w:sz w:val="22"/>
          <w:shd w:val="clear" w:color="auto" w:fill="FFFFFF"/>
        </w:rPr>
        <w:t>établi ci-après :</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00" w:name="_Toc129954407"/>
      <w:r w:rsidRPr="00550171">
        <w:rPr>
          <w:rFonts w:ascii="Arial" w:eastAsia="Carlito" w:hAnsi="Arial" w:cs="Arial"/>
          <w:b/>
          <w:color w:val="auto"/>
          <w:sz w:val="22"/>
          <w:szCs w:val="22"/>
          <w:u w:val="none"/>
        </w:rPr>
        <w:t>Délai d'établissement d'un diagnostic de réparation</w:t>
      </w:r>
      <w:bookmarkEnd w:id="100"/>
    </w:p>
    <w:p w:rsidR="009C341D" w:rsidRPr="00E04CBB" w:rsidRDefault="00B839B7" w:rsidP="00C77CB0">
      <w:pPr>
        <w:pBdr>
          <w:top w:val="none" w:sz="4" w:space="0" w:color="000000"/>
          <w:left w:val="none" w:sz="4" w:space="0" w:color="000000"/>
          <w:bottom w:val="none" w:sz="4" w:space="0" w:color="000000"/>
          <w:right w:val="none" w:sz="4" w:space="0" w:color="000000"/>
        </w:pBdr>
        <w:spacing w:before="0"/>
        <w:ind w:left="700"/>
        <w:rPr>
          <w:rFonts w:cs="Arial"/>
          <w:sz w:val="22"/>
          <w:szCs w:val="22"/>
        </w:rPr>
      </w:pPr>
      <w:r w:rsidRPr="00162B55">
        <w:rPr>
          <w:rFonts w:eastAsia="Arial" w:cs="Arial"/>
          <w:color w:val="000000"/>
          <w:sz w:val="22"/>
          <w:szCs w:val="22"/>
          <w:shd w:val="clear" w:color="auto" w:fill="FFFFFF"/>
        </w:rPr>
        <w:t>Lorsque le délai d'établissement d'un diagnostic de réparation contractualisé à l'article</w:t>
      </w:r>
      <w:r w:rsidRPr="00162B55">
        <w:rPr>
          <w:rFonts w:eastAsia="Arial" w:cs="Arial"/>
          <w:color w:val="0400FF"/>
          <w:sz w:val="22"/>
          <w:szCs w:val="22"/>
          <w:shd w:val="clear" w:color="auto" w:fill="FFFFFF"/>
        </w:rPr>
        <w:t xml:space="preserve"> </w:t>
      </w:r>
      <w:r w:rsidRPr="00162B55">
        <w:rPr>
          <w:rFonts w:eastAsia="Arial" w:cs="Arial"/>
          <w:color w:val="auto"/>
          <w:sz w:val="22"/>
          <w:szCs w:val="22"/>
          <w:shd w:val="clear" w:color="auto" w:fill="FFFFFF"/>
        </w:rPr>
        <w:t>3.1</w:t>
      </w:r>
      <w:r w:rsidR="00100321" w:rsidRPr="00162B55">
        <w:rPr>
          <w:rFonts w:eastAsia="Arial" w:cs="Arial"/>
          <w:color w:val="auto"/>
          <w:sz w:val="22"/>
          <w:szCs w:val="22"/>
          <w:shd w:val="clear" w:color="auto" w:fill="FFFFFF"/>
        </w:rPr>
        <w:t>.1</w:t>
      </w:r>
      <w:r w:rsidRPr="00162B55">
        <w:rPr>
          <w:rFonts w:eastAsia="Arial" w:cs="Arial"/>
          <w:color w:val="auto"/>
          <w:sz w:val="22"/>
          <w:szCs w:val="22"/>
          <w:shd w:val="clear" w:color="auto" w:fill="FFFFFF"/>
        </w:rPr>
        <w:t xml:space="preserve"> ci-dessus,</w:t>
      </w:r>
      <w:r w:rsidRPr="00162B55">
        <w:rPr>
          <w:rFonts w:eastAsia="Arial" w:cs="Arial"/>
          <w:color w:val="000000"/>
          <w:sz w:val="22"/>
          <w:szCs w:val="22"/>
          <w:shd w:val="clear" w:color="auto" w:fill="FFFFFF"/>
        </w:rPr>
        <w:t xml:space="preserve"> est dépassé par le fait du titulaire, celui-ci encourt sans mise en demeure préalable, une pénalité forfaitaire de </w:t>
      </w:r>
      <w:r w:rsidRPr="00162B55">
        <w:rPr>
          <w:rFonts w:eastAsia="Arial" w:cs="Arial"/>
          <w:b/>
          <w:color w:val="000000"/>
          <w:sz w:val="22"/>
          <w:szCs w:val="22"/>
          <w:shd w:val="clear" w:color="auto" w:fill="FFFFFF"/>
        </w:rPr>
        <w:t>vingt (20) euros</w:t>
      </w:r>
      <w:r w:rsidRPr="00162B55">
        <w:rPr>
          <w:rFonts w:eastAsia="Arial" w:cs="Arial"/>
          <w:color w:val="000000"/>
          <w:sz w:val="22"/>
          <w:szCs w:val="22"/>
          <w:shd w:val="clear" w:color="auto" w:fill="FFFFFF"/>
        </w:rPr>
        <w:t xml:space="preserve"> </w:t>
      </w:r>
      <w:r w:rsidR="00E41FAE" w:rsidRPr="00162B55">
        <w:rPr>
          <w:rFonts w:eastAsia="Arial" w:cs="Arial"/>
          <w:b/>
          <w:color w:val="000000"/>
          <w:sz w:val="22"/>
          <w:szCs w:val="22"/>
          <w:shd w:val="clear" w:color="auto" w:fill="FFFFFF"/>
        </w:rPr>
        <w:t>HT</w:t>
      </w:r>
      <w:r w:rsidR="00E41FAE" w:rsidRPr="00162B55">
        <w:rPr>
          <w:rFonts w:eastAsia="Arial" w:cs="Arial"/>
          <w:color w:val="000000"/>
          <w:sz w:val="22"/>
          <w:szCs w:val="22"/>
          <w:shd w:val="clear" w:color="auto" w:fill="FFFFFF"/>
        </w:rPr>
        <w:t xml:space="preserve"> </w:t>
      </w:r>
      <w:r w:rsidRPr="00162B55">
        <w:rPr>
          <w:rFonts w:eastAsia="Arial" w:cs="Arial"/>
          <w:color w:val="000000"/>
          <w:sz w:val="22"/>
          <w:szCs w:val="22"/>
          <w:shd w:val="clear" w:color="auto" w:fill="FFFFFF"/>
        </w:rPr>
        <w:t>par</w:t>
      </w:r>
      <w:r w:rsidRPr="00E04CBB">
        <w:rPr>
          <w:rFonts w:eastAsia="Arial" w:cs="Arial"/>
          <w:color w:val="000000"/>
          <w:sz w:val="22"/>
          <w:szCs w:val="22"/>
          <w:shd w:val="clear" w:color="auto" w:fill="FFFFFF"/>
        </w:rPr>
        <w:t xml:space="preserve"> jour de retard.</w:t>
      </w:r>
    </w:p>
    <w:p w:rsidR="009C341D" w:rsidRDefault="00B839B7" w:rsidP="00C77CB0">
      <w:pPr>
        <w:pBdr>
          <w:top w:val="none" w:sz="4" w:space="0" w:color="000000"/>
          <w:left w:val="none" w:sz="4" w:space="0" w:color="000000"/>
          <w:bottom w:val="none" w:sz="4" w:space="0" w:color="000000"/>
          <w:right w:val="none" w:sz="4" w:space="0" w:color="000000"/>
        </w:pBdr>
        <w:spacing w:before="200"/>
        <w:ind w:left="700"/>
        <w:rPr>
          <w:rFonts w:eastAsia="Arial" w:cs="Arial"/>
          <w:color w:val="000000"/>
          <w:sz w:val="22"/>
          <w:szCs w:val="22"/>
          <w:shd w:val="clear" w:color="auto" w:fill="FFFFFF"/>
        </w:rPr>
      </w:pPr>
      <w:r w:rsidRPr="00E04CBB">
        <w:rPr>
          <w:rFonts w:eastAsia="Arial" w:cs="Arial"/>
          <w:color w:val="000000"/>
          <w:sz w:val="22"/>
          <w:szCs w:val="22"/>
          <w:shd w:val="clear" w:color="auto" w:fill="FFFFFF"/>
        </w:rPr>
        <w:t xml:space="preserve">Les pénalités de retard sont appliquées sur chaque diagnostic considéré. </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01" w:name="_Toc129954408"/>
      <w:r w:rsidRPr="00550171">
        <w:rPr>
          <w:rFonts w:ascii="Arial" w:eastAsia="Carlito" w:hAnsi="Arial" w:cs="Arial"/>
          <w:b/>
          <w:color w:val="auto"/>
          <w:sz w:val="22"/>
          <w:szCs w:val="22"/>
          <w:u w:val="none"/>
        </w:rPr>
        <w:t>Délais d'exécution d'une prestation de réparation</w:t>
      </w:r>
      <w:bookmarkEnd w:id="101"/>
    </w:p>
    <w:p w:rsidR="009C341D" w:rsidRDefault="00B839B7" w:rsidP="00DF0F79">
      <w:pPr>
        <w:pBdr>
          <w:top w:val="none" w:sz="4" w:space="0" w:color="000000"/>
          <w:left w:val="none" w:sz="4" w:space="0" w:color="000000"/>
          <w:bottom w:val="none" w:sz="4" w:space="0" w:color="000000"/>
          <w:right w:val="none" w:sz="4" w:space="0" w:color="000000"/>
        </w:pBdr>
        <w:spacing w:before="0"/>
        <w:ind w:left="700"/>
        <w:rPr>
          <w:rFonts w:eastAsia="Arial" w:cs="Arial"/>
          <w:color w:val="000000"/>
          <w:sz w:val="22"/>
          <w:szCs w:val="22"/>
          <w:shd w:val="clear" w:color="auto" w:fill="FFFFFF"/>
        </w:rPr>
      </w:pPr>
      <w:r w:rsidRPr="00E04CBB">
        <w:rPr>
          <w:rFonts w:eastAsia="Arial" w:cs="Arial"/>
          <w:color w:val="000000"/>
          <w:sz w:val="22"/>
          <w:szCs w:val="22"/>
          <w:shd w:val="clear" w:color="auto" w:fill="FFFFFF"/>
        </w:rPr>
        <w:t xml:space="preserve">Lorsque les délais de réalisation des prestations de réparation de type « STANDARD » ou « SPECIFIQUE », respectivement </w:t>
      </w:r>
      <w:r w:rsidRPr="00DF0F79">
        <w:rPr>
          <w:rFonts w:eastAsia="Arial" w:cs="Arial"/>
          <w:color w:val="000000"/>
          <w:sz w:val="22"/>
          <w:szCs w:val="22"/>
          <w:shd w:val="clear" w:color="auto" w:fill="FFFFFF"/>
        </w:rPr>
        <w:t>contractualisés à l'article 1 de l'annexe 3 de l'AE</w:t>
      </w:r>
      <w:r w:rsidR="00A21836" w:rsidRPr="00DF0F79">
        <w:rPr>
          <w:rFonts w:eastAsia="Arial" w:cs="Arial"/>
          <w:color w:val="000000"/>
          <w:sz w:val="22"/>
          <w:szCs w:val="22"/>
          <w:shd w:val="clear" w:color="auto" w:fill="FFFFFF"/>
        </w:rPr>
        <w:t xml:space="preserve"> propre à chaque lot</w:t>
      </w:r>
      <w:r w:rsidRPr="00DF0F79">
        <w:rPr>
          <w:rFonts w:eastAsia="Arial" w:cs="Arial"/>
          <w:color w:val="000000"/>
          <w:sz w:val="22"/>
          <w:szCs w:val="22"/>
          <w:shd w:val="clear" w:color="auto" w:fill="FFFFFF"/>
        </w:rPr>
        <w:t>, ainsi qu'à l'article 3.</w:t>
      </w:r>
      <w:r w:rsidR="00DB3C79" w:rsidRPr="00DF0F79">
        <w:rPr>
          <w:rFonts w:eastAsia="Arial" w:cs="Arial"/>
          <w:color w:val="000000"/>
          <w:sz w:val="22"/>
          <w:szCs w:val="22"/>
          <w:shd w:val="clear" w:color="auto" w:fill="FFFFFF"/>
        </w:rPr>
        <w:t>1</w:t>
      </w:r>
      <w:r w:rsidRPr="00DF0F79">
        <w:rPr>
          <w:rFonts w:eastAsia="Arial" w:cs="Arial"/>
          <w:color w:val="000000"/>
          <w:sz w:val="22"/>
          <w:szCs w:val="22"/>
          <w:shd w:val="clear" w:color="auto" w:fill="FFFFFF"/>
        </w:rPr>
        <w:t>.2</w:t>
      </w:r>
      <w:r w:rsidR="00100321" w:rsidRPr="00DF0F79">
        <w:rPr>
          <w:rFonts w:eastAsia="Arial" w:cs="Arial"/>
          <w:color w:val="000000"/>
          <w:sz w:val="22"/>
          <w:szCs w:val="22"/>
          <w:shd w:val="clear" w:color="auto" w:fill="FFFFFF"/>
        </w:rPr>
        <w:t>.2</w:t>
      </w:r>
      <w:r w:rsidRPr="00DF0F79">
        <w:rPr>
          <w:rFonts w:eastAsia="Arial" w:cs="Arial"/>
          <w:color w:val="000000"/>
          <w:sz w:val="22"/>
          <w:szCs w:val="22"/>
          <w:shd w:val="clear" w:color="auto" w:fill="FFFFFF"/>
        </w:rPr>
        <w:t xml:space="preserve"> ci-dessus,</w:t>
      </w:r>
      <w:r w:rsidR="00A21836">
        <w:rPr>
          <w:rFonts w:eastAsia="Arial" w:cs="Arial"/>
          <w:color w:val="000000"/>
          <w:sz w:val="22"/>
          <w:szCs w:val="22"/>
          <w:shd w:val="clear" w:color="auto" w:fill="FFFFFF"/>
        </w:rPr>
        <w:t xml:space="preserve"> </w:t>
      </w:r>
      <w:r w:rsidR="00A21836" w:rsidRPr="00A21836">
        <w:rPr>
          <w:rFonts w:eastAsia="Arial" w:cs="Arial"/>
          <w:color w:val="000000"/>
          <w:sz w:val="22"/>
          <w:szCs w:val="22"/>
          <w:shd w:val="clear" w:color="auto" w:fill="FFFFFF"/>
        </w:rPr>
        <w:t>augmentés, le cas échéant, du délai supplémentaire prévu à l'article 3.</w:t>
      </w:r>
      <w:r w:rsidR="00A21836">
        <w:rPr>
          <w:rFonts w:eastAsia="Arial" w:cs="Arial"/>
          <w:color w:val="000000"/>
          <w:sz w:val="22"/>
          <w:szCs w:val="22"/>
          <w:shd w:val="clear" w:color="auto" w:fill="FFFFFF"/>
        </w:rPr>
        <w:t>1.</w:t>
      </w:r>
      <w:r w:rsidR="00A21836" w:rsidRPr="00A21836">
        <w:rPr>
          <w:rFonts w:eastAsia="Arial" w:cs="Arial"/>
          <w:color w:val="000000"/>
          <w:sz w:val="22"/>
          <w:szCs w:val="22"/>
          <w:shd w:val="clear" w:color="auto" w:fill="FFFFFF"/>
        </w:rPr>
        <w:t>2.3 ci-dessus,</w:t>
      </w:r>
      <w:r w:rsidRPr="00E04CBB">
        <w:rPr>
          <w:rFonts w:eastAsia="Arial" w:cs="Arial"/>
          <w:color w:val="000000"/>
          <w:sz w:val="22"/>
          <w:szCs w:val="22"/>
          <w:shd w:val="clear" w:color="auto" w:fill="FFFFFF"/>
        </w:rPr>
        <w:t xml:space="preserve"> sont dépassés par le fait du titulaire, celui-ci encourt, sans mise en demeure préalable, une pénalité calculée par application de la formule suivante :</w:t>
      </w:r>
    </w:p>
    <w:p w:rsidR="006609C3" w:rsidRDefault="006609C3" w:rsidP="00DF0F79">
      <w:pPr>
        <w:pBdr>
          <w:top w:val="none" w:sz="4" w:space="0" w:color="000000"/>
          <w:left w:val="none" w:sz="4" w:space="0" w:color="000000"/>
          <w:bottom w:val="none" w:sz="4" w:space="0" w:color="000000"/>
          <w:right w:val="none" w:sz="4" w:space="0" w:color="000000"/>
        </w:pBdr>
        <w:spacing w:before="0"/>
        <w:ind w:left="700"/>
        <w:rPr>
          <w:rFonts w:eastAsia="Arial" w:cs="Arial"/>
          <w:color w:val="000000"/>
          <w:sz w:val="22"/>
          <w:szCs w:val="22"/>
          <w:shd w:val="clear" w:color="auto" w:fill="FFFFFF"/>
        </w:rPr>
      </w:pPr>
    </w:p>
    <w:p w:rsidR="009C341D" w:rsidRPr="00FB3D4F" w:rsidRDefault="00B839B7" w:rsidP="00FB3D4F">
      <w:pPr>
        <w:pBdr>
          <w:top w:val="none" w:sz="4" w:space="0" w:color="000000"/>
          <w:left w:val="none" w:sz="4" w:space="0" w:color="000000"/>
          <w:bottom w:val="none" w:sz="4" w:space="0" w:color="000000"/>
          <w:right w:val="none" w:sz="4" w:space="0" w:color="000000"/>
        </w:pBdr>
        <w:spacing w:before="200"/>
        <w:ind w:left="700"/>
        <w:jc w:val="center"/>
        <w:rPr>
          <w:rFonts w:eastAsia="Arial" w:cs="Arial"/>
          <w:b/>
          <w:color w:val="000000"/>
          <w:sz w:val="22"/>
          <w:szCs w:val="22"/>
          <w:shd w:val="clear" w:color="auto" w:fill="FFFFFF"/>
        </w:rPr>
      </w:pPr>
      <w:r w:rsidRPr="00FB3D4F">
        <w:rPr>
          <w:rFonts w:eastAsia="Arial" w:cs="Arial"/>
          <w:b/>
          <w:color w:val="000000"/>
          <w:sz w:val="22"/>
          <w:szCs w:val="22"/>
          <w:shd w:val="clear" w:color="auto" w:fill="FFFFFF"/>
        </w:rPr>
        <w:lastRenderedPageBreak/>
        <w:t>P = V x R / 100</w:t>
      </w:r>
    </w:p>
    <w:p w:rsidR="009C341D" w:rsidRPr="00E04CBB" w:rsidRDefault="00B839B7" w:rsidP="00C77CB0">
      <w:pPr>
        <w:pBdr>
          <w:top w:val="none" w:sz="4" w:space="0" w:color="000000"/>
          <w:left w:val="none" w:sz="4" w:space="0" w:color="000000"/>
          <w:bottom w:val="none" w:sz="4" w:space="0" w:color="000000"/>
          <w:right w:val="none" w:sz="4" w:space="0" w:color="000000"/>
        </w:pBdr>
        <w:spacing w:before="0"/>
        <w:ind w:left="709"/>
        <w:rPr>
          <w:rFonts w:cs="Arial"/>
          <w:sz w:val="22"/>
          <w:szCs w:val="22"/>
        </w:rPr>
      </w:pPr>
      <w:r w:rsidRPr="00E04CBB">
        <w:rPr>
          <w:rFonts w:eastAsia="Arial" w:cs="Arial"/>
          <w:color w:val="000000"/>
          <w:sz w:val="22"/>
          <w:szCs w:val="22"/>
          <w:u w:val="single"/>
          <w:shd w:val="clear" w:color="auto" w:fill="FFFFFF"/>
        </w:rPr>
        <w:t>Dans laquelle</w:t>
      </w:r>
      <w:r w:rsidRPr="00E04CBB">
        <w:rPr>
          <w:rFonts w:eastAsia="Arial" w:cs="Arial"/>
          <w:color w:val="000000"/>
          <w:sz w:val="22"/>
          <w:szCs w:val="22"/>
          <w:shd w:val="clear" w:color="auto" w:fill="FFFFFF"/>
        </w:rPr>
        <w:t> :</w:t>
      </w:r>
    </w:p>
    <w:p w:rsidR="009C341D" w:rsidRPr="00E04CBB" w:rsidRDefault="00C77CB0" w:rsidP="00C77CB0">
      <w:pPr>
        <w:pBdr>
          <w:top w:val="none" w:sz="4" w:space="0" w:color="000000"/>
          <w:left w:val="none" w:sz="4" w:space="0" w:color="000000"/>
          <w:bottom w:val="none" w:sz="4" w:space="0" w:color="000000"/>
          <w:right w:val="none" w:sz="4" w:space="0" w:color="000000"/>
        </w:pBdr>
        <w:spacing w:before="0"/>
        <w:ind w:left="798"/>
        <w:rPr>
          <w:rFonts w:cs="Arial"/>
          <w:sz w:val="22"/>
          <w:szCs w:val="22"/>
        </w:rPr>
      </w:pPr>
      <w:r w:rsidRPr="00E04CBB">
        <w:rPr>
          <w:rFonts w:eastAsia="Arial" w:cs="Arial"/>
          <w:color w:val="000000"/>
          <w:sz w:val="22"/>
          <w:szCs w:val="22"/>
          <w:shd w:val="clear" w:color="auto" w:fill="FFFFFF"/>
        </w:rPr>
        <w:t xml:space="preserve">- </w:t>
      </w:r>
      <w:r w:rsidR="00B839B7" w:rsidRPr="00E04CBB">
        <w:rPr>
          <w:rFonts w:eastAsia="Arial" w:cs="Arial"/>
          <w:color w:val="000000"/>
          <w:sz w:val="22"/>
          <w:szCs w:val="22"/>
          <w:shd w:val="clear" w:color="auto" w:fill="FFFFFF"/>
        </w:rPr>
        <w:t>P = le montant de la pénalité</w:t>
      </w:r>
    </w:p>
    <w:p w:rsidR="009C341D" w:rsidRPr="00E04CBB" w:rsidRDefault="00C77CB0" w:rsidP="00C77CB0">
      <w:pPr>
        <w:pBdr>
          <w:top w:val="none" w:sz="4" w:space="0" w:color="000000"/>
          <w:left w:val="none" w:sz="4" w:space="0" w:color="000000"/>
          <w:bottom w:val="none" w:sz="4" w:space="0" w:color="000000"/>
          <w:right w:val="none" w:sz="4" w:space="0" w:color="000000"/>
        </w:pBdr>
        <w:spacing w:before="0"/>
        <w:ind w:left="798"/>
        <w:rPr>
          <w:rFonts w:cs="Arial"/>
          <w:sz w:val="22"/>
          <w:szCs w:val="22"/>
        </w:rPr>
      </w:pPr>
      <w:r w:rsidRPr="00E04CBB">
        <w:rPr>
          <w:rFonts w:eastAsia="Arial" w:cs="Arial"/>
          <w:color w:val="000000"/>
          <w:sz w:val="22"/>
          <w:szCs w:val="22"/>
          <w:shd w:val="clear" w:color="auto" w:fill="FFFFFF"/>
        </w:rPr>
        <w:t xml:space="preserve">- </w:t>
      </w:r>
      <w:r w:rsidR="00B839B7" w:rsidRPr="00E04CBB">
        <w:rPr>
          <w:rFonts w:eastAsia="Arial" w:cs="Arial"/>
          <w:color w:val="000000"/>
          <w:sz w:val="22"/>
          <w:szCs w:val="22"/>
          <w:shd w:val="clear" w:color="auto" w:fill="FFFFFF"/>
        </w:rPr>
        <w:t>R = le nombre de jours de retard</w:t>
      </w:r>
    </w:p>
    <w:p w:rsidR="009C341D" w:rsidRPr="00E04CBB" w:rsidRDefault="00C77CB0" w:rsidP="006C5909">
      <w:pPr>
        <w:pBdr>
          <w:top w:val="none" w:sz="4" w:space="0" w:color="000000"/>
          <w:left w:val="none" w:sz="4" w:space="0" w:color="000000"/>
          <w:bottom w:val="none" w:sz="4" w:space="0" w:color="000000"/>
          <w:right w:val="none" w:sz="4" w:space="0" w:color="000000"/>
        </w:pBdr>
        <w:spacing w:before="0" w:after="60"/>
        <w:ind w:left="1316" w:hanging="518"/>
        <w:rPr>
          <w:rFonts w:cs="Arial"/>
          <w:sz w:val="22"/>
          <w:szCs w:val="22"/>
        </w:rPr>
      </w:pPr>
      <w:r w:rsidRPr="00E04CBB">
        <w:rPr>
          <w:rFonts w:eastAsia="Arial" w:cs="Arial"/>
          <w:color w:val="000000"/>
          <w:sz w:val="22"/>
          <w:szCs w:val="22"/>
          <w:shd w:val="clear" w:color="auto" w:fill="FFFFFF"/>
        </w:rPr>
        <w:t xml:space="preserve">- </w:t>
      </w:r>
      <w:r w:rsidR="00B839B7" w:rsidRPr="00E04CBB">
        <w:rPr>
          <w:rFonts w:eastAsia="Arial" w:cs="Arial"/>
          <w:color w:val="000000"/>
          <w:sz w:val="22"/>
          <w:szCs w:val="22"/>
          <w:shd w:val="clear" w:color="auto" w:fill="FFFFFF"/>
        </w:rPr>
        <w:t>V = valeur des prestations sur laquelle est calculée la pénalité, cette valeur étant égale au montant en prix de base, hors variation de prix et hors champ d'application de la TVA, de la partie des prestations en retard (ou de l'ensemble des prestations si le retard d'exécution d'une partie rend l'ensemble inutilisable).</w:t>
      </w:r>
    </w:p>
    <w:p w:rsidR="00E04CBB" w:rsidRPr="00174DFA" w:rsidRDefault="00B839B7" w:rsidP="006C5909">
      <w:pPr>
        <w:pBdr>
          <w:top w:val="none" w:sz="4" w:space="0" w:color="000000"/>
          <w:left w:val="none" w:sz="4" w:space="0" w:color="000000"/>
          <w:bottom w:val="none" w:sz="4" w:space="0" w:color="000000"/>
          <w:right w:val="none" w:sz="4" w:space="0" w:color="000000"/>
        </w:pBdr>
        <w:spacing w:before="60"/>
        <w:ind w:left="709"/>
        <w:rPr>
          <w:rFonts w:eastAsia="Arial" w:cs="Arial"/>
          <w:color w:val="000000"/>
          <w:sz w:val="22"/>
          <w:szCs w:val="22"/>
          <w:shd w:val="clear" w:color="auto" w:fill="FFFFFF"/>
        </w:rPr>
      </w:pPr>
      <w:r w:rsidRPr="00E04CBB">
        <w:rPr>
          <w:rFonts w:eastAsia="Arial" w:cs="Arial"/>
          <w:color w:val="000000"/>
          <w:sz w:val="22"/>
          <w:szCs w:val="22"/>
          <w:shd w:val="clear" w:color="auto" w:fill="FFFFFF"/>
        </w:rPr>
        <w:t>Les pénalités de retard sont appliquées à chaque bon de commande considéré.</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02" w:name="_Toc129954409"/>
      <w:r w:rsidRPr="00550171">
        <w:rPr>
          <w:rFonts w:ascii="Arial" w:eastAsia="Carlito" w:hAnsi="Arial" w:cs="Arial"/>
          <w:b/>
          <w:color w:val="auto"/>
          <w:sz w:val="22"/>
          <w:szCs w:val="22"/>
          <w:u w:val="none"/>
        </w:rPr>
        <w:t xml:space="preserve">Délai d'exécution d'une prestation de remorquage </w:t>
      </w:r>
      <w:r w:rsidR="00E41FAE" w:rsidRPr="00550171">
        <w:rPr>
          <w:rFonts w:ascii="Arial" w:eastAsia="Carlito" w:hAnsi="Arial" w:cs="Arial"/>
          <w:b/>
          <w:color w:val="auto"/>
          <w:sz w:val="22"/>
          <w:szCs w:val="22"/>
          <w:u w:val="none"/>
        </w:rPr>
        <w:t>sans (lots 1 et 2) ou avec</w:t>
      </w:r>
      <w:r w:rsidRPr="00550171">
        <w:rPr>
          <w:rFonts w:ascii="Arial" w:eastAsia="Carlito" w:hAnsi="Arial" w:cs="Arial"/>
          <w:b/>
          <w:color w:val="auto"/>
          <w:sz w:val="22"/>
          <w:szCs w:val="22"/>
          <w:u w:val="none"/>
        </w:rPr>
        <w:t xml:space="preserve"> grutage-levage (lot 2)</w:t>
      </w:r>
      <w:bookmarkEnd w:id="102"/>
    </w:p>
    <w:p w:rsidR="009C341D" w:rsidRPr="00DF0F79" w:rsidRDefault="00B839B7" w:rsidP="00DF0F79">
      <w:pPr>
        <w:pBdr>
          <w:top w:val="none" w:sz="4" w:space="0" w:color="000000"/>
          <w:left w:val="none" w:sz="4" w:space="0" w:color="000000"/>
          <w:bottom w:val="none" w:sz="4" w:space="0" w:color="000000"/>
          <w:right w:val="none" w:sz="4" w:space="0" w:color="000000"/>
        </w:pBdr>
        <w:spacing w:before="0"/>
        <w:ind w:left="700"/>
        <w:rPr>
          <w:rFonts w:eastAsia="Arial" w:cs="Arial"/>
          <w:color w:val="000000"/>
          <w:sz w:val="22"/>
          <w:szCs w:val="22"/>
          <w:shd w:val="clear" w:color="auto" w:fill="FFFFFF"/>
        </w:rPr>
      </w:pPr>
      <w:r w:rsidRPr="00162B55">
        <w:rPr>
          <w:rFonts w:eastAsia="Arial" w:cs="Arial"/>
          <w:color w:val="000000"/>
          <w:sz w:val="22"/>
          <w:szCs w:val="22"/>
          <w:shd w:val="clear" w:color="auto" w:fill="FFFFFF"/>
        </w:rPr>
        <w:t>Lorsque le délai de réalisation d'une prestation de remorquage</w:t>
      </w:r>
      <w:r w:rsidRPr="00E04CBB">
        <w:rPr>
          <w:rFonts w:eastAsia="Arial" w:cs="Arial"/>
          <w:color w:val="000000"/>
          <w:sz w:val="22"/>
          <w:szCs w:val="22"/>
          <w:shd w:val="clear" w:color="auto" w:fill="FFFFFF"/>
        </w:rPr>
        <w:t xml:space="preserve"> avec ou sans grutage,</w:t>
      </w:r>
      <w:r w:rsidRPr="00DF0F79">
        <w:rPr>
          <w:rFonts w:eastAsia="Arial" w:cs="Arial"/>
          <w:color w:val="000000"/>
          <w:sz w:val="22"/>
          <w:szCs w:val="22"/>
          <w:shd w:val="clear" w:color="auto" w:fill="FFFFFF"/>
        </w:rPr>
        <w:t xml:space="preserve"> contractualisé à l'article 3.</w:t>
      </w:r>
      <w:r w:rsidR="00E41FAE" w:rsidRPr="00DF0F79">
        <w:rPr>
          <w:rFonts w:eastAsia="Arial" w:cs="Arial"/>
          <w:color w:val="000000"/>
          <w:sz w:val="22"/>
          <w:szCs w:val="22"/>
          <w:shd w:val="clear" w:color="auto" w:fill="FFFFFF"/>
        </w:rPr>
        <w:t>1.</w:t>
      </w:r>
      <w:r w:rsidRPr="00DF0F79">
        <w:rPr>
          <w:rFonts w:eastAsia="Arial" w:cs="Arial"/>
          <w:color w:val="000000"/>
          <w:sz w:val="22"/>
          <w:szCs w:val="22"/>
          <w:shd w:val="clear" w:color="auto" w:fill="FFFFFF"/>
        </w:rPr>
        <w:t>3 ci-dessus, est dépassé par le fait du titulaire, celui-ci encourt, sans mise en demeure préalable, une pénalité calculée par application de la formule suivante :</w:t>
      </w:r>
    </w:p>
    <w:p w:rsidR="009C341D" w:rsidRPr="00FB3D4F" w:rsidRDefault="00B839B7" w:rsidP="00FB3D4F">
      <w:pPr>
        <w:pBdr>
          <w:top w:val="none" w:sz="4" w:space="0" w:color="000000"/>
          <w:left w:val="none" w:sz="4" w:space="0" w:color="000000"/>
          <w:bottom w:val="none" w:sz="4" w:space="0" w:color="000000"/>
          <w:right w:val="none" w:sz="4" w:space="0" w:color="000000"/>
        </w:pBdr>
        <w:spacing w:before="200"/>
        <w:ind w:left="700"/>
        <w:jc w:val="center"/>
        <w:rPr>
          <w:rFonts w:eastAsia="Arial" w:cs="Arial"/>
          <w:b/>
          <w:color w:val="000000"/>
          <w:sz w:val="22"/>
          <w:szCs w:val="22"/>
          <w:shd w:val="clear" w:color="auto" w:fill="FFFFFF"/>
        </w:rPr>
      </w:pPr>
      <w:r w:rsidRPr="00FB3D4F">
        <w:rPr>
          <w:rFonts w:eastAsia="Arial" w:cs="Arial"/>
          <w:b/>
          <w:color w:val="000000"/>
          <w:sz w:val="22"/>
          <w:szCs w:val="22"/>
          <w:shd w:val="clear" w:color="auto" w:fill="FFFFFF"/>
        </w:rPr>
        <w:t>P = V x R / 100</w:t>
      </w:r>
    </w:p>
    <w:p w:rsidR="009C341D" w:rsidRPr="00B839B7" w:rsidRDefault="00B839B7" w:rsidP="006C5909">
      <w:pPr>
        <w:pBdr>
          <w:top w:val="none" w:sz="4" w:space="0" w:color="000000"/>
          <w:left w:val="none" w:sz="4" w:space="0" w:color="000000"/>
          <w:bottom w:val="none" w:sz="4" w:space="0" w:color="000000"/>
          <w:right w:val="none" w:sz="4" w:space="0" w:color="000000"/>
        </w:pBdr>
        <w:tabs>
          <w:tab w:val="left" w:pos="5138"/>
          <w:tab w:val="left" w:pos="5390"/>
        </w:tabs>
        <w:spacing w:before="0"/>
        <w:ind w:left="714"/>
        <w:rPr>
          <w:rFonts w:eastAsia="Arial" w:cs="Arial"/>
        </w:rPr>
      </w:pPr>
      <w:r w:rsidRPr="00B839B7">
        <w:rPr>
          <w:rFonts w:eastAsia="Arial" w:cs="Arial"/>
          <w:color w:val="000000"/>
          <w:sz w:val="21"/>
          <w:u w:val="single"/>
          <w:shd w:val="clear" w:color="auto" w:fill="FFFFFF"/>
        </w:rPr>
        <w:t>Dans laquelle</w:t>
      </w:r>
      <w:r w:rsidRPr="00B839B7">
        <w:rPr>
          <w:rFonts w:eastAsia="Arial" w:cs="Arial"/>
          <w:color w:val="000000"/>
          <w:sz w:val="21"/>
          <w:shd w:val="clear" w:color="auto" w:fill="FFFFFF"/>
        </w:rPr>
        <w:t> :</w:t>
      </w:r>
    </w:p>
    <w:p w:rsidR="009C341D" w:rsidRPr="00B839B7" w:rsidRDefault="00C77CB0" w:rsidP="00C77CB0">
      <w:pPr>
        <w:pBdr>
          <w:top w:val="none" w:sz="4" w:space="0" w:color="000000"/>
          <w:left w:val="none" w:sz="4" w:space="0" w:color="000000"/>
          <w:bottom w:val="none" w:sz="4" w:space="0" w:color="000000"/>
          <w:right w:val="none" w:sz="4" w:space="0" w:color="000000"/>
        </w:pBdr>
        <w:spacing w:before="0"/>
        <w:ind w:left="1316" w:hanging="518"/>
        <w:rPr>
          <w:rFonts w:eastAsia="Arial" w:cs="Arial"/>
        </w:rPr>
      </w:pPr>
      <w:r>
        <w:rPr>
          <w:rFonts w:eastAsia="Arial" w:cs="Arial"/>
          <w:color w:val="000000"/>
          <w:sz w:val="21"/>
          <w:shd w:val="clear" w:color="auto" w:fill="FFFFFF"/>
        </w:rPr>
        <w:t xml:space="preserve">- </w:t>
      </w:r>
      <w:r w:rsidR="00B839B7" w:rsidRPr="00B839B7">
        <w:rPr>
          <w:rFonts w:eastAsia="Arial" w:cs="Arial"/>
          <w:color w:val="000000"/>
          <w:sz w:val="21"/>
          <w:shd w:val="clear" w:color="auto" w:fill="FFFFFF"/>
        </w:rPr>
        <w:t>P = le montant de la pénalité</w:t>
      </w:r>
    </w:p>
    <w:p w:rsidR="009C341D" w:rsidRPr="00C77CB0" w:rsidRDefault="00C77CB0" w:rsidP="00C77CB0">
      <w:pPr>
        <w:pBdr>
          <w:top w:val="none" w:sz="4" w:space="0" w:color="000000"/>
          <w:left w:val="none" w:sz="4" w:space="0" w:color="000000"/>
          <w:bottom w:val="none" w:sz="4" w:space="0" w:color="000000"/>
          <w:right w:val="none" w:sz="4" w:space="0" w:color="000000"/>
        </w:pBdr>
        <w:spacing w:before="0"/>
        <w:ind w:left="1316" w:hanging="518"/>
        <w:rPr>
          <w:rFonts w:eastAsia="Arial" w:cs="Arial"/>
          <w:color w:val="000000"/>
          <w:sz w:val="21"/>
          <w:shd w:val="clear" w:color="auto" w:fill="FFFFFF"/>
        </w:rPr>
      </w:pPr>
      <w:r>
        <w:rPr>
          <w:rFonts w:eastAsia="Arial" w:cs="Arial"/>
          <w:color w:val="000000"/>
          <w:sz w:val="21"/>
          <w:shd w:val="clear" w:color="auto" w:fill="FFFFFF"/>
        </w:rPr>
        <w:t xml:space="preserve">- </w:t>
      </w:r>
      <w:r w:rsidR="00B839B7" w:rsidRPr="00B839B7">
        <w:rPr>
          <w:rFonts w:eastAsia="Arial" w:cs="Arial"/>
          <w:color w:val="000000"/>
          <w:sz w:val="21"/>
          <w:shd w:val="clear" w:color="auto" w:fill="FFFFFF"/>
        </w:rPr>
        <w:t>R = le nombre de jours de retard</w:t>
      </w:r>
    </w:p>
    <w:p w:rsidR="009C341D" w:rsidRPr="00B839B7" w:rsidRDefault="00C77CB0" w:rsidP="00E04CBB">
      <w:pPr>
        <w:pBdr>
          <w:top w:val="none" w:sz="4" w:space="0" w:color="000000"/>
          <w:left w:val="none" w:sz="4" w:space="0" w:color="000000"/>
          <w:bottom w:val="none" w:sz="4" w:space="0" w:color="000000"/>
          <w:right w:val="none" w:sz="4" w:space="0" w:color="000000"/>
        </w:pBdr>
        <w:spacing w:before="0" w:after="160"/>
        <w:ind w:left="1316" w:hanging="518"/>
        <w:rPr>
          <w:rFonts w:eastAsia="Arial" w:cs="Arial"/>
          <w:color w:val="000000"/>
        </w:rPr>
      </w:pPr>
      <w:r>
        <w:rPr>
          <w:rFonts w:eastAsia="Arial" w:cs="Arial"/>
          <w:color w:val="000000"/>
          <w:sz w:val="21"/>
          <w:shd w:val="clear" w:color="auto" w:fill="FFFFFF"/>
        </w:rPr>
        <w:t xml:space="preserve">- </w:t>
      </w:r>
      <w:r w:rsidR="00B839B7" w:rsidRPr="00B839B7">
        <w:rPr>
          <w:rFonts w:eastAsia="Arial" w:cs="Arial"/>
          <w:color w:val="000000"/>
          <w:sz w:val="21"/>
          <w:shd w:val="clear" w:color="auto" w:fill="FFFFFF"/>
        </w:rPr>
        <w:t>V = valeur des prestations sur laquelle est calculée la pénalité, cette valeur étant égale au montant en prix de base, hors variation de prix et hors champ d'application de la TVA, de la partie des prestations en retard (ou de l'ensemble des prestations si le retard d'exécution d'une partie rend l'ensemble inutilisable).</w:t>
      </w:r>
    </w:p>
    <w:p w:rsidR="009C341D" w:rsidRPr="00B839B7" w:rsidRDefault="00B839B7" w:rsidP="00E04CBB">
      <w:pPr>
        <w:pBdr>
          <w:top w:val="none" w:sz="4" w:space="0" w:color="000000"/>
          <w:left w:val="none" w:sz="4" w:space="0" w:color="000000"/>
          <w:bottom w:val="none" w:sz="4" w:space="0" w:color="000000"/>
          <w:right w:val="none" w:sz="4" w:space="0" w:color="000000"/>
        </w:pBdr>
        <w:spacing w:before="0" w:after="240"/>
        <w:ind w:left="709"/>
        <w:rPr>
          <w:rFonts w:eastAsia="Arial" w:cs="Arial"/>
        </w:rPr>
      </w:pPr>
      <w:r w:rsidRPr="00B839B7">
        <w:rPr>
          <w:rFonts w:eastAsia="Arial" w:cs="Arial"/>
          <w:color w:val="000000"/>
          <w:sz w:val="21"/>
          <w:shd w:val="clear" w:color="auto" w:fill="FFFFFF"/>
        </w:rPr>
        <w:t>Les pénalités de retard sont appliquées à chaque bon de commande considéré.</w:t>
      </w:r>
    </w:p>
    <w:p w:rsidR="009C341D" w:rsidRPr="00324830" w:rsidRDefault="00B839B7" w:rsidP="00E25B2A">
      <w:pPr>
        <w:pStyle w:val="Heading2"/>
        <w:numPr>
          <w:ilvl w:val="1"/>
          <w:numId w:val="2"/>
        </w:numPr>
        <w:tabs>
          <w:tab w:val="left" w:pos="952"/>
        </w:tabs>
        <w:spacing w:after="0"/>
        <w:rPr>
          <w:rFonts w:ascii="Arial" w:eastAsia="Carlito" w:hAnsi="Arial" w:cs="Arial"/>
          <w:color w:val="auto"/>
        </w:rPr>
      </w:pPr>
      <w:bookmarkStart w:id="103" w:name="_Toc4545"/>
      <w:bookmarkStart w:id="104" w:name="_Toc129954410"/>
      <w:r w:rsidRPr="00324830">
        <w:rPr>
          <w:rFonts w:ascii="Arial" w:eastAsia="Carlito" w:hAnsi="Arial" w:cs="Arial"/>
          <w:color w:val="auto"/>
        </w:rPr>
        <w:t>Pénalités pour non respect des obligations environnementales du titulaire</w:t>
      </w:r>
      <w:bookmarkEnd w:id="103"/>
      <w:bookmarkEnd w:id="104"/>
    </w:p>
    <w:p w:rsidR="009C341D" w:rsidRPr="00E04CBB" w:rsidRDefault="00B839B7" w:rsidP="00C77CB0">
      <w:pPr>
        <w:pBdr>
          <w:top w:val="none" w:sz="4" w:space="0" w:color="000000"/>
          <w:left w:val="none" w:sz="4" w:space="0" w:color="000000"/>
          <w:bottom w:val="none" w:sz="4" w:space="0" w:color="000000"/>
          <w:right w:val="none" w:sz="4" w:space="0" w:color="000000"/>
        </w:pBdr>
        <w:spacing w:before="140"/>
        <w:ind w:left="350"/>
        <w:rPr>
          <w:rFonts w:cs="Arial"/>
          <w:sz w:val="22"/>
          <w:szCs w:val="22"/>
        </w:rPr>
      </w:pPr>
      <w:r w:rsidRPr="00E41FAE">
        <w:rPr>
          <w:rFonts w:eastAsia="Arial" w:cs="Arial"/>
          <w:b/>
          <w:color w:val="000000"/>
          <w:sz w:val="22"/>
          <w:szCs w:val="22"/>
          <w:shd w:val="clear" w:color="auto" w:fill="FFFFFF"/>
        </w:rPr>
        <w:t xml:space="preserve">Il est dérogé à l'article 16.2 du </w:t>
      </w:r>
      <w:r w:rsidR="00E41FAE" w:rsidRPr="00E41FAE">
        <w:rPr>
          <w:rFonts w:eastAsia="Arial" w:cs="Arial"/>
          <w:b/>
          <w:color w:val="000000"/>
          <w:sz w:val="22"/>
          <w:shd w:val="clear" w:color="auto" w:fill="FFFFFF"/>
        </w:rPr>
        <w:t>CCAG/FCS</w:t>
      </w:r>
      <w:r w:rsidRPr="00E04CBB">
        <w:rPr>
          <w:rFonts w:eastAsia="Arial" w:cs="Arial"/>
          <w:color w:val="000000"/>
          <w:sz w:val="22"/>
          <w:szCs w:val="22"/>
          <w:shd w:val="clear" w:color="auto" w:fill="FFFFFF"/>
        </w:rPr>
        <w:t>.</w:t>
      </w:r>
    </w:p>
    <w:p w:rsidR="009C341D" w:rsidRPr="00E04CBB" w:rsidRDefault="00B839B7" w:rsidP="00C77CB0">
      <w:pPr>
        <w:pBdr>
          <w:top w:val="none" w:sz="4" w:space="0" w:color="000000"/>
          <w:left w:val="none" w:sz="4" w:space="0" w:color="000000"/>
          <w:bottom w:val="none" w:sz="4" w:space="0" w:color="000000"/>
          <w:right w:val="none" w:sz="4" w:space="0" w:color="000000"/>
        </w:pBdr>
        <w:ind w:left="350"/>
        <w:rPr>
          <w:rFonts w:cs="Arial"/>
          <w:sz w:val="22"/>
          <w:szCs w:val="22"/>
        </w:rPr>
      </w:pPr>
      <w:r w:rsidRPr="00E04CBB">
        <w:rPr>
          <w:rFonts w:eastAsia="Arial" w:cs="Arial"/>
          <w:color w:val="000000"/>
          <w:sz w:val="22"/>
          <w:szCs w:val="22"/>
          <w:shd w:val="clear" w:color="auto" w:fill="FFFFFF"/>
        </w:rPr>
        <w:t>Au titre du développemen</w:t>
      </w:r>
      <w:r w:rsidR="00E41FAE">
        <w:rPr>
          <w:rFonts w:eastAsia="Arial" w:cs="Arial"/>
          <w:color w:val="000000"/>
          <w:sz w:val="22"/>
          <w:szCs w:val="22"/>
          <w:shd w:val="clear" w:color="auto" w:fill="FFFFFF"/>
        </w:rPr>
        <w:t>t durable, le titulaire propose</w:t>
      </w:r>
      <w:r w:rsidRPr="00E04CBB">
        <w:rPr>
          <w:rFonts w:eastAsia="Arial" w:cs="Arial"/>
          <w:color w:val="000000"/>
          <w:sz w:val="22"/>
          <w:szCs w:val="22"/>
          <w:shd w:val="clear" w:color="auto" w:fill="FFFFFF"/>
        </w:rPr>
        <w:t xml:space="preserve"> dans son </w:t>
      </w:r>
      <w:r w:rsidRPr="00E04CBB">
        <w:rPr>
          <w:rFonts w:eastAsia="Arial" w:cs="Arial"/>
          <w:b/>
          <w:color w:val="000000"/>
          <w:sz w:val="22"/>
          <w:szCs w:val="22"/>
          <w:shd w:val="clear" w:color="auto" w:fill="FFFFFF"/>
        </w:rPr>
        <w:t>mémoire technique,</w:t>
      </w:r>
      <w:r w:rsidRPr="00E04CBB">
        <w:rPr>
          <w:rFonts w:eastAsia="Arial" w:cs="Arial"/>
          <w:color w:val="000000"/>
          <w:sz w:val="22"/>
          <w:szCs w:val="22"/>
          <w:shd w:val="clear" w:color="auto" w:fill="FFFFFF"/>
        </w:rPr>
        <w:t xml:space="preserve"> la démarche environnementale qu'il engagera pour la bonne exécution du marché. Le mémoire technique, pièce contractuelle du marché en application du présent CCAP, constitue un engagement du titulaire.</w:t>
      </w:r>
    </w:p>
    <w:p w:rsidR="009C341D" w:rsidRPr="00E04CBB" w:rsidRDefault="00B839B7" w:rsidP="00C77CB0">
      <w:pPr>
        <w:pBdr>
          <w:top w:val="none" w:sz="4" w:space="0" w:color="000000"/>
          <w:left w:val="none" w:sz="4" w:space="0" w:color="000000"/>
          <w:bottom w:val="none" w:sz="4" w:space="0" w:color="000000"/>
          <w:right w:val="none" w:sz="4" w:space="0" w:color="000000"/>
        </w:pBdr>
        <w:spacing w:before="60" w:after="60"/>
        <w:ind w:left="350"/>
        <w:rPr>
          <w:rFonts w:cs="Arial"/>
          <w:sz w:val="22"/>
          <w:szCs w:val="22"/>
        </w:rPr>
      </w:pPr>
      <w:r w:rsidRPr="00E04CBB">
        <w:rPr>
          <w:rFonts w:eastAsia="Arial" w:cs="Arial"/>
          <w:color w:val="000000"/>
          <w:sz w:val="22"/>
          <w:szCs w:val="22"/>
          <w:shd w:val="clear" w:color="auto" w:fill="FFFFFF"/>
        </w:rPr>
        <w:t>Le pouvoir adjudicateur procèdera à des contrôles afin de s'assurer de la bonne mise en œuvre des engagements du titulaire, et se réserve la possibilité d'opérer par contrôle inopiné.</w:t>
      </w:r>
    </w:p>
    <w:p w:rsidR="009C341D" w:rsidRPr="00E04CBB" w:rsidRDefault="00B839B7" w:rsidP="00C77CB0">
      <w:pPr>
        <w:pBdr>
          <w:top w:val="none" w:sz="4" w:space="0" w:color="000000"/>
          <w:left w:val="none" w:sz="4" w:space="0" w:color="000000"/>
          <w:bottom w:val="none" w:sz="4" w:space="0" w:color="000000"/>
          <w:right w:val="none" w:sz="4" w:space="0" w:color="000000"/>
        </w:pBdr>
        <w:spacing w:before="0"/>
        <w:ind w:left="350"/>
        <w:rPr>
          <w:rFonts w:cs="Arial"/>
          <w:sz w:val="22"/>
          <w:szCs w:val="22"/>
        </w:rPr>
      </w:pPr>
      <w:r w:rsidRPr="00E04CBB">
        <w:rPr>
          <w:rFonts w:eastAsia="Arial" w:cs="Arial"/>
          <w:color w:val="000000"/>
          <w:sz w:val="22"/>
          <w:szCs w:val="22"/>
          <w:shd w:val="clear" w:color="auto" w:fill="FFFFFF"/>
        </w:rPr>
        <w:t xml:space="preserve">Sans mise en demeure préalable, le pouvoir adjudicateur appliquera une pénalité dont le montant est fixé à </w:t>
      </w:r>
      <w:r w:rsidR="000138AB" w:rsidRPr="00E04CBB">
        <w:rPr>
          <w:rFonts w:eastAsia="Arial" w:cs="Arial"/>
          <w:b/>
          <w:color w:val="000000"/>
          <w:sz w:val="22"/>
          <w:szCs w:val="22"/>
          <w:shd w:val="clear" w:color="auto" w:fill="FFFFFF"/>
        </w:rPr>
        <w:t>cinquante</w:t>
      </w:r>
      <w:r w:rsidRPr="00E04CBB">
        <w:rPr>
          <w:rFonts w:eastAsia="Arial" w:cs="Arial"/>
          <w:b/>
          <w:color w:val="000000"/>
          <w:sz w:val="22"/>
          <w:szCs w:val="22"/>
          <w:shd w:val="clear" w:color="auto" w:fill="FFFFFF"/>
        </w:rPr>
        <w:t xml:space="preserve"> (</w:t>
      </w:r>
      <w:r w:rsidR="000138AB" w:rsidRPr="00E04CBB">
        <w:rPr>
          <w:rFonts w:eastAsia="Arial" w:cs="Arial"/>
          <w:b/>
          <w:color w:val="000000"/>
          <w:sz w:val="22"/>
          <w:szCs w:val="22"/>
          <w:shd w:val="clear" w:color="auto" w:fill="FFFFFF"/>
        </w:rPr>
        <w:t>50</w:t>
      </w:r>
      <w:r w:rsidRPr="00E04CBB">
        <w:rPr>
          <w:rFonts w:eastAsia="Arial" w:cs="Arial"/>
          <w:b/>
          <w:color w:val="000000"/>
          <w:sz w:val="22"/>
          <w:szCs w:val="22"/>
          <w:shd w:val="clear" w:color="auto" w:fill="FFFFFF"/>
        </w:rPr>
        <w:t>) euros</w:t>
      </w:r>
      <w:r w:rsidRPr="00E04CBB">
        <w:rPr>
          <w:rFonts w:eastAsia="Arial" w:cs="Arial"/>
          <w:color w:val="000000"/>
          <w:sz w:val="22"/>
          <w:szCs w:val="22"/>
          <w:shd w:val="clear" w:color="auto" w:fill="FFFFFF"/>
        </w:rPr>
        <w:t xml:space="preserve"> par manquement constaté. </w:t>
      </w:r>
    </w:p>
    <w:p w:rsidR="009C341D" w:rsidRPr="00324830" w:rsidRDefault="00B839B7" w:rsidP="00E25B2A">
      <w:pPr>
        <w:pStyle w:val="Heading2"/>
        <w:numPr>
          <w:ilvl w:val="1"/>
          <w:numId w:val="2"/>
        </w:numPr>
        <w:tabs>
          <w:tab w:val="left" w:pos="952"/>
        </w:tabs>
        <w:spacing w:after="0"/>
        <w:rPr>
          <w:rFonts w:ascii="Arial" w:eastAsia="Carlito" w:hAnsi="Arial" w:cs="Arial"/>
          <w:color w:val="auto"/>
          <w:szCs w:val="22"/>
        </w:rPr>
      </w:pPr>
      <w:bookmarkStart w:id="105" w:name="_Toc3888"/>
      <w:bookmarkStart w:id="106" w:name="_Toc129954411"/>
      <w:r w:rsidRPr="00324830">
        <w:rPr>
          <w:rFonts w:ascii="Arial" w:eastAsia="Carlito" w:hAnsi="Arial" w:cs="Arial"/>
          <w:color w:val="auto"/>
          <w:szCs w:val="22"/>
        </w:rPr>
        <w:t>Pénalités pour non respect des dispositions du Code du Travail</w:t>
      </w:r>
      <w:bookmarkEnd w:id="105"/>
      <w:bookmarkEnd w:id="106"/>
    </w:p>
    <w:p w:rsidR="009C341D" w:rsidRPr="00E04CBB" w:rsidRDefault="00B839B7" w:rsidP="00C77CB0">
      <w:pPr>
        <w:ind w:left="350"/>
        <w:rPr>
          <w:rFonts w:cs="Arial"/>
          <w:sz w:val="22"/>
          <w:szCs w:val="22"/>
        </w:rPr>
      </w:pPr>
      <w:r w:rsidRPr="00E04CBB">
        <w:rPr>
          <w:rFonts w:eastAsia="Arial" w:cs="Arial"/>
          <w:color w:val="000000"/>
          <w:sz w:val="22"/>
          <w:szCs w:val="22"/>
          <w:shd w:val="clear" w:color="auto" w:fill="FFFFFF"/>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sidRPr="0076241E">
        <w:rPr>
          <w:rFonts w:eastAsia="Arial" w:cs="Arial"/>
          <w:color w:val="000000"/>
          <w:sz w:val="22"/>
          <w:szCs w:val="22"/>
          <w:shd w:val="clear" w:color="auto" w:fill="FFFFFF"/>
        </w:rPr>
        <w:t xml:space="preserve">de </w:t>
      </w:r>
      <w:r w:rsidR="000138AB" w:rsidRPr="00E04CBB">
        <w:rPr>
          <w:rFonts w:eastAsia="Arial" w:cs="Arial"/>
          <w:b/>
          <w:color w:val="000000"/>
          <w:sz w:val="22"/>
          <w:szCs w:val="22"/>
          <w:shd w:val="clear" w:color="auto" w:fill="FFFFFF"/>
        </w:rPr>
        <w:t xml:space="preserve">cinquante (50) </w:t>
      </w:r>
      <w:r w:rsidRPr="0076241E">
        <w:rPr>
          <w:rFonts w:eastAsia="Arial" w:cs="Arial"/>
          <w:b/>
          <w:color w:val="000000"/>
          <w:sz w:val="22"/>
          <w:szCs w:val="22"/>
          <w:shd w:val="clear" w:color="auto" w:fill="FFFFFF"/>
        </w:rPr>
        <w:t>euros</w:t>
      </w:r>
      <w:r w:rsidRPr="0076241E">
        <w:rPr>
          <w:rFonts w:eastAsia="Arial" w:cs="Arial"/>
          <w:color w:val="000000"/>
          <w:sz w:val="22"/>
          <w:szCs w:val="22"/>
          <w:shd w:val="clear" w:color="auto" w:fill="FFFFFF"/>
        </w:rPr>
        <w:t xml:space="preserve"> par jour de retard.</w:t>
      </w:r>
    </w:p>
    <w:p w:rsidR="009C341D" w:rsidRPr="00E04CBB" w:rsidRDefault="00B839B7" w:rsidP="00C77CB0">
      <w:pPr>
        <w:ind w:left="350"/>
        <w:rPr>
          <w:rFonts w:cs="Arial"/>
          <w:sz w:val="22"/>
          <w:szCs w:val="22"/>
        </w:rPr>
      </w:pPr>
      <w:r w:rsidRPr="00E04CBB">
        <w:rPr>
          <w:rFonts w:eastAsia="Arial" w:cs="Arial"/>
          <w:color w:val="000000"/>
          <w:sz w:val="22"/>
          <w:szCs w:val="22"/>
          <w:shd w:val="clear" w:color="auto" w:fill="FFFFFF"/>
        </w:rPr>
        <w:t>Le montant de cette pénalité sera au plus égal à 10% du montant du présent contrat et ne pourra excéder le montant des amendes encourues en application des articles L.8224-1, L.8224-2 et L.8224-5 du Code du Travail.</w:t>
      </w:r>
    </w:p>
    <w:p w:rsidR="009C341D" w:rsidRPr="00324830" w:rsidRDefault="00B839B7" w:rsidP="00E25B2A">
      <w:pPr>
        <w:pStyle w:val="Heading2"/>
        <w:numPr>
          <w:ilvl w:val="1"/>
          <w:numId w:val="2"/>
        </w:numPr>
        <w:tabs>
          <w:tab w:val="left" w:pos="952"/>
        </w:tabs>
        <w:spacing w:before="140" w:after="0"/>
        <w:rPr>
          <w:rFonts w:ascii="Arial" w:eastAsia="Carlito" w:hAnsi="Arial" w:cs="Arial"/>
          <w:color w:val="auto"/>
          <w:szCs w:val="22"/>
        </w:rPr>
      </w:pPr>
      <w:bookmarkStart w:id="107" w:name="_Toc3889"/>
      <w:bookmarkStart w:id="108" w:name="_Toc129954412"/>
      <w:r w:rsidRPr="00324830">
        <w:rPr>
          <w:rFonts w:ascii="Arial" w:eastAsia="Carlito" w:hAnsi="Arial" w:cs="Arial"/>
          <w:color w:val="auto"/>
          <w:szCs w:val="22"/>
        </w:rPr>
        <w:t>Autres pénalités</w:t>
      </w:r>
      <w:bookmarkEnd w:id="107"/>
      <w:bookmarkEnd w:id="108"/>
    </w:p>
    <w:p w:rsidR="009C341D" w:rsidRDefault="00B839B7" w:rsidP="00C77CB0">
      <w:pPr>
        <w:ind w:left="350"/>
        <w:rPr>
          <w:rFonts w:eastAsia="Arial" w:cs="Arial"/>
          <w:color w:val="000000"/>
          <w:sz w:val="22"/>
          <w:szCs w:val="22"/>
          <w:shd w:val="clear" w:color="auto" w:fill="FFFFFF"/>
        </w:rPr>
      </w:pPr>
      <w:r w:rsidRPr="00E04CBB">
        <w:rPr>
          <w:rFonts w:eastAsia="Arial" w:cs="Arial"/>
          <w:color w:val="000000"/>
          <w:sz w:val="22"/>
          <w:szCs w:val="22"/>
          <w:shd w:val="clear" w:color="auto" w:fill="FFFFFF"/>
        </w:rPr>
        <w:t>Il n'est pas prévu d'autres pénalités.</w:t>
      </w:r>
    </w:p>
    <w:p w:rsidR="009C341D" w:rsidRPr="00324830" w:rsidRDefault="00B839B7" w:rsidP="00E25B2A">
      <w:pPr>
        <w:pStyle w:val="Heading1"/>
        <w:numPr>
          <w:ilvl w:val="0"/>
          <w:numId w:val="2"/>
        </w:numPr>
        <w:shd w:val="clear" w:color="auto" w:fill="3FADFF"/>
        <w:spacing w:before="180"/>
        <w:ind w:left="1344" w:hanging="1344"/>
        <w:rPr>
          <w:rFonts w:ascii="Arial" w:hAnsi="Arial" w:cs="Arial"/>
          <w:color w:val="auto"/>
          <w:sz w:val="22"/>
          <w:szCs w:val="22"/>
        </w:rPr>
      </w:pPr>
      <w:bookmarkStart w:id="109" w:name="_Toc3890"/>
      <w:bookmarkStart w:id="110" w:name="_Toc129954413"/>
      <w:r w:rsidRPr="0076241E">
        <w:rPr>
          <w:rFonts w:ascii="Arial" w:hAnsi="Arial" w:cs="Arial"/>
          <w:color w:val="auto"/>
          <w:sz w:val="24"/>
          <w:szCs w:val="22"/>
          <w:shd w:val="clear" w:color="auto" w:fill="3FADFF"/>
        </w:rPr>
        <w:lastRenderedPageBreak/>
        <w:t>R</w:t>
      </w:r>
      <w:r w:rsidR="006C5909" w:rsidRPr="0076241E">
        <w:rPr>
          <w:rFonts w:ascii="Arial" w:hAnsi="Arial" w:cs="Arial"/>
          <w:color w:val="auto"/>
          <w:sz w:val="24"/>
          <w:szCs w:val="22"/>
          <w:shd w:val="clear" w:color="auto" w:fill="3FADFF"/>
        </w:rPr>
        <w:t>É</w:t>
      </w:r>
      <w:r w:rsidRPr="0076241E">
        <w:rPr>
          <w:rFonts w:ascii="Arial" w:hAnsi="Arial" w:cs="Arial"/>
          <w:color w:val="auto"/>
          <w:sz w:val="24"/>
          <w:szCs w:val="22"/>
          <w:shd w:val="clear" w:color="auto" w:fill="3FADFF"/>
        </w:rPr>
        <w:t>SILIATION ET EX</w:t>
      </w:r>
      <w:r w:rsidR="006C5909" w:rsidRPr="0076241E">
        <w:rPr>
          <w:rFonts w:ascii="Arial" w:hAnsi="Arial" w:cs="Arial"/>
          <w:color w:val="auto"/>
          <w:sz w:val="24"/>
          <w:szCs w:val="22"/>
          <w:shd w:val="clear" w:color="auto" w:fill="3FADFF"/>
        </w:rPr>
        <w:t>É</w:t>
      </w:r>
      <w:r w:rsidRPr="0076241E">
        <w:rPr>
          <w:rFonts w:ascii="Arial" w:hAnsi="Arial" w:cs="Arial"/>
          <w:color w:val="auto"/>
          <w:sz w:val="24"/>
          <w:szCs w:val="22"/>
          <w:shd w:val="clear" w:color="auto" w:fill="3FADFF"/>
        </w:rPr>
        <w:t>CUTION DES PRESTATIONS AUX FRAIS ET</w:t>
      </w:r>
      <w:r w:rsidRPr="00324830">
        <w:rPr>
          <w:rFonts w:ascii="Arial" w:hAnsi="Arial" w:cs="Arial"/>
          <w:color w:val="auto"/>
          <w:sz w:val="24"/>
          <w:szCs w:val="22"/>
        </w:rPr>
        <w:t xml:space="preserve"> RISQUES DU TITULAIRE</w:t>
      </w:r>
      <w:bookmarkEnd w:id="109"/>
      <w:bookmarkEnd w:id="110"/>
    </w:p>
    <w:p w:rsidR="009C341D" w:rsidRPr="00E04CBB" w:rsidRDefault="00B839B7">
      <w:pPr>
        <w:rPr>
          <w:rFonts w:cs="Arial"/>
          <w:sz w:val="22"/>
          <w:szCs w:val="22"/>
        </w:rPr>
      </w:pPr>
      <w:r w:rsidRPr="00E04CBB">
        <w:rPr>
          <w:rFonts w:eastAsia="Arial" w:cs="Arial"/>
          <w:color w:val="000000"/>
          <w:sz w:val="22"/>
          <w:szCs w:val="22"/>
          <w:shd w:val="clear" w:color="auto" w:fill="FFFFFF"/>
        </w:rPr>
        <w:t>L'ensemble des dispositions du C.C.A.G. / F.C.S. (chapitre 7) est applicable.</w:t>
      </w:r>
    </w:p>
    <w:p w:rsidR="009C341D" w:rsidRDefault="00B839B7">
      <w:pPr>
        <w:rPr>
          <w:rFonts w:eastAsia="Arial" w:cs="Arial"/>
          <w:color w:val="000000"/>
          <w:sz w:val="22"/>
          <w:szCs w:val="22"/>
          <w:shd w:val="clear" w:color="auto" w:fill="FFFFFF"/>
        </w:rPr>
      </w:pPr>
      <w:r w:rsidRPr="00E04CBB">
        <w:rPr>
          <w:rFonts w:eastAsia="Arial" w:cs="Arial"/>
          <w:color w:val="000000"/>
          <w:sz w:val="22"/>
          <w:szCs w:val="22"/>
          <w:shd w:val="clear" w:color="auto" w:fill="FFFFFF"/>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 F.C.S.).</w:t>
      </w:r>
    </w:p>
    <w:p w:rsidR="009C341D" w:rsidRDefault="00B839B7">
      <w:pPr>
        <w:rPr>
          <w:rFonts w:eastAsia="Arial" w:cs="Arial"/>
          <w:color w:val="000000"/>
          <w:sz w:val="22"/>
          <w:szCs w:val="22"/>
          <w:shd w:val="clear" w:color="auto" w:fill="FFFFFF"/>
        </w:rPr>
      </w:pPr>
      <w:r w:rsidRPr="00E04CBB">
        <w:rPr>
          <w:rFonts w:eastAsia="Arial" w:cs="Arial"/>
          <w:color w:val="000000"/>
          <w:sz w:val="22"/>
          <w:szCs w:val="22"/>
          <w:shd w:val="clear" w:color="auto" w:fill="FFFFFF"/>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rsidR="009C341D" w:rsidRPr="00324830" w:rsidRDefault="00B839B7" w:rsidP="00E25B2A">
      <w:pPr>
        <w:pStyle w:val="Heading1"/>
        <w:numPr>
          <w:ilvl w:val="0"/>
          <w:numId w:val="2"/>
        </w:numPr>
        <w:shd w:val="clear" w:color="auto" w:fill="3FADFF"/>
        <w:spacing w:before="180"/>
        <w:ind w:left="1330" w:hanging="1330"/>
        <w:rPr>
          <w:rFonts w:ascii="Arial" w:hAnsi="Arial" w:cs="Arial"/>
          <w:color w:val="auto"/>
        </w:rPr>
      </w:pPr>
      <w:bookmarkStart w:id="111" w:name="_Toc3891"/>
      <w:bookmarkStart w:id="112" w:name="_Toc129954414"/>
      <w:r w:rsidRPr="00324830">
        <w:rPr>
          <w:rFonts w:ascii="Arial" w:hAnsi="Arial" w:cs="Arial"/>
          <w:color w:val="auto"/>
          <w:sz w:val="24"/>
        </w:rPr>
        <w:t>CLAUSES DE GESTION DES DONN</w:t>
      </w:r>
      <w:r w:rsidR="00C77CB0" w:rsidRPr="00324830">
        <w:rPr>
          <w:rFonts w:ascii="Arial" w:hAnsi="Arial" w:cs="Arial"/>
          <w:color w:val="auto"/>
          <w:sz w:val="24"/>
        </w:rPr>
        <w:t>É</w:t>
      </w:r>
      <w:r w:rsidRPr="00324830">
        <w:rPr>
          <w:rFonts w:ascii="Arial" w:hAnsi="Arial" w:cs="Arial"/>
          <w:color w:val="auto"/>
          <w:sz w:val="24"/>
        </w:rPr>
        <w:t>ES</w:t>
      </w:r>
      <w:bookmarkEnd w:id="111"/>
      <w:bookmarkEnd w:id="112"/>
    </w:p>
    <w:p w:rsidR="009C341D" w:rsidRPr="00324830" w:rsidRDefault="00B839B7" w:rsidP="00E25B2A">
      <w:pPr>
        <w:pStyle w:val="Heading2"/>
        <w:numPr>
          <w:ilvl w:val="1"/>
          <w:numId w:val="2"/>
        </w:numPr>
        <w:tabs>
          <w:tab w:val="left" w:pos="952"/>
        </w:tabs>
        <w:spacing w:before="140" w:after="0"/>
        <w:ind w:left="788" w:hanging="431"/>
        <w:rPr>
          <w:rFonts w:ascii="Arial" w:eastAsia="Carlito" w:hAnsi="Arial" w:cs="Arial"/>
          <w:color w:val="auto"/>
          <w:szCs w:val="22"/>
        </w:rPr>
      </w:pPr>
      <w:bookmarkStart w:id="113" w:name="_Toc129954415"/>
      <w:bookmarkStart w:id="114" w:name="_Toc3892"/>
      <w:r w:rsidRPr="00324830">
        <w:rPr>
          <w:rFonts w:ascii="Arial" w:eastAsia="Carlito" w:hAnsi="Arial" w:cs="Arial"/>
          <w:color w:val="auto"/>
          <w:szCs w:val="22"/>
        </w:rPr>
        <w:t>Les contraintes réglementaires</w:t>
      </w:r>
      <w:bookmarkEnd w:id="113"/>
      <w:r w:rsidRPr="00324830">
        <w:rPr>
          <w:rFonts w:ascii="Arial" w:eastAsia="Carlito" w:hAnsi="Arial" w:cs="Arial"/>
          <w:color w:val="auto"/>
          <w:szCs w:val="22"/>
        </w:rPr>
        <w:t xml:space="preserve"> </w:t>
      </w:r>
      <w:bookmarkEnd w:id="114"/>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15" w:name="_Toc3893"/>
      <w:bookmarkStart w:id="116" w:name="_Toc129954416"/>
      <w:r w:rsidRPr="00550171">
        <w:rPr>
          <w:rFonts w:ascii="Arial" w:eastAsia="Carlito" w:hAnsi="Arial" w:cs="Arial"/>
          <w:b/>
          <w:color w:val="auto"/>
          <w:sz w:val="22"/>
          <w:szCs w:val="22"/>
          <w:u w:val="none"/>
        </w:rPr>
        <w:t>Le RGS</w:t>
      </w:r>
      <w:bookmarkEnd w:id="115"/>
      <w:bookmarkEnd w:id="116"/>
    </w:p>
    <w:p w:rsidR="009C341D" w:rsidRDefault="00B839B7" w:rsidP="00C77CB0">
      <w:pPr>
        <w:ind w:left="709"/>
        <w:rPr>
          <w:rFonts w:eastAsia="Arial" w:cs="Arial"/>
          <w:color w:val="000000"/>
          <w:sz w:val="22"/>
          <w:szCs w:val="22"/>
          <w:shd w:val="clear" w:color="auto" w:fill="FFFFFF"/>
        </w:rPr>
      </w:pPr>
      <w:r w:rsidRPr="00DC1137">
        <w:rPr>
          <w:rFonts w:eastAsia="Arial" w:cs="Arial"/>
          <w:color w:val="000000"/>
          <w:sz w:val="22"/>
          <w:szCs w:val="22"/>
          <w:shd w:val="clear" w:color="auto" w:fill="FFFFFF"/>
        </w:rPr>
        <w:t xml:space="preserve">Le décret </w:t>
      </w:r>
      <w:r w:rsidRPr="00DC1137">
        <w:rPr>
          <w:rFonts w:eastAsia="Arial" w:cs="Arial"/>
          <w:b/>
          <w:color w:val="000000"/>
          <w:sz w:val="22"/>
          <w:szCs w:val="22"/>
          <w:shd w:val="clear" w:color="auto" w:fill="FFFFFF"/>
        </w:rPr>
        <w:t>RGS</w:t>
      </w:r>
      <w:r w:rsidR="00DC1137">
        <w:rPr>
          <w:rFonts w:eastAsia="Arial" w:cs="Arial"/>
          <w:b/>
          <w:color w:val="000000"/>
          <w:sz w:val="22"/>
          <w:szCs w:val="22"/>
          <w:shd w:val="clear" w:color="auto" w:fill="FFFFFF"/>
        </w:rPr>
        <w:t xml:space="preserve"> </w:t>
      </w:r>
      <w:r w:rsidRPr="00DC1137">
        <w:rPr>
          <w:rFonts w:eastAsia="Arial" w:cs="Arial"/>
          <w:i/>
          <w:color w:val="000000"/>
          <w:sz w:val="22"/>
          <w:szCs w:val="22"/>
          <w:shd w:val="clear" w:color="auto" w:fill="FFFFFF"/>
        </w:rPr>
        <w:t>(Référentiel Général de Sécurité)</w:t>
      </w:r>
      <w:r w:rsidRPr="00DC1137">
        <w:rPr>
          <w:rFonts w:eastAsia="Arial" w:cs="Arial"/>
          <w:color w:val="000000"/>
          <w:sz w:val="22"/>
          <w:szCs w:val="22"/>
          <w:shd w:val="clear" w:color="auto" w:fill="FFFFFF"/>
        </w:rPr>
        <w:t>, pris en application de</w:t>
      </w:r>
      <w:r w:rsidRPr="00DC1137">
        <w:rPr>
          <w:rFonts w:eastAsia="Arial" w:cs="Arial"/>
          <w:b/>
          <w:color w:val="000000"/>
          <w:sz w:val="22"/>
          <w:szCs w:val="22"/>
          <w:shd w:val="clear" w:color="auto" w:fill="FFFFFF"/>
        </w:rPr>
        <w:t xml:space="preserve"> l'ordonnance n° 2005-1516 du 8 Décembre 2005</w:t>
      </w:r>
      <w:r w:rsidRPr="00DC1137">
        <w:rPr>
          <w:rFonts w:eastAsia="Arial" w:cs="Arial"/>
          <w:color w:val="000000"/>
          <w:sz w:val="22"/>
          <w:szCs w:val="22"/>
          <w:shd w:val="clear" w:color="auto" w:fill="FFFFFF"/>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sidRPr="00DC1137">
        <w:rPr>
          <w:rFonts w:eastAsia="Arial" w:cs="Arial"/>
          <w:b/>
          <w:color w:val="000000"/>
          <w:sz w:val="22"/>
          <w:szCs w:val="22"/>
          <w:shd w:val="clear" w:color="auto" w:fill="FFFFFF"/>
        </w:rPr>
        <w:t xml:space="preserve"> télé-services</w:t>
      </w:r>
      <w:r w:rsidRPr="00DC1137">
        <w:rPr>
          <w:rFonts w:eastAsia="Arial" w:cs="Arial"/>
          <w:color w:val="000000"/>
          <w:sz w:val="22"/>
          <w:szCs w:val="22"/>
          <w:shd w:val="clear" w:color="auto" w:fill="FFFFFF"/>
        </w:rPr>
        <w: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17" w:name="_Toc3894"/>
      <w:bookmarkStart w:id="118" w:name="_Toc129954417"/>
      <w:r w:rsidRPr="00550171">
        <w:rPr>
          <w:rFonts w:ascii="Arial" w:eastAsia="Carlito" w:hAnsi="Arial" w:cs="Arial"/>
          <w:b/>
          <w:color w:val="auto"/>
          <w:sz w:val="22"/>
          <w:szCs w:val="22"/>
          <w:u w:val="none"/>
        </w:rPr>
        <w:t>Le Règlement Général sur la Protection des Données (RGPD)</w:t>
      </w:r>
      <w:bookmarkEnd w:id="117"/>
      <w:bookmarkEnd w:id="118"/>
    </w:p>
    <w:p w:rsidR="009C341D" w:rsidRPr="00DC1137" w:rsidRDefault="00B839B7" w:rsidP="00C77CB0">
      <w:pPr>
        <w:ind w:left="709"/>
        <w:rPr>
          <w:rFonts w:cs="Arial"/>
          <w:sz w:val="22"/>
          <w:szCs w:val="22"/>
        </w:rPr>
      </w:pPr>
      <w:r w:rsidRPr="00DC1137">
        <w:rPr>
          <w:rFonts w:eastAsia="Arial" w:cs="Arial"/>
          <w:color w:val="000000"/>
          <w:sz w:val="22"/>
          <w:szCs w:val="22"/>
          <w:shd w:val="clear" w:color="auto" w:fill="FFFFFF"/>
        </w:rPr>
        <w:t>Sont applicables dans le cadre de ce marché</w:t>
      </w:r>
      <w:r w:rsidR="00685785">
        <w:rPr>
          <w:rFonts w:eastAsia="Arial" w:cs="Arial"/>
          <w:color w:val="000000"/>
          <w:sz w:val="22"/>
          <w:szCs w:val="22"/>
          <w:shd w:val="clear" w:color="auto" w:fill="FFFFFF"/>
        </w:rPr>
        <w:t xml:space="preserve"> </w:t>
      </w:r>
      <w:r w:rsidRPr="00DC1137">
        <w:rPr>
          <w:rFonts w:eastAsia="Arial" w:cs="Arial"/>
          <w:color w:val="000000"/>
          <w:sz w:val="22"/>
          <w:szCs w:val="22"/>
          <w:shd w:val="clear" w:color="auto" w:fill="FFFFFF"/>
        </w:rPr>
        <w:t>les dispositions du Règlement</w:t>
      </w:r>
      <w:r w:rsidR="00685785">
        <w:rPr>
          <w:rFonts w:eastAsia="Arial" w:cs="Arial"/>
          <w:color w:val="000000"/>
          <w:sz w:val="22"/>
          <w:szCs w:val="22"/>
          <w:shd w:val="clear" w:color="auto" w:fill="FFFFFF"/>
        </w:rPr>
        <w:t xml:space="preserve"> </w:t>
      </w:r>
      <w:r w:rsidRPr="00DC1137">
        <w:rPr>
          <w:rFonts w:eastAsia="Arial" w:cs="Arial"/>
          <w:color w:val="000000"/>
          <w:sz w:val="22"/>
          <w:szCs w:val="22"/>
          <w:shd w:val="clear" w:color="auto" w:fill="FFFFFF"/>
        </w:rPr>
        <w:t>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9C341D" w:rsidRPr="00DC1137" w:rsidRDefault="00B839B7" w:rsidP="00174DFA">
      <w:pPr>
        <w:spacing w:before="60"/>
        <w:ind w:left="709"/>
        <w:rPr>
          <w:rFonts w:cs="Arial"/>
          <w:sz w:val="22"/>
          <w:szCs w:val="22"/>
        </w:rPr>
      </w:pPr>
      <w:r w:rsidRPr="00DC1137">
        <w:rPr>
          <w:rFonts w:eastAsia="Arial" w:cs="Arial"/>
          <w:color w:val="000000"/>
          <w:sz w:val="22"/>
          <w:szCs w:val="22"/>
          <w:shd w:val="clear" w:color="auto" w:fill="FFFFFF"/>
        </w:rPr>
        <w:t xml:space="preserve">Il est notamment nécessaire de confirmer le respect de l'article 44 du Règlement Général sur la Protection des Données qui précise que le transfert de données personnelles à l'extérieur de l'Union Européenne ne peut se faire qu'à certaines conditions contractuelles et en </w:t>
      </w:r>
      <w:proofErr w:type="spellStart"/>
      <w:r w:rsidRPr="00DC1137">
        <w:rPr>
          <w:rFonts w:eastAsia="Arial" w:cs="Arial"/>
          <w:color w:val="000000"/>
          <w:sz w:val="22"/>
          <w:szCs w:val="22"/>
          <w:shd w:val="clear" w:color="auto" w:fill="FFFFFF"/>
        </w:rPr>
        <w:t>co-responsabilité</w:t>
      </w:r>
      <w:proofErr w:type="spellEnd"/>
      <w:r w:rsidRPr="00DC1137">
        <w:rPr>
          <w:rFonts w:eastAsia="Arial" w:cs="Arial"/>
          <w:color w:val="000000"/>
          <w:sz w:val="22"/>
          <w:szCs w:val="22"/>
          <w:shd w:val="clear" w:color="auto" w:fill="FFFFFF"/>
        </w:rPr>
        <w:t xml:space="preserve"> du responsable de traitement et du titulaire du marché (sous-traitant au sens du RGPD)</w:t>
      </w:r>
      <w:r w:rsidR="008310CD">
        <w:rPr>
          <w:rFonts w:eastAsia="Arial" w:cs="Arial"/>
          <w:color w:val="000000"/>
          <w:sz w:val="22"/>
          <w:szCs w:val="22"/>
          <w:shd w:val="clear" w:color="auto" w:fill="FFFFFF"/>
        </w:rPr>
        <w:t>.</w:t>
      </w:r>
    </w:p>
    <w:p w:rsidR="009C341D" w:rsidRDefault="00B839B7" w:rsidP="00174DFA">
      <w:pPr>
        <w:spacing w:before="60"/>
        <w:ind w:left="709"/>
        <w:rPr>
          <w:rFonts w:eastAsia="Arial" w:cs="Arial"/>
          <w:color w:val="000000"/>
          <w:sz w:val="22"/>
          <w:szCs w:val="22"/>
          <w:shd w:val="clear" w:color="auto" w:fill="FFFFFF"/>
        </w:rPr>
      </w:pPr>
      <w:r w:rsidRPr="00DC1137">
        <w:rPr>
          <w:rFonts w:eastAsia="Arial" w:cs="Arial"/>
          <w:color w:val="000000"/>
          <w:sz w:val="22"/>
          <w:szCs w:val="22"/>
          <w:shd w:val="clear" w:color="auto" w:fill="FFFFFF"/>
        </w:rPr>
        <w:t>L'ensemble des conditions sont définies dans l'annexe « Protection des données et Politique de sécurité » de l'acte d'engagement, le cas échéant.</w:t>
      </w:r>
    </w:p>
    <w:p w:rsidR="009C341D" w:rsidRPr="00550171" w:rsidRDefault="00B839B7" w:rsidP="00550171">
      <w:pPr>
        <w:pStyle w:val="Heading3"/>
        <w:numPr>
          <w:ilvl w:val="2"/>
          <w:numId w:val="2"/>
        </w:numPr>
        <w:tabs>
          <w:tab w:val="left" w:pos="992"/>
        </w:tabs>
        <w:spacing w:after="60"/>
        <w:ind w:left="1225" w:hanging="505"/>
        <w:rPr>
          <w:rFonts w:ascii="Arial" w:eastAsia="Carlito" w:hAnsi="Arial" w:cs="Arial"/>
          <w:b/>
          <w:color w:val="auto"/>
          <w:sz w:val="22"/>
          <w:szCs w:val="22"/>
          <w:u w:val="none"/>
        </w:rPr>
      </w:pPr>
      <w:bookmarkStart w:id="119" w:name="_Toc3895"/>
      <w:bookmarkStart w:id="120" w:name="_Toc129954418"/>
      <w:r w:rsidRPr="00550171">
        <w:rPr>
          <w:rFonts w:ascii="Arial" w:eastAsia="Carlito" w:hAnsi="Arial" w:cs="Arial"/>
          <w:b/>
          <w:color w:val="auto"/>
          <w:sz w:val="22"/>
          <w:szCs w:val="22"/>
          <w:u w:val="none"/>
        </w:rPr>
        <w:t>Le Code du Patrimoine</w:t>
      </w:r>
      <w:bookmarkEnd w:id="119"/>
      <w:bookmarkEnd w:id="120"/>
    </w:p>
    <w:p w:rsidR="009C341D" w:rsidRPr="00DC1137" w:rsidRDefault="00B839B7" w:rsidP="00174DFA">
      <w:pPr>
        <w:spacing w:before="80"/>
        <w:ind w:left="709"/>
        <w:rPr>
          <w:rFonts w:cs="Arial"/>
          <w:sz w:val="22"/>
          <w:szCs w:val="22"/>
        </w:rPr>
      </w:pPr>
      <w:r w:rsidRPr="00DC1137">
        <w:rPr>
          <w:rFonts w:eastAsia="Arial" w:cs="Arial"/>
          <w:color w:val="000000"/>
          <w:sz w:val="22"/>
          <w:szCs w:val="22"/>
          <w:shd w:val="clear" w:color="auto" w:fill="FFFFFF"/>
        </w:rPr>
        <w:t>Les documents et données produits ou reçus par la Ville de Marseille constituent des archives publiques.</w:t>
      </w:r>
    </w:p>
    <w:p w:rsidR="009C341D" w:rsidRPr="00DC1137" w:rsidRDefault="00B839B7" w:rsidP="00174DFA">
      <w:pPr>
        <w:spacing w:before="60"/>
        <w:ind w:left="709"/>
        <w:rPr>
          <w:rFonts w:cs="Arial"/>
          <w:sz w:val="22"/>
          <w:szCs w:val="22"/>
        </w:rPr>
      </w:pPr>
      <w:r w:rsidRPr="00DC1137">
        <w:rPr>
          <w:rFonts w:eastAsia="Arial" w:cs="Arial"/>
          <w:color w:val="000000"/>
          <w:sz w:val="22"/>
          <w:szCs w:val="22"/>
          <w:shd w:val="clear" w:color="auto" w:fill="FFFFFF"/>
        </w:rPr>
        <w:t xml:space="preserve">Or, la </w:t>
      </w:r>
      <w:r w:rsidRPr="00DC1137">
        <w:rPr>
          <w:rFonts w:eastAsia="Arial" w:cs="Arial"/>
          <w:b/>
          <w:color w:val="000000"/>
          <w:sz w:val="22"/>
          <w:szCs w:val="22"/>
          <w:shd w:val="clear" w:color="auto" w:fill="FFFFFF"/>
        </w:rPr>
        <w:t>loi n°2015-195</w:t>
      </w:r>
      <w:r w:rsidRPr="00DC1137">
        <w:rPr>
          <w:rFonts w:eastAsia="Arial" w:cs="Arial"/>
          <w:color w:val="000000"/>
          <w:sz w:val="22"/>
          <w:szCs w:val="22"/>
          <w:shd w:val="clear" w:color="auto" w:fill="FFFFFF"/>
        </w:rPr>
        <w:t xml:space="preserve"> promulguée le 20 février 2015 et modifiant</w:t>
      </w:r>
      <w:r w:rsidRPr="00DC1137">
        <w:rPr>
          <w:rFonts w:eastAsia="Arial" w:cs="Arial"/>
          <w:b/>
          <w:color w:val="000000"/>
          <w:sz w:val="22"/>
          <w:szCs w:val="22"/>
          <w:shd w:val="clear" w:color="auto" w:fill="FFFFFF"/>
        </w:rPr>
        <w:t xml:space="preserve"> l'article L.111-1 du Code du Patrimoine</w:t>
      </w:r>
      <w:r w:rsidRPr="00DC1137">
        <w:rPr>
          <w:rFonts w:eastAsia="Arial" w:cs="Arial"/>
          <w:color w:val="000000"/>
          <w:sz w:val="22"/>
          <w:szCs w:val="22"/>
          <w:shd w:val="clear" w:color="auto" w:fill="FFFFFF"/>
        </w:rPr>
        <w:t>, qualifie les archives publiques de "</w:t>
      </w:r>
      <w:r w:rsidRPr="00DC1137">
        <w:rPr>
          <w:rFonts w:eastAsia="Arial" w:cs="Arial"/>
          <w:color w:val="000000"/>
          <w:sz w:val="22"/>
          <w:szCs w:val="22"/>
          <w:u w:val="single"/>
          <w:shd w:val="clear" w:color="auto" w:fill="FFFFFF"/>
        </w:rPr>
        <w:t>Trésors nationaux</w:t>
      </w:r>
      <w:r w:rsidRPr="00DC1137">
        <w:rPr>
          <w:rFonts w:eastAsia="Arial" w:cs="Arial"/>
          <w:color w:val="000000"/>
          <w:sz w:val="22"/>
          <w:szCs w:val="22"/>
          <w:shd w:val="clear" w:color="auto" w:fill="FFFFFF"/>
        </w:rPr>
        <w:t xml:space="preserve">" et ne peuvent donc sortir du territoire douanier qu'après autorisation du Service </w:t>
      </w:r>
      <w:proofErr w:type="spellStart"/>
      <w:r w:rsidRPr="00DC1137">
        <w:rPr>
          <w:rFonts w:eastAsia="Arial" w:cs="Arial"/>
          <w:color w:val="000000"/>
          <w:sz w:val="22"/>
          <w:szCs w:val="22"/>
          <w:shd w:val="clear" w:color="auto" w:fill="FFFFFF"/>
        </w:rPr>
        <w:t>inter-ministériel</w:t>
      </w:r>
      <w:proofErr w:type="spellEnd"/>
      <w:r w:rsidRPr="00DC1137">
        <w:rPr>
          <w:rFonts w:eastAsia="Arial" w:cs="Arial"/>
          <w:color w:val="000000"/>
          <w:sz w:val="22"/>
          <w:szCs w:val="22"/>
          <w:shd w:val="clear" w:color="auto" w:fill="FFFFFF"/>
        </w:rPr>
        <w:t xml:space="preserve"> des Archives de France (SIAF) et seulement dans certains cas précis.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szCs w:val="22"/>
        </w:rPr>
      </w:pPr>
      <w:bookmarkStart w:id="121" w:name="_Toc3896"/>
      <w:bookmarkStart w:id="122" w:name="_Toc129954419"/>
      <w:r w:rsidRPr="00324830">
        <w:rPr>
          <w:rFonts w:ascii="Arial" w:eastAsia="Carlito" w:hAnsi="Arial" w:cs="Arial"/>
          <w:color w:val="auto"/>
          <w:szCs w:val="22"/>
        </w:rPr>
        <w:t>Les clauses générales de confidentialité</w:t>
      </w:r>
      <w:bookmarkEnd w:id="121"/>
      <w:bookmarkEnd w:id="122"/>
    </w:p>
    <w:p w:rsidR="009C341D" w:rsidRPr="00DC1137" w:rsidRDefault="00B839B7" w:rsidP="00C77CB0">
      <w:pPr>
        <w:ind w:left="350"/>
        <w:rPr>
          <w:rFonts w:cs="Arial"/>
          <w:sz w:val="22"/>
          <w:szCs w:val="22"/>
        </w:rPr>
      </w:pPr>
      <w:r w:rsidRPr="00DC1137">
        <w:rPr>
          <w:rFonts w:eastAsia="Arial" w:cs="Arial"/>
          <w:color w:val="000000"/>
          <w:sz w:val="22"/>
          <w:szCs w:val="22"/>
          <w:shd w:val="clear" w:color="auto" w:fill="FFFFFF"/>
        </w:rPr>
        <w:t xml:space="preserve">Les supports informatiques physiques et documents fournis par la </w:t>
      </w:r>
      <w:r w:rsidRPr="00DC1137">
        <w:rPr>
          <w:rFonts w:eastAsia="Arial" w:cs="Arial"/>
          <w:b/>
          <w:color w:val="000000"/>
          <w:sz w:val="22"/>
          <w:szCs w:val="22"/>
          <w:shd w:val="clear" w:color="auto" w:fill="FFFFFF"/>
        </w:rPr>
        <w:t>Ville de Marseille</w:t>
      </w:r>
      <w:r w:rsidRPr="00DC1137">
        <w:rPr>
          <w:rFonts w:eastAsia="Arial" w:cs="Arial"/>
          <w:color w:val="000000"/>
          <w:sz w:val="22"/>
          <w:szCs w:val="22"/>
          <w:shd w:val="clear" w:color="auto" w:fill="FFFFFF"/>
        </w:rPr>
        <w:t xml:space="preserve"> à la société prestataire restent la propriété de la </w:t>
      </w:r>
      <w:r w:rsidRPr="00DC1137">
        <w:rPr>
          <w:rFonts w:eastAsia="Arial" w:cs="Arial"/>
          <w:b/>
          <w:color w:val="000000"/>
          <w:sz w:val="22"/>
          <w:szCs w:val="22"/>
          <w:shd w:val="clear" w:color="auto" w:fill="FFFFFF"/>
        </w:rPr>
        <w:t>Ville de Marseille</w:t>
      </w:r>
      <w:r w:rsidRPr="00DC1137">
        <w:rPr>
          <w:rFonts w:eastAsia="Arial" w:cs="Arial"/>
          <w:color w:val="000000"/>
          <w:sz w:val="22"/>
          <w:szCs w:val="22"/>
          <w:shd w:val="clear" w:color="auto" w:fill="FFFFFF"/>
        </w:rPr>
        <w:t>.</w:t>
      </w:r>
    </w:p>
    <w:p w:rsidR="009C341D" w:rsidRDefault="00B839B7" w:rsidP="00A52007">
      <w:pPr>
        <w:spacing w:before="80"/>
        <w:ind w:left="350"/>
        <w:rPr>
          <w:rFonts w:eastAsia="Arial" w:cs="Arial"/>
          <w:color w:val="000000"/>
          <w:sz w:val="22"/>
          <w:shd w:val="clear" w:color="auto" w:fill="FFFFFF"/>
        </w:rPr>
      </w:pPr>
      <w:r w:rsidRPr="00DC1137">
        <w:rPr>
          <w:rFonts w:eastAsia="Arial" w:cs="Arial"/>
          <w:b/>
          <w:color w:val="000000"/>
          <w:sz w:val="22"/>
          <w:shd w:val="clear" w:color="auto" w:fill="FFFFFF"/>
        </w:rPr>
        <w:lastRenderedPageBreak/>
        <w:t>Les données</w:t>
      </w:r>
      <w:r w:rsidRPr="00DC1137">
        <w:rPr>
          <w:rFonts w:eastAsia="Arial" w:cs="Arial"/>
          <w:color w:val="000000"/>
          <w:sz w:val="22"/>
          <w:shd w:val="clear" w:color="auto" w:fill="FFFFFF"/>
        </w:rPr>
        <w:t xml:space="preserve"> contenues dans ces supports et documents sont </w:t>
      </w:r>
      <w:r w:rsidRPr="00DC1137">
        <w:rPr>
          <w:rFonts w:eastAsia="Arial" w:cs="Arial"/>
          <w:b/>
          <w:color w:val="000000"/>
          <w:sz w:val="22"/>
          <w:shd w:val="clear" w:color="auto" w:fill="FFFFFF"/>
        </w:rPr>
        <w:t>strictement couvertes par le secret professionnel</w:t>
      </w:r>
      <w:r w:rsidRPr="00DC1137">
        <w:rPr>
          <w:rFonts w:eastAsia="Arial" w:cs="Arial"/>
          <w:color w:val="000000"/>
          <w:sz w:val="22"/>
          <w:shd w:val="clear" w:color="auto" w:fill="FFFFFF"/>
        </w:rPr>
        <w:t xml:space="preserve"> (article 226-13 du Code pénal), il en va de même pour toutes les données dont la société prestataire prendra connaissance à l'occasion de l'exécution de ce marché.</w:t>
      </w:r>
    </w:p>
    <w:p w:rsidR="00A52007" w:rsidRDefault="00B839B7" w:rsidP="00A52007">
      <w:pPr>
        <w:spacing w:before="80"/>
        <w:ind w:left="350"/>
        <w:rPr>
          <w:rFonts w:eastAsia="Arial" w:cs="Arial"/>
          <w:color w:val="000000"/>
          <w:sz w:val="22"/>
          <w:szCs w:val="22"/>
          <w:shd w:val="clear" w:color="auto" w:fill="FFFFFF"/>
        </w:rPr>
      </w:pPr>
      <w:r w:rsidRPr="00DC1137">
        <w:rPr>
          <w:rFonts w:eastAsia="Arial" w:cs="Arial"/>
          <w:color w:val="000000"/>
          <w:sz w:val="22"/>
          <w:szCs w:val="22"/>
          <w:shd w:val="clear" w:color="auto" w:fill="FFFFFF"/>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w:t>
      </w:r>
      <w:r w:rsidR="00A52007">
        <w:rPr>
          <w:rFonts w:eastAsia="Arial" w:cs="Arial"/>
          <w:color w:val="000000"/>
          <w:sz w:val="22"/>
          <w:szCs w:val="22"/>
          <w:shd w:val="clear" w:color="auto" w:fill="FFFFFF"/>
        </w:rPr>
        <w:t>gine.</w:t>
      </w:r>
    </w:p>
    <w:p w:rsidR="00A52007" w:rsidRDefault="00B839B7" w:rsidP="00A52007">
      <w:pPr>
        <w:spacing w:before="80"/>
        <w:ind w:left="350"/>
        <w:rPr>
          <w:rFonts w:eastAsia="Arial" w:cs="Arial"/>
          <w:color w:val="000000"/>
          <w:sz w:val="22"/>
          <w:szCs w:val="22"/>
          <w:shd w:val="clear" w:color="auto" w:fill="FFFFFF"/>
        </w:rPr>
      </w:pPr>
      <w:r w:rsidRPr="00DC1137">
        <w:rPr>
          <w:rFonts w:eastAsia="Arial" w:cs="Arial"/>
          <w:color w:val="000000"/>
          <w:sz w:val="22"/>
          <w:szCs w:val="22"/>
          <w:shd w:val="clear" w:color="auto" w:fill="FFFFFF"/>
        </w:rPr>
        <w:t>Le titulaire du marché s'engage à permettre à l'acheteur public d'accéder librement à ces données à tout moment de l'exécution du marché public.</w:t>
      </w:r>
    </w:p>
    <w:p w:rsidR="009C341D" w:rsidRPr="00DC1137" w:rsidRDefault="00E11B1B" w:rsidP="00C77CB0">
      <w:pPr>
        <w:ind w:left="350"/>
        <w:rPr>
          <w:rFonts w:cs="Arial"/>
          <w:sz w:val="22"/>
          <w:szCs w:val="22"/>
        </w:rPr>
      </w:pPr>
      <w:r>
        <w:rPr>
          <w:rFonts w:eastAsia="Arial" w:cs="Arial"/>
          <w:color w:val="000000"/>
          <w:sz w:val="22"/>
          <w:szCs w:val="22"/>
          <w:shd w:val="clear" w:color="auto" w:fill="FFFFFF"/>
        </w:rPr>
        <w:t>À</w:t>
      </w:r>
      <w:r w:rsidR="00B839B7" w:rsidRPr="00DC1137">
        <w:rPr>
          <w:rFonts w:eastAsia="Arial" w:cs="Arial"/>
          <w:color w:val="000000"/>
          <w:sz w:val="22"/>
          <w:szCs w:val="22"/>
          <w:shd w:val="clear" w:color="auto" w:fill="FFFFFF"/>
        </w:rPr>
        <w:t xml:space="preserve"> l'issue du marché public, le titulaire s'engage à remettre gratuitement à l'acheteur public toutes les données visées dans cet article et à apporter la preuve de leur destruction.</w:t>
      </w:r>
    </w:p>
    <w:p w:rsidR="009C341D" w:rsidRPr="00DC1137" w:rsidRDefault="00B839B7" w:rsidP="00C77CB0">
      <w:pPr>
        <w:ind w:left="350"/>
        <w:rPr>
          <w:rFonts w:cs="Arial"/>
          <w:sz w:val="22"/>
          <w:szCs w:val="22"/>
        </w:rPr>
      </w:pPr>
      <w:r w:rsidRPr="00DC1137">
        <w:rPr>
          <w:rFonts w:eastAsia="Arial" w:cs="Arial"/>
          <w:b/>
          <w:color w:val="000000"/>
          <w:sz w:val="22"/>
          <w:szCs w:val="22"/>
          <w:shd w:val="clear" w:color="auto" w:fill="FFFFFF"/>
        </w:rPr>
        <w:t>La société</w:t>
      </w:r>
      <w:r w:rsidRPr="00DC1137">
        <w:rPr>
          <w:rFonts w:eastAsia="Arial" w:cs="Arial"/>
          <w:color w:val="000000"/>
          <w:sz w:val="22"/>
          <w:szCs w:val="22"/>
          <w:shd w:val="clear" w:color="auto" w:fill="FFFFFF"/>
        </w:rPr>
        <w:t xml:space="preserve"> prestataire s'engage donc à respecter les obligations suivantes et à les faire respecter par son personnel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ne prendre aucune copie des documents et supports d'informations qui lui sont confiés, à l'exception de celles nécessaires à l'exécution de la prestation prévue dans ce marché, l'accord préalable du responsable du fichier est nécessaire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ne pas utiliser les documents et informations traités à des fins autres que celles spécifiées dans ce marché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ne pas divulguer ces documents ou informations à d'autres personnes, qu'il s'agisse de personnes privées ou publiques, physiques ou morales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prendre toutes mesures permettant d'éviter toute utilisation détournée ou frauduleuse des fichiers informatiques en cours d'exécution du marché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prendre toutes mesures de sécurité, notamment matérielle, pour assurer la conservation et l'intégrité des documents et informations traités pendant la durée du marché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échanger des informations personnelles, sensibles ou des authentifications/identifications uniquement de manière chiffrée ;</w:t>
      </w:r>
    </w:p>
    <w:p w:rsidR="009C341D" w:rsidRPr="00DC1137"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en fin de marché à procéder à la mise à disposition de toutes les données appartenant à la Ville de Marseille ;</w:t>
      </w:r>
    </w:p>
    <w:p w:rsidR="009C341D" w:rsidRPr="0009378D" w:rsidRDefault="00B839B7" w:rsidP="00DC1137">
      <w:pPr>
        <w:numPr>
          <w:ilvl w:val="0"/>
          <w:numId w:val="3"/>
        </w:numPr>
        <w:spacing w:before="80"/>
        <w:rPr>
          <w:rFonts w:cs="Arial"/>
          <w:sz w:val="22"/>
          <w:szCs w:val="22"/>
        </w:rPr>
      </w:pPr>
      <w:r w:rsidRPr="00DC1137">
        <w:rPr>
          <w:rFonts w:eastAsia="Arial" w:cs="Arial"/>
          <w:color w:val="000000"/>
          <w:sz w:val="22"/>
          <w:szCs w:val="22"/>
          <w:shd w:val="clear" w:color="auto" w:fill="FFFFFF"/>
        </w:rPr>
        <w:t>et en fin de marché à procéder à la destruction de tous fichiers manuels ou informatisés stockant les informations saisies.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rPr>
      </w:pPr>
      <w:bookmarkStart w:id="123" w:name="_Toc3897"/>
      <w:bookmarkStart w:id="124" w:name="_Toc129954420"/>
      <w:r w:rsidRPr="00324830">
        <w:rPr>
          <w:rFonts w:ascii="Arial" w:eastAsia="Carlito" w:hAnsi="Arial" w:cs="Arial"/>
          <w:color w:val="auto"/>
        </w:rPr>
        <w:t>Les contrôles</w:t>
      </w:r>
      <w:bookmarkEnd w:id="123"/>
      <w:bookmarkEnd w:id="124"/>
    </w:p>
    <w:p w:rsidR="009C341D" w:rsidRPr="00DC1137" w:rsidRDefault="00B839B7" w:rsidP="00C77CB0">
      <w:pPr>
        <w:ind w:left="336"/>
        <w:rPr>
          <w:rFonts w:cs="Arial"/>
          <w:sz w:val="22"/>
          <w:szCs w:val="22"/>
        </w:rPr>
      </w:pPr>
      <w:r w:rsidRPr="00DC1137">
        <w:rPr>
          <w:rFonts w:eastAsia="Arial" w:cs="Arial"/>
          <w:b/>
          <w:color w:val="000000"/>
          <w:sz w:val="22"/>
          <w:szCs w:val="22"/>
          <w:shd w:val="clear" w:color="auto" w:fill="FFFFFF"/>
        </w:rPr>
        <w:t>La Ville de Marseille</w:t>
      </w:r>
      <w:r w:rsidRPr="00DC1137">
        <w:rPr>
          <w:rFonts w:eastAsia="Arial" w:cs="Arial"/>
          <w:color w:val="000000"/>
          <w:sz w:val="22"/>
          <w:szCs w:val="22"/>
          <w:shd w:val="clear" w:color="auto" w:fill="FFFFFF"/>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rsidR="009C341D" w:rsidRPr="00DC1137" w:rsidRDefault="00B839B7" w:rsidP="00D946E4">
      <w:pPr>
        <w:spacing w:before="60"/>
        <w:ind w:left="336"/>
        <w:rPr>
          <w:rFonts w:cs="Arial"/>
          <w:sz w:val="22"/>
          <w:szCs w:val="22"/>
        </w:rPr>
      </w:pPr>
      <w:r w:rsidRPr="00DC1137">
        <w:rPr>
          <w:rFonts w:eastAsia="Arial" w:cs="Arial"/>
          <w:color w:val="000000"/>
          <w:sz w:val="22"/>
          <w:szCs w:val="22"/>
          <w:shd w:val="clear" w:color="auto" w:fill="FFFFFF"/>
        </w:rPr>
        <w:t>En cas de non-respect des dispositions précitées, la responsabilité du titulaire peut également être engagée sur la base des dispositions des articles 226-5 et 226-17 du nouveau code pénal.</w:t>
      </w:r>
    </w:p>
    <w:p w:rsidR="009C341D" w:rsidRPr="00DC1137" w:rsidRDefault="00B839B7" w:rsidP="00C77CB0">
      <w:pPr>
        <w:ind w:left="336"/>
        <w:rPr>
          <w:rFonts w:cs="Arial"/>
          <w:sz w:val="22"/>
          <w:szCs w:val="22"/>
        </w:rPr>
      </w:pPr>
      <w:r w:rsidRPr="00DC1137">
        <w:rPr>
          <w:rFonts w:eastAsia="Arial" w:cs="Arial"/>
          <w:b/>
          <w:color w:val="000000"/>
          <w:sz w:val="22"/>
          <w:szCs w:val="22"/>
          <w:shd w:val="clear" w:color="auto" w:fill="FFFFFF"/>
        </w:rPr>
        <w:t>La Ville de Marseille</w:t>
      </w:r>
      <w:r w:rsidRPr="00DC1137">
        <w:rPr>
          <w:rFonts w:eastAsia="Arial" w:cs="Arial"/>
          <w:color w:val="000000"/>
          <w:sz w:val="22"/>
          <w:szCs w:val="22"/>
          <w:shd w:val="clear" w:color="auto" w:fill="FFFFFF"/>
        </w:rPr>
        <w:t xml:space="preserve"> pourra prononcer la résiliation du marché, sans indemnisation du titulaire, en cas de violation du secret professionnel ou de non-respect des dispositions précitées.</w:t>
      </w:r>
    </w:p>
    <w:p w:rsidR="009C341D" w:rsidRPr="00324830" w:rsidRDefault="00B839B7" w:rsidP="00E25B2A">
      <w:pPr>
        <w:pStyle w:val="Heading2"/>
        <w:numPr>
          <w:ilvl w:val="1"/>
          <w:numId w:val="2"/>
        </w:numPr>
        <w:tabs>
          <w:tab w:val="left" w:pos="952"/>
        </w:tabs>
        <w:spacing w:before="180" w:after="0"/>
        <w:rPr>
          <w:rFonts w:ascii="Arial" w:eastAsia="Carlito" w:hAnsi="Arial" w:cs="Arial"/>
          <w:color w:val="auto"/>
          <w:szCs w:val="22"/>
        </w:rPr>
      </w:pPr>
      <w:bookmarkStart w:id="125" w:name="_Toc3898"/>
      <w:bookmarkStart w:id="126" w:name="_Toc129954421"/>
      <w:r w:rsidRPr="00324830">
        <w:rPr>
          <w:rFonts w:ascii="Arial" w:eastAsia="Carlito" w:hAnsi="Arial" w:cs="Arial"/>
          <w:color w:val="auto"/>
          <w:szCs w:val="22"/>
        </w:rPr>
        <w:lastRenderedPageBreak/>
        <w:t>Phase de réversibilité</w:t>
      </w:r>
      <w:bookmarkEnd w:id="125"/>
      <w:bookmarkEnd w:id="126"/>
    </w:p>
    <w:p w:rsidR="009C341D" w:rsidRPr="00DC1137" w:rsidRDefault="00B839B7" w:rsidP="00C77CB0">
      <w:pPr>
        <w:ind w:left="322"/>
        <w:rPr>
          <w:rFonts w:cs="Arial"/>
          <w:sz w:val="22"/>
          <w:szCs w:val="22"/>
        </w:rPr>
      </w:pPr>
      <w:r w:rsidRPr="00DC1137">
        <w:rPr>
          <w:rFonts w:eastAsia="Arial" w:cs="Arial"/>
          <w:color w:val="000000"/>
          <w:sz w:val="22"/>
          <w:szCs w:val="22"/>
          <w:shd w:val="clear" w:color="auto" w:fill="FFFFFF"/>
        </w:rPr>
        <w:t xml:space="preserve">Au terme du marché, le prestataire s'engage à faciliter la réversibilité selon les modalités choisies par la </w:t>
      </w:r>
      <w:r w:rsidRPr="00DC1137">
        <w:rPr>
          <w:rFonts w:eastAsia="Arial" w:cs="Arial"/>
          <w:b/>
          <w:color w:val="000000"/>
          <w:sz w:val="22"/>
          <w:szCs w:val="22"/>
          <w:shd w:val="clear" w:color="auto" w:fill="FFFFFF"/>
        </w:rPr>
        <w:t>Ville de Marseille</w:t>
      </w:r>
      <w:r w:rsidRPr="00DC1137">
        <w:rPr>
          <w:rFonts w:eastAsia="Arial" w:cs="Arial"/>
          <w:color w:val="000000"/>
          <w:sz w:val="22"/>
          <w:szCs w:val="22"/>
          <w:shd w:val="clear" w:color="auto" w:fill="FFFFFF"/>
        </w:rPr>
        <w:t xml:space="preserve"> et à fournir toutes les informations et prestations utiles à sa mise en </w:t>
      </w:r>
      <w:r w:rsidR="00C77CB0" w:rsidRPr="00DC1137">
        <w:rPr>
          <w:rFonts w:eastAsia="Arial" w:cs="Arial"/>
          <w:color w:val="000000"/>
          <w:sz w:val="22"/>
          <w:szCs w:val="22"/>
          <w:shd w:val="clear" w:color="auto" w:fill="FFFFFF"/>
        </w:rPr>
        <w:t>œuvre</w:t>
      </w:r>
      <w:r w:rsidRPr="00DC1137">
        <w:rPr>
          <w:rFonts w:eastAsia="Arial" w:cs="Arial"/>
          <w:color w:val="000000"/>
          <w:sz w:val="22"/>
          <w:szCs w:val="22"/>
          <w:shd w:val="clear" w:color="auto" w:fill="FFFFFF"/>
        </w:rPr>
        <w:t>.</w:t>
      </w:r>
    </w:p>
    <w:p w:rsidR="009C341D" w:rsidRPr="00DC1137" w:rsidRDefault="00B839B7" w:rsidP="00AA7BFC">
      <w:pPr>
        <w:spacing w:before="60"/>
        <w:ind w:left="322"/>
        <w:rPr>
          <w:rFonts w:cs="Arial"/>
          <w:sz w:val="22"/>
          <w:szCs w:val="22"/>
        </w:rPr>
      </w:pPr>
      <w:r w:rsidRPr="00DC1137">
        <w:rPr>
          <w:rFonts w:eastAsia="Arial" w:cs="Arial"/>
          <w:color w:val="000000"/>
          <w:sz w:val="22"/>
          <w:szCs w:val="22"/>
          <w:shd w:val="clear" w:color="auto" w:fill="FFFFFF"/>
        </w:rPr>
        <w:t>La fourniture de toutes les</w:t>
      </w:r>
      <w:r w:rsidRPr="00DC1137">
        <w:rPr>
          <w:rFonts w:eastAsia="Arial" w:cs="Arial"/>
          <w:b/>
          <w:color w:val="000000"/>
          <w:sz w:val="22"/>
          <w:szCs w:val="22"/>
          <w:shd w:val="clear" w:color="auto" w:fill="FFFFFF"/>
        </w:rPr>
        <w:t xml:space="preserve"> informations relatives à l'exécution du marché</w:t>
      </w:r>
      <w:r w:rsidRPr="00DC1137">
        <w:rPr>
          <w:rFonts w:eastAsia="Arial" w:cs="Arial"/>
          <w:color w:val="000000"/>
          <w:sz w:val="22"/>
          <w:szCs w:val="22"/>
          <w:shd w:val="clear" w:color="auto" w:fill="FFFFFF"/>
        </w:rPr>
        <w:t xml:space="preserve">, la </w:t>
      </w:r>
      <w:r w:rsidRPr="00DC1137">
        <w:rPr>
          <w:rFonts w:eastAsia="Arial" w:cs="Arial"/>
          <w:b/>
          <w:color w:val="000000"/>
          <w:sz w:val="22"/>
          <w:szCs w:val="22"/>
          <w:shd w:val="clear" w:color="auto" w:fill="FFFFFF"/>
        </w:rPr>
        <w:t>documentation</w:t>
      </w:r>
      <w:r w:rsidRPr="00DC1137">
        <w:rPr>
          <w:rFonts w:eastAsia="Arial" w:cs="Arial"/>
          <w:color w:val="000000"/>
          <w:sz w:val="22"/>
          <w:szCs w:val="22"/>
          <w:shd w:val="clear" w:color="auto" w:fill="FFFFFF"/>
        </w:rPr>
        <w:t xml:space="preserve"> constituée durant la prestation, sous forme électronique mise à jour, ainsi que le</w:t>
      </w:r>
      <w:r w:rsidRPr="00DC1137">
        <w:rPr>
          <w:rFonts w:eastAsia="Arial" w:cs="Arial"/>
          <w:b/>
          <w:color w:val="000000"/>
          <w:sz w:val="22"/>
          <w:szCs w:val="22"/>
          <w:shd w:val="clear" w:color="auto" w:fill="FFFFFF"/>
        </w:rPr>
        <w:t xml:space="preserve"> transfert de connaissance</w:t>
      </w:r>
      <w:r w:rsidRPr="00DC1137">
        <w:rPr>
          <w:rFonts w:eastAsia="Arial" w:cs="Arial"/>
          <w:color w:val="000000"/>
          <w:sz w:val="22"/>
          <w:szCs w:val="22"/>
          <w:shd w:val="clear" w:color="auto" w:fill="FFFFFF"/>
        </w:rPr>
        <w:t xml:space="preserve"> sont inclus dans le présent marché.</w:t>
      </w:r>
    </w:p>
    <w:p w:rsidR="009C341D" w:rsidRPr="00DC1137" w:rsidRDefault="00B839B7" w:rsidP="00AA7BFC">
      <w:pPr>
        <w:spacing w:before="60"/>
        <w:ind w:left="322"/>
        <w:rPr>
          <w:rFonts w:cs="Arial"/>
          <w:sz w:val="22"/>
          <w:szCs w:val="22"/>
        </w:rPr>
      </w:pPr>
      <w:r w:rsidRPr="00DC1137">
        <w:rPr>
          <w:rFonts w:eastAsia="Arial" w:cs="Arial"/>
          <w:color w:val="000000"/>
          <w:sz w:val="22"/>
          <w:szCs w:val="22"/>
          <w:shd w:val="clear" w:color="auto" w:fill="FFFFFF"/>
        </w:rPr>
        <w:t>Ce transfert se fera directement aux équipes de la Ville de Marseille.</w:t>
      </w:r>
      <w:r w:rsidR="00EC4DA1">
        <w:rPr>
          <w:rFonts w:eastAsia="Arial" w:cs="Arial"/>
          <w:color w:val="000000"/>
          <w:sz w:val="22"/>
          <w:szCs w:val="22"/>
          <w:shd w:val="clear" w:color="auto" w:fill="FFFFFF"/>
        </w:rPr>
        <w:t xml:space="preserve"> </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127" w:name="_Toc3899"/>
      <w:bookmarkStart w:id="128" w:name="_Toc129954422"/>
      <w:r w:rsidRPr="00324830">
        <w:rPr>
          <w:rFonts w:ascii="Arial" w:hAnsi="Arial" w:cs="Arial"/>
          <w:color w:val="auto"/>
          <w:sz w:val="24"/>
        </w:rPr>
        <w:t>LOGICIEL E-ATTESTATIONS</w:t>
      </w:r>
      <w:bookmarkEnd w:id="127"/>
      <w:bookmarkEnd w:id="128"/>
    </w:p>
    <w:p w:rsidR="009C341D" w:rsidRPr="00AA7BFC" w:rsidRDefault="00B839B7">
      <w:pPr>
        <w:rPr>
          <w:rFonts w:cs="Arial"/>
          <w:sz w:val="22"/>
        </w:rPr>
      </w:pPr>
      <w:r w:rsidRPr="00AA7BFC">
        <w:rPr>
          <w:rFonts w:eastAsia="Arial" w:cs="Arial"/>
          <w:color w:val="000000"/>
          <w:sz w:val="22"/>
          <w:shd w:val="clear" w:color="auto" w:fill="FFFFFF"/>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les attestations fiscales et sociales,</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l'inscription au RCS (K ou K Bis),</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la garantie décennale pour les marchés de travaux,</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la liste nominative des travailleurs étrangers</w:t>
      </w:r>
    </w:p>
    <w:p w:rsidR="009C341D" w:rsidRPr="00AA7BFC" w:rsidRDefault="00B839B7" w:rsidP="006C5909">
      <w:pPr>
        <w:spacing w:before="60"/>
        <w:rPr>
          <w:rFonts w:cs="Arial"/>
          <w:sz w:val="22"/>
        </w:rPr>
      </w:pPr>
      <w:r w:rsidRPr="00AA7BFC">
        <w:rPr>
          <w:rFonts w:eastAsia="Arial" w:cs="Arial"/>
          <w:color w:val="000000"/>
          <w:sz w:val="22"/>
          <w:shd w:val="clear" w:color="auto" w:fill="FFFFFF"/>
        </w:rPr>
        <w:t>- l'attestation sur l'honneur relative à l'égalité réelle entre les femmes et les hommes</w:t>
      </w:r>
    </w:p>
    <w:p w:rsidR="009C341D" w:rsidRPr="00AA7BFC" w:rsidRDefault="00B839B7">
      <w:pPr>
        <w:rPr>
          <w:rFonts w:cs="Arial"/>
          <w:sz w:val="22"/>
        </w:rPr>
      </w:pPr>
      <w:r w:rsidRPr="00AA7BFC">
        <w:rPr>
          <w:rFonts w:eastAsia="Arial" w:cs="Arial"/>
          <w:color w:val="000000"/>
          <w:sz w:val="22"/>
          <w:shd w:val="clear" w:color="auto" w:fill="FFFFFF"/>
        </w:rPr>
        <w:t>Cette démarche présente l'avantage de limiter les échanges administratifs lors de la notification et de l'exécution des marchés. Par ailleurs, le logiciel garantit la confidentialité des documents déposés.</w:t>
      </w:r>
    </w:p>
    <w:p w:rsidR="009C341D" w:rsidRPr="00AA7BFC" w:rsidRDefault="00B839B7">
      <w:pPr>
        <w:rPr>
          <w:rFonts w:cs="Arial"/>
          <w:sz w:val="22"/>
        </w:rPr>
      </w:pPr>
      <w:r w:rsidRPr="00AA7BFC">
        <w:rPr>
          <w:rFonts w:eastAsia="Arial" w:cs="Arial"/>
          <w:color w:val="000000"/>
          <w:sz w:val="22"/>
          <w:shd w:val="clear" w:color="auto" w:fill="FFFFFF"/>
        </w:rPr>
        <w:t xml:space="preserve">L'interface e-attestations est une solution </w:t>
      </w:r>
      <w:r w:rsidRPr="00AA7BFC">
        <w:rPr>
          <w:rFonts w:eastAsia="Arial" w:cs="Arial"/>
          <w:b/>
          <w:color w:val="000000"/>
          <w:sz w:val="22"/>
          <w:shd w:val="clear" w:color="auto" w:fill="FFFFFF"/>
        </w:rPr>
        <w:t>gratuite</w:t>
      </w:r>
      <w:r w:rsidRPr="00AA7BFC">
        <w:rPr>
          <w:rFonts w:eastAsia="Arial" w:cs="Arial"/>
          <w:color w:val="000000"/>
          <w:sz w:val="22"/>
          <w:shd w:val="clear" w:color="auto" w:fill="FFFFFF"/>
        </w:rPr>
        <w:t xml:space="preserve"> de dépôt et de mise à jour, l'adresse du site est la suivante : http://www.e-attestations.com/</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129" w:name="_Toc3900"/>
      <w:bookmarkStart w:id="130" w:name="_Toc129954423"/>
      <w:r w:rsidRPr="00324830">
        <w:rPr>
          <w:rFonts w:ascii="Arial" w:hAnsi="Arial" w:cs="Arial"/>
          <w:color w:val="auto"/>
          <w:sz w:val="24"/>
        </w:rPr>
        <w:t>LOI APPLICABLE</w:t>
      </w:r>
      <w:bookmarkEnd w:id="129"/>
      <w:bookmarkEnd w:id="130"/>
    </w:p>
    <w:p w:rsidR="009C341D" w:rsidRDefault="00B839B7">
      <w:pPr>
        <w:rPr>
          <w:rFonts w:eastAsia="Arial" w:cs="Arial"/>
          <w:color w:val="000000"/>
          <w:sz w:val="22"/>
          <w:shd w:val="clear" w:color="auto" w:fill="FFFFFF"/>
        </w:rPr>
      </w:pPr>
      <w:r w:rsidRPr="00AA7BFC">
        <w:rPr>
          <w:rFonts w:eastAsia="Arial" w:cs="Arial"/>
          <w:color w:val="000000"/>
          <w:sz w:val="22"/>
          <w:shd w:val="clear" w:color="auto" w:fill="FFFFFF"/>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r w:rsidR="0017348E">
        <w:rPr>
          <w:rFonts w:eastAsia="Arial" w:cs="Arial"/>
          <w:color w:val="000000"/>
          <w:sz w:val="22"/>
          <w:shd w:val="clear" w:color="auto" w:fill="FFFFFF"/>
        </w:rPr>
        <w:t>.</w:t>
      </w:r>
    </w:p>
    <w:p w:rsidR="009C341D" w:rsidRPr="00324830" w:rsidRDefault="0076241E" w:rsidP="00E25B2A">
      <w:pPr>
        <w:pStyle w:val="Heading1"/>
        <w:numPr>
          <w:ilvl w:val="0"/>
          <w:numId w:val="2"/>
        </w:numPr>
        <w:shd w:val="clear" w:color="auto" w:fill="3FADFF"/>
        <w:spacing w:before="240"/>
        <w:ind w:left="1330" w:hanging="1330"/>
        <w:rPr>
          <w:rFonts w:ascii="Arial" w:hAnsi="Arial" w:cs="Arial"/>
          <w:color w:val="auto"/>
        </w:rPr>
      </w:pPr>
      <w:bookmarkStart w:id="131" w:name="_Toc3901"/>
      <w:bookmarkStart w:id="132" w:name="_Toc129954424"/>
      <w:r w:rsidRPr="00324830">
        <w:rPr>
          <w:rFonts w:ascii="Arial" w:hAnsi="Arial" w:cs="Arial"/>
          <w:color w:val="auto"/>
          <w:sz w:val="24"/>
        </w:rPr>
        <w:t xml:space="preserve">CONFORMITÉ </w:t>
      </w:r>
      <w:r w:rsidR="00B839B7" w:rsidRPr="00324830">
        <w:rPr>
          <w:rFonts w:ascii="Arial" w:hAnsi="Arial" w:cs="Arial"/>
          <w:color w:val="auto"/>
          <w:sz w:val="24"/>
        </w:rPr>
        <w:t>AUX NORMES</w:t>
      </w:r>
      <w:bookmarkEnd w:id="131"/>
      <w:bookmarkEnd w:id="132"/>
    </w:p>
    <w:p w:rsidR="009C341D" w:rsidRPr="00AA7BFC" w:rsidRDefault="00B839B7">
      <w:pPr>
        <w:rPr>
          <w:rFonts w:cs="Arial"/>
          <w:sz w:val="22"/>
        </w:rPr>
      </w:pPr>
      <w:r w:rsidRPr="00AA7BFC">
        <w:rPr>
          <w:rFonts w:eastAsia="Arial" w:cs="Arial"/>
          <w:color w:val="000000"/>
          <w:sz w:val="22"/>
          <w:shd w:val="clear" w:color="auto" w:fill="FFFFFF"/>
        </w:rPr>
        <w:t>Les fournitures seront conformes aux normes en vigueur, normes homologuées ou autres normes reconnues équivalentes, en vertu de l'article R2111-11 du Code de la commande publique.</w:t>
      </w:r>
    </w:p>
    <w:p w:rsidR="009C341D" w:rsidRPr="00AA7BFC" w:rsidRDefault="00B839B7">
      <w:pPr>
        <w:rPr>
          <w:rFonts w:cs="Arial"/>
          <w:sz w:val="22"/>
        </w:rPr>
      </w:pPr>
      <w:r w:rsidRPr="00AA7BFC">
        <w:rPr>
          <w:rFonts w:eastAsia="Arial" w:cs="Arial"/>
          <w:color w:val="000000"/>
          <w:sz w:val="22"/>
          <w:shd w:val="clear" w:color="auto" w:fill="FFFFFF"/>
        </w:rPr>
        <w:t>Toute norme décrite dans le présent marché, dont l'usage n'est pas rendu obligatoire par une réglementation, est entendue comme comprenant la mention "ou équivalent" même si elle n'est pas expressément suivie de cette mention.</w:t>
      </w:r>
    </w:p>
    <w:p w:rsidR="009C341D" w:rsidRPr="00324830" w:rsidRDefault="0076241E" w:rsidP="00E25B2A">
      <w:pPr>
        <w:pStyle w:val="Heading1"/>
        <w:numPr>
          <w:ilvl w:val="0"/>
          <w:numId w:val="2"/>
        </w:numPr>
        <w:shd w:val="clear" w:color="auto" w:fill="3FADFF"/>
        <w:spacing w:before="240"/>
        <w:ind w:left="1330" w:hanging="1330"/>
        <w:rPr>
          <w:rFonts w:ascii="Arial" w:hAnsi="Arial" w:cs="Arial"/>
          <w:color w:val="auto"/>
        </w:rPr>
      </w:pPr>
      <w:bookmarkStart w:id="133" w:name="_Toc3902"/>
      <w:bookmarkStart w:id="134" w:name="_Toc129954425"/>
      <w:r w:rsidRPr="00324830">
        <w:rPr>
          <w:rFonts w:ascii="Arial" w:hAnsi="Arial" w:cs="Arial"/>
          <w:color w:val="auto"/>
          <w:sz w:val="24"/>
        </w:rPr>
        <w:t>ASSURANCES</w:t>
      </w:r>
      <w:bookmarkEnd w:id="133"/>
      <w:bookmarkEnd w:id="134"/>
    </w:p>
    <w:p w:rsidR="009C341D" w:rsidRPr="00AA7BFC" w:rsidRDefault="00B839B7">
      <w:pPr>
        <w:rPr>
          <w:rFonts w:cs="Arial"/>
          <w:sz w:val="22"/>
        </w:rPr>
      </w:pPr>
      <w:r w:rsidRPr="00AA7BFC">
        <w:rPr>
          <w:rFonts w:eastAsia="Arial" w:cs="Arial"/>
          <w:color w:val="000000"/>
          <w:sz w:val="22"/>
          <w:shd w:val="clear" w:color="auto" w:fill="FFFFFF"/>
        </w:rPr>
        <w:t>Conformément à l'article 9 du CCAG</w:t>
      </w:r>
      <w:r w:rsidR="00A21836">
        <w:rPr>
          <w:rFonts w:eastAsia="Arial" w:cs="Arial"/>
          <w:color w:val="000000"/>
          <w:sz w:val="22"/>
          <w:shd w:val="clear" w:color="auto" w:fill="FFFFFF"/>
        </w:rPr>
        <w:t>/</w:t>
      </w:r>
      <w:r w:rsidRPr="00AA7BFC">
        <w:rPr>
          <w:rFonts w:eastAsia="Arial" w:cs="Arial"/>
          <w:color w:val="000000"/>
          <w:sz w:val="22"/>
          <w:shd w:val="clear" w:color="auto" w:fill="FFFFFF"/>
        </w:rPr>
        <w:t>FCS, le titulaire doit contracter les assurances permettant de garantir sa responsabilité à l'égard du pouvoir adjudicateur et des tiers, victimes d'accidents ou de dommages causés par l'exécution des prestations.</w:t>
      </w:r>
    </w:p>
    <w:p w:rsidR="009C341D" w:rsidRPr="00AA7BFC" w:rsidRDefault="00B839B7">
      <w:pPr>
        <w:rPr>
          <w:rFonts w:cs="Arial"/>
          <w:sz w:val="22"/>
        </w:rPr>
      </w:pPr>
      <w:r w:rsidRPr="00AA7BFC">
        <w:rPr>
          <w:rFonts w:eastAsia="Arial" w:cs="Arial"/>
          <w:color w:val="000000"/>
          <w:sz w:val="22"/>
          <w:shd w:val="clear" w:color="auto" w:fill="FFFFFF"/>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rsidR="009C341D" w:rsidRPr="00AA7BFC" w:rsidRDefault="006C5909">
      <w:pPr>
        <w:rPr>
          <w:rFonts w:cs="Arial"/>
          <w:sz w:val="22"/>
        </w:rPr>
      </w:pPr>
      <w:r w:rsidRPr="00AA7BFC">
        <w:rPr>
          <w:rFonts w:eastAsia="Arial" w:cs="Arial"/>
          <w:color w:val="000000"/>
          <w:sz w:val="22"/>
          <w:shd w:val="clear" w:color="auto" w:fill="FFFFFF"/>
        </w:rPr>
        <w:lastRenderedPageBreak/>
        <w:t>À</w:t>
      </w:r>
      <w:r w:rsidR="00B839B7" w:rsidRPr="00AA7BFC">
        <w:rPr>
          <w:rFonts w:eastAsia="Arial" w:cs="Arial"/>
          <w:color w:val="000000"/>
          <w:sz w:val="22"/>
          <w:shd w:val="clear" w:color="auto" w:fill="FFFFFF"/>
        </w:rPr>
        <w:t xml:space="preserve"> tout moment durant l'exécution du marché, le titulaire doit être en mesure de produire cette attestation, sur demande du pouvoir adjudicateur et dans un délai de quinze jours à compter de la réception de la demande.</w:t>
      </w:r>
    </w:p>
    <w:p w:rsidR="009C341D" w:rsidRPr="00324830" w:rsidRDefault="00B839B7" w:rsidP="00E25B2A">
      <w:pPr>
        <w:pStyle w:val="Heading1"/>
        <w:numPr>
          <w:ilvl w:val="0"/>
          <w:numId w:val="2"/>
        </w:numPr>
        <w:shd w:val="clear" w:color="auto" w:fill="3FADFF"/>
        <w:spacing w:before="240"/>
        <w:ind w:left="1330" w:hanging="1330"/>
        <w:rPr>
          <w:rFonts w:ascii="Arial" w:hAnsi="Arial" w:cs="Arial"/>
          <w:color w:val="auto"/>
          <w:sz w:val="24"/>
        </w:rPr>
      </w:pPr>
      <w:bookmarkStart w:id="135" w:name="_Toc3903"/>
      <w:bookmarkStart w:id="136" w:name="_Toc129954426"/>
      <w:r w:rsidRPr="00324830">
        <w:rPr>
          <w:rFonts w:ascii="Arial" w:hAnsi="Arial" w:cs="Arial"/>
          <w:color w:val="auto"/>
          <w:sz w:val="24"/>
        </w:rPr>
        <w:t>D</w:t>
      </w:r>
      <w:r w:rsidR="00AA7BFC" w:rsidRPr="00324830">
        <w:rPr>
          <w:rFonts w:ascii="Arial" w:hAnsi="Arial" w:cs="Arial"/>
          <w:color w:val="auto"/>
          <w:sz w:val="24"/>
        </w:rPr>
        <w:t>É</w:t>
      </w:r>
      <w:r w:rsidRPr="00324830">
        <w:rPr>
          <w:rFonts w:ascii="Arial" w:hAnsi="Arial" w:cs="Arial"/>
          <w:color w:val="auto"/>
          <w:sz w:val="24"/>
        </w:rPr>
        <w:t>ROGATIONS AUX DOCUMENTS GENERAUX</w:t>
      </w:r>
      <w:bookmarkEnd w:id="135"/>
      <w:bookmarkEnd w:id="136"/>
    </w:p>
    <w:p w:rsidR="009C341D" w:rsidRPr="00AA7BFC" w:rsidRDefault="00B839B7">
      <w:pPr>
        <w:rPr>
          <w:rFonts w:cs="Arial"/>
          <w:sz w:val="22"/>
        </w:rPr>
      </w:pPr>
      <w:r w:rsidRPr="00AA7BFC">
        <w:rPr>
          <w:rFonts w:eastAsia="Arial" w:cs="Arial"/>
          <w:color w:val="000000"/>
          <w:sz w:val="22"/>
          <w:shd w:val="clear" w:color="auto" w:fill="FFFFFF"/>
        </w:rPr>
        <w:t>Les dérogations explicitées dans les articles désignés ci-après du CCAP sont apportées aux articles suivants des documents et des normes françaises homologuées ci-après :</w:t>
      </w:r>
    </w:p>
    <w:p w:rsidR="009C341D" w:rsidRDefault="00B839B7">
      <w:pPr>
        <w:rPr>
          <w:rFonts w:eastAsia="Arial" w:cs="Arial"/>
          <w:color w:val="000000"/>
          <w:sz w:val="22"/>
          <w:szCs w:val="22"/>
          <w:shd w:val="clear" w:color="auto" w:fill="FFFFFF"/>
        </w:rPr>
      </w:pPr>
      <w:r w:rsidRPr="007273C6">
        <w:rPr>
          <w:rFonts w:eastAsia="Arial" w:cs="Arial"/>
          <w:color w:val="000000"/>
          <w:sz w:val="22"/>
          <w:szCs w:val="22"/>
          <w:u w:val="single"/>
          <w:shd w:val="clear" w:color="auto" w:fill="FFFFFF"/>
        </w:rPr>
        <w:t xml:space="preserve">Dérogations au </w:t>
      </w:r>
      <w:r w:rsidR="007273C6" w:rsidRPr="007273C6">
        <w:rPr>
          <w:rFonts w:eastAsia="Arial" w:cs="Arial"/>
          <w:color w:val="000000"/>
          <w:sz w:val="22"/>
          <w:u w:val="single"/>
          <w:shd w:val="clear" w:color="auto" w:fill="FFFFFF"/>
        </w:rPr>
        <w:t>CCAG/FCS</w:t>
      </w:r>
      <w:r w:rsidRPr="00AA7BFC">
        <w:rPr>
          <w:rFonts w:eastAsia="Arial" w:cs="Arial"/>
          <w:color w:val="000000"/>
          <w:sz w:val="22"/>
          <w:szCs w:val="22"/>
          <w:shd w:val="clear" w:color="auto" w:fill="FFFFFF"/>
        </w:rPr>
        <w:t xml:space="preserve"> :</w:t>
      </w:r>
    </w:p>
    <w:p w:rsidR="007273C6" w:rsidRPr="00AA7BFC" w:rsidRDefault="007273C6">
      <w:pPr>
        <w:rPr>
          <w:rFonts w:cs="Arial"/>
          <w:sz w:val="22"/>
          <w:szCs w:val="22"/>
        </w:rPr>
      </w:pPr>
    </w:p>
    <w:tbl>
      <w:tblPr>
        <w:tblW w:w="940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564"/>
        <w:gridCol w:w="3458"/>
        <w:gridCol w:w="4379"/>
      </w:tblGrid>
      <w:tr w:rsidR="009C341D" w:rsidRPr="00AA7BFC" w:rsidTr="007273C6">
        <w:trPr>
          <w:trHeight w:val="540"/>
        </w:trPr>
        <w:tc>
          <w:tcPr>
            <w:tcW w:w="1564" w:type="dxa"/>
            <w:tcBorders>
              <w:top w:val="single" w:sz="8" w:space="0" w:color="000000"/>
              <w:left w:val="single" w:sz="8" w:space="0" w:color="000000"/>
              <w:bottom w:val="single" w:sz="8" w:space="0" w:color="000000"/>
              <w:right w:val="single" w:sz="8" w:space="0" w:color="000000"/>
            </w:tcBorders>
            <w:shd w:val="clear" w:color="DDDDDD" w:fill="DDDDDD"/>
            <w:noWrap/>
            <w:tcMar>
              <w:top w:w="60" w:type="dxa"/>
              <w:left w:w="60" w:type="dxa"/>
              <w:bottom w:w="60" w:type="dxa"/>
              <w:right w:w="60" w:type="dxa"/>
            </w:tcMar>
            <w:vAlign w:val="center"/>
          </w:tcPr>
          <w:p w:rsidR="009C341D" w:rsidRPr="00AA7BFC" w:rsidRDefault="00B839B7" w:rsidP="00A21836">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b/>
                <w:color w:val="000000"/>
                <w:sz w:val="22"/>
                <w:szCs w:val="22"/>
              </w:rPr>
              <w:t>Article du présent CCAP</w:t>
            </w:r>
          </w:p>
        </w:tc>
        <w:tc>
          <w:tcPr>
            <w:tcW w:w="3458" w:type="dxa"/>
            <w:tcBorders>
              <w:top w:val="single" w:sz="8" w:space="0" w:color="000000"/>
              <w:left w:val="single" w:sz="8" w:space="0" w:color="000000"/>
              <w:bottom w:val="single" w:sz="8" w:space="0" w:color="000000"/>
              <w:right w:val="single" w:sz="8" w:space="0" w:color="000000"/>
            </w:tcBorders>
            <w:shd w:val="clear" w:color="DDDDDD" w:fill="DDDDDD"/>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b/>
                <w:color w:val="000000"/>
                <w:sz w:val="22"/>
                <w:szCs w:val="22"/>
              </w:rPr>
              <w:t>Article du CCAG/FCS auquel il est fait dérogation</w:t>
            </w:r>
          </w:p>
        </w:tc>
        <w:tc>
          <w:tcPr>
            <w:tcW w:w="4379" w:type="dxa"/>
            <w:tcBorders>
              <w:top w:val="single" w:sz="8" w:space="0" w:color="000000"/>
              <w:left w:val="single" w:sz="8" w:space="0" w:color="000000"/>
              <w:bottom w:val="single" w:sz="8" w:space="0" w:color="000000"/>
              <w:right w:val="single" w:sz="8" w:space="0" w:color="000000"/>
            </w:tcBorders>
            <w:shd w:val="clear" w:color="DDDDDD" w:fill="DDDDDD"/>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b/>
                <w:color w:val="000000"/>
                <w:sz w:val="22"/>
                <w:szCs w:val="22"/>
              </w:rPr>
              <w:t>Commentaire – objet de la dérogation</w:t>
            </w:r>
          </w:p>
        </w:tc>
      </w:tr>
      <w:tr w:rsidR="009C341D" w:rsidRPr="00AA7BFC" w:rsidTr="007273C6">
        <w:trPr>
          <w:trHeight w:val="255"/>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2</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4.1</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Ordre de priorité des pièces contractuelles</w:t>
            </w:r>
          </w:p>
        </w:tc>
      </w:tr>
      <w:tr w:rsidR="009C341D" w:rsidRPr="00AA7BFC" w:rsidTr="007273C6">
        <w:trPr>
          <w:trHeight w:val="240"/>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7.1</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27.3</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Présence du titulaire</w:t>
            </w:r>
          </w:p>
        </w:tc>
      </w:tr>
      <w:tr w:rsidR="00596194" w:rsidRPr="00AA7BFC" w:rsidTr="007273C6">
        <w:trPr>
          <w:trHeight w:val="300"/>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596194" w:rsidRPr="00AA7BFC" w:rsidRDefault="00596194" w:rsidP="00A21836">
            <w:pPr>
              <w:pBdr>
                <w:top w:val="none" w:sz="4" w:space="0" w:color="000000"/>
                <w:left w:val="none" w:sz="4" w:space="0" w:color="000000"/>
                <w:bottom w:val="none" w:sz="4" w:space="0" w:color="000000"/>
                <w:right w:val="none" w:sz="4" w:space="0" w:color="000000"/>
              </w:pBdr>
              <w:spacing w:before="0"/>
              <w:jc w:val="center"/>
              <w:rPr>
                <w:rFonts w:eastAsia="Arial" w:cs="Arial"/>
                <w:color w:val="000000"/>
                <w:sz w:val="22"/>
                <w:szCs w:val="22"/>
              </w:rPr>
            </w:pPr>
            <w:r>
              <w:rPr>
                <w:rFonts w:eastAsia="Arial" w:cs="Arial"/>
                <w:color w:val="000000"/>
                <w:sz w:val="22"/>
                <w:szCs w:val="22"/>
              </w:rPr>
              <w:t>8.2</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596194" w:rsidRPr="00AA7BFC" w:rsidRDefault="00596194">
            <w:pPr>
              <w:keepNext/>
              <w:keepLines/>
              <w:pBdr>
                <w:top w:val="none" w:sz="4" w:space="0" w:color="000000"/>
                <w:left w:val="none" w:sz="4" w:space="0" w:color="000000"/>
                <w:bottom w:val="none" w:sz="4" w:space="0" w:color="000000"/>
                <w:right w:val="none" w:sz="4" w:space="0" w:color="000000"/>
              </w:pBdr>
              <w:spacing w:before="0"/>
              <w:jc w:val="center"/>
              <w:rPr>
                <w:rFonts w:eastAsia="Arial" w:cs="Arial"/>
                <w:color w:val="000000"/>
                <w:sz w:val="22"/>
                <w:szCs w:val="22"/>
              </w:rPr>
            </w:pPr>
            <w:r>
              <w:rPr>
                <w:rFonts w:eastAsia="Arial" w:cs="Arial"/>
                <w:color w:val="000000"/>
                <w:sz w:val="22"/>
                <w:szCs w:val="22"/>
              </w:rPr>
              <w:t>33.1</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596194" w:rsidRPr="00AA7BFC" w:rsidRDefault="00596194">
            <w:pPr>
              <w:keepNext/>
              <w:keepLines/>
              <w:pBdr>
                <w:top w:val="none" w:sz="4" w:space="0" w:color="000000"/>
                <w:left w:val="none" w:sz="4" w:space="0" w:color="000000"/>
                <w:bottom w:val="none" w:sz="4" w:space="0" w:color="000000"/>
                <w:right w:val="none" w:sz="4" w:space="0" w:color="000000"/>
              </w:pBdr>
              <w:spacing w:before="0"/>
              <w:jc w:val="center"/>
              <w:rPr>
                <w:rFonts w:eastAsia="Arial" w:cs="Arial"/>
                <w:color w:val="000000"/>
                <w:sz w:val="22"/>
                <w:szCs w:val="22"/>
              </w:rPr>
            </w:pPr>
            <w:r>
              <w:rPr>
                <w:rFonts w:eastAsia="Arial" w:cs="Arial"/>
                <w:color w:val="000000"/>
                <w:sz w:val="22"/>
                <w:szCs w:val="22"/>
              </w:rPr>
              <w:t>Point de départ de la garantie</w:t>
            </w:r>
          </w:p>
        </w:tc>
      </w:tr>
      <w:tr w:rsidR="009C341D" w:rsidRPr="00AA7BFC" w:rsidTr="007273C6">
        <w:trPr>
          <w:trHeight w:val="300"/>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w:t>
            </w:r>
            <w:r w:rsidR="00596194">
              <w:rPr>
                <w:rFonts w:eastAsia="Arial" w:cs="Arial"/>
                <w:color w:val="000000"/>
                <w:sz w:val="22"/>
                <w:szCs w:val="22"/>
              </w:rPr>
              <w:t>5</w:t>
            </w:r>
            <w:r w:rsidRPr="00AA7BFC">
              <w:rPr>
                <w:rFonts w:eastAsia="Arial" w:cs="Arial"/>
                <w:color w:val="000000"/>
                <w:sz w:val="22"/>
                <w:szCs w:val="22"/>
              </w:rPr>
              <w:t>.1</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14.1.1 à 14.1.3</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Pénalités de retard</w:t>
            </w:r>
          </w:p>
        </w:tc>
      </w:tr>
      <w:tr w:rsidR="009C341D" w:rsidRPr="00AA7BFC" w:rsidTr="007273C6">
        <w:trPr>
          <w:trHeight w:val="285"/>
        </w:trPr>
        <w:tc>
          <w:tcPr>
            <w:tcW w:w="1564"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rsidP="00A21836">
            <w:pPr>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w:t>
            </w:r>
            <w:r w:rsidR="00596194">
              <w:rPr>
                <w:rFonts w:eastAsia="Arial" w:cs="Arial"/>
                <w:color w:val="000000"/>
                <w:sz w:val="22"/>
                <w:szCs w:val="22"/>
              </w:rPr>
              <w:t>5</w:t>
            </w:r>
            <w:r w:rsidRPr="00AA7BFC">
              <w:rPr>
                <w:rFonts w:eastAsia="Arial" w:cs="Arial"/>
                <w:color w:val="000000"/>
                <w:sz w:val="22"/>
                <w:szCs w:val="22"/>
              </w:rPr>
              <w:t>.2</w:t>
            </w:r>
          </w:p>
        </w:tc>
        <w:tc>
          <w:tcPr>
            <w:tcW w:w="3458"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16.2</w:t>
            </w:r>
          </w:p>
        </w:tc>
        <w:tc>
          <w:tcPr>
            <w:tcW w:w="4379" w:type="dxa"/>
            <w:tcBorders>
              <w:top w:val="single" w:sz="8" w:space="0" w:color="000000"/>
              <w:left w:val="single" w:sz="8" w:space="0" w:color="000000"/>
              <w:bottom w:val="single" w:sz="8" w:space="0" w:color="000000"/>
              <w:right w:val="single" w:sz="8" w:space="0" w:color="000000"/>
            </w:tcBorders>
            <w:noWrap/>
            <w:tcMar>
              <w:top w:w="60" w:type="dxa"/>
              <w:left w:w="60" w:type="dxa"/>
              <w:bottom w:w="60" w:type="dxa"/>
              <w:right w:w="60" w:type="dxa"/>
            </w:tcMar>
            <w:vAlign w:val="center"/>
          </w:tcPr>
          <w:p w:rsidR="009C341D" w:rsidRPr="00AA7BFC" w:rsidRDefault="00B839B7">
            <w:pPr>
              <w:keepNext/>
              <w:keepLines/>
              <w:pBdr>
                <w:top w:val="none" w:sz="4" w:space="0" w:color="000000"/>
                <w:left w:val="none" w:sz="4" w:space="0" w:color="000000"/>
                <w:bottom w:val="none" w:sz="4" w:space="0" w:color="000000"/>
                <w:right w:val="none" w:sz="4" w:space="0" w:color="000000"/>
              </w:pBdr>
              <w:spacing w:before="0"/>
              <w:jc w:val="center"/>
              <w:rPr>
                <w:rFonts w:cs="Arial"/>
                <w:sz w:val="22"/>
                <w:szCs w:val="22"/>
              </w:rPr>
            </w:pPr>
            <w:r w:rsidRPr="00AA7BFC">
              <w:rPr>
                <w:rFonts w:eastAsia="Arial" w:cs="Arial"/>
                <w:color w:val="000000"/>
                <w:sz w:val="22"/>
                <w:szCs w:val="22"/>
              </w:rPr>
              <w:t>Clause environnementale générale</w:t>
            </w:r>
          </w:p>
        </w:tc>
      </w:tr>
    </w:tbl>
    <w:p w:rsidR="009C341D" w:rsidRPr="00AA7BFC" w:rsidRDefault="009C341D" w:rsidP="00A21836">
      <w:pPr>
        <w:tabs>
          <w:tab w:val="left" w:pos="5745"/>
        </w:tabs>
      </w:pPr>
    </w:p>
    <w:sectPr w:rsidR="009C341D" w:rsidRPr="00AA7BFC" w:rsidSect="00C96C2E">
      <w:footerReference w:type="default" r:id="rId9"/>
      <w:headerReference w:type="first" r:id="rId10"/>
      <w:footerReference w:type="first" r:id="rId11"/>
      <w:pgSz w:w="12240" w:h="15840"/>
      <w:pgMar w:top="1021" w:right="1531" w:bottom="951" w:left="1701" w:header="318" w:footer="258"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A1" w:rsidRDefault="00EC4DA1">
      <w:r>
        <w:separator/>
      </w:r>
    </w:p>
  </w:endnote>
  <w:endnote w:type="continuationSeparator" w:id="1">
    <w:p w:rsidR="00EC4DA1" w:rsidRDefault="00EC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imsun, 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A1" w:rsidRDefault="00EC4DA1" w:rsidP="008C3EAC">
    <w:pPr>
      <w:pBdr>
        <w:top w:val="single" w:sz="4" w:space="1" w:color="auto"/>
      </w:pBdr>
      <w:spacing w:before="0"/>
    </w:pPr>
    <w:r>
      <w:rPr>
        <w:rFonts w:eastAsia="Arial" w:cs="Arial"/>
        <w:i/>
        <w:color w:val="000000"/>
        <w:sz w:val="16"/>
        <w:highlight w:val="white"/>
      </w:rPr>
      <w:t>DGAP (02001) / CAHIER DES CLAUSES ADMINISTRATIVES PARTICULIERES</w:t>
    </w:r>
  </w:p>
  <w:p w:rsidR="00EC4DA1" w:rsidRDefault="00EC4DA1" w:rsidP="008C3EAC">
    <w:pPr>
      <w:pStyle w:val="Footer"/>
      <w:pBdr>
        <w:top w:val="none" w:sz="0" w:space="0" w:color="auto"/>
        <w:left w:val="none" w:sz="0" w:space="0" w:color="auto"/>
        <w:bottom w:val="none" w:sz="0" w:space="0" w:color="auto"/>
        <w:right w:val="none" w:sz="0" w:space="0" w:color="auto"/>
      </w:pBdr>
      <w:spacing w:before="0"/>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r>
      <w:tab/>
    </w:r>
    <w:r w:rsidRPr="005C4784">
      <w:fldChar w:fldCharType="begin"/>
    </w:r>
    <w:r>
      <w:instrText xml:space="preserve"> PAGE </w:instrText>
    </w:r>
    <w:r>
      <w:rPr>
        <w:sz w:val="16"/>
      </w:rPr>
      <w:fldChar w:fldCharType="separate"/>
    </w:r>
    <w:r w:rsidR="00474E61">
      <w:rPr>
        <w:noProof/>
      </w:rPr>
      <w:t>23</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474E61">
      <w:rPr>
        <w:noProof/>
        <w:sz w:val="16"/>
      </w:rPr>
      <w:t>24</w: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A1" w:rsidRDefault="00EC4DA1" w:rsidP="008C3EAC">
    <w:pPr>
      <w:pStyle w:val="Pieddepage"/>
      <w:pBdr>
        <w:top w:val="single" w:sz="4" w:space="1" w:color="auto"/>
      </w:pBdr>
      <w:rPr>
        <w:rFonts w:eastAsia="Arial" w:cs="Arial"/>
        <w:i/>
        <w:color w:val="000000"/>
        <w:sz w:val="16"/>
      </w:rPr>
    </w:pPr>
    <w:r>
      <w:rPr>
        <w:rFonts w:eastAsia="Arial" w:cs="Arial"/>
        <w:i/>
        <w:color w:val="000000"/>
        <w:sz w:val="16"/>
        <w:highlight w:val="white"/>
      </w:rPr>
      <w:t>DGAP (02001) / CAHIER DES CLAUSES ADMINISTRATIVES PARTICULIERES</w:t>
    </w:r>
  </w:p>
  <w:p w:rsidR="00EC4DA1" w:rsidRPr="008C3EAC" w:rsidRDefault="00EC4DA1" w:rsidP="00F606CC">
    <w:pPr>
      <w:pStyle w:val="Pieddepage"/>
      <w:tabs>
        <w:tab w:val="clear" w:pos="4536"/>
        <w:tab w:val="clear" w:pos="9072"/>
        <w:tab w:val="left" w:pos="8080"/>
      </w:tabs>
      <w:ind w:right="503"/>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r>
      <w:rPr>
        <w:rFonts w:eastAsia="Arial" w:cs="Arial"/>
        <w:i/>
        <w:color w:val="000000"/>
        <w:sz w:val="10"/>
      </w:rPr>
      <w:tab/>
    </w:r>
    <w:r w:rsidRPr="00F606CC">
      <w:rPr>
        <w:sz w:val="16"/>
        <w:szCs w:val="16"/>
      </w:rPr>
      <w:fldChar w:fldCharType="begin"/>
    </w:r>
    <w:r w:rsidRPr="00F606CC">
      <w:rPr>
        <w:sz w:val="16"/>
        <w:szCs w:val="16"/>
      </w:rPr>
      <w:instrText xml:space="preserve"> PAGE </w:instrText>
    </w:r>
    <w:r w:rsidRPr="00F606CC">
      <w:rPr>
        <w:sz w:val="16"/>
        <w:szCs w:val="16"/>
      </w:rPr>
      <w:fldChar w:fldCharType="separate"/>
    </w:r>
    <w:r>
      <w:rPr>
        <w:noProof/>
        <w:sz w:val="16"/>
        <w:szCs w:val="16"/>
      </w:rPr>
      <w:t>1</w:t>
    </w:r>
    <w:r w:rsidRPr="00F606CC">
      <w:rPr>
        <w:sz w:val="16"/>
        <w:szCs w:val="16"/>
      </w:rPr>
      <w:fldChar w:fldCharType="end"/>
    </w:r>
    <w:r>
      <w:rPr>
        <w:sz w:val="16"/>
      </w:rPr>
      <w:t>/</w:t>
    </w:r>
    <w:r>
      <w:rPr>
        <w:sz w:val="16"/>
      </w:rPr>
      <w:fldChar w:fldCharType="begin"/>
    </w:r>
    <w:r>
      <w:rPr>
        <w:sz w:val="16"/>
      </w:rPr>
      <w:instrText xml:space="preserve"> NUMPAGES </w:instrText>
    </w:r>
    <w:r>
      <w:rPr>
        <w:sz w:val="16"/>
      </w:rPr>
      <w:fldChar w:fldCharType="separate"/>
    </w:r>
    <w:r>
      <w:rPr>
        <w:noProof/>
        <w:sz w:val="16"/>
      </w:rPr>
      <w:t>1</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A1" w:rsidRDefault="00EC4DA1">
      <w:r>
        <w:separator/>
      </w:r>
    </w:p>
  </w:footnote>
  <w:footnote w:type="continuationSeparator" w:id="1">
    <w:p w:rsidR="00EC4DA1" w:rsidRDefault="00EC4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A1" w:rsidRDefault="00EC4DA1">
    <w:pPr>
      <w:pStyle w:val="Header"/>
      <w:tabs>
        <w:tab w:val="left" w:pos="3555"/>
      </w:tabs>
      <w:jc w:val="center"/>
    </w:pPr>
  </w:p>
  <w:p w:rsidR="00EC4DA1" w:rsidRDefault="00EC4DA1">
    <w:pPr>
      <w:pStyle w:val="Header"/>
      <w:tabs>
        <w:tab w:val="left" w:pos="35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2049" type="#_x0000_t75" style="position:absolute;left:0;text-align:left;margin-left:162.35pt;margin-top:4.85pt;width:134.65pt;height:88.55pt;z-index:-251658240;mso-wrap-distance-left:0;mso-wrap-distance-right:0">
          <v:imagedata r:id="rId1" o:title=""/>
          <v:path textboxrect="0,0,0,0"/>
        </v:shape>
      </w:pict>
    </w:r>
    <w:r>
      <w:pict>
        <v:shape id="_x0000_s2050"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p>
  <w:p w:rsidR="00EC4DA1" w:rsidRDefault="00EC4DA1">
    <w:pPr>
      <w:pStyle w:val="Header"/>
      <w:tabs>
        <w:tab w:val="left" w:pos="35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08"/>
    <w:multiLevelType w:val="hybridMultilevel"/>
    <w:tmpl w:val="9DB22D12"/>
    <w:lvl w:ilvl="0" w:tplc="38F81572">
      <w:start w:val="4"/>
      <w:numFmt w:val="bullet"/>
      <w:lvlText w:val="-"/>
      <w:lvlJc w:val="left"/>
      <w:pPr>
        <w:ind w:left="1042" w:hanging="360"/>
      </w:pPr>
      <w:rPr>
        <w:rFonts w:ascii="Times New Roman" w:eastAsia="Times New Roman" w:hAnsi="Times New Roman" w:hint="default"/>
        <w:color w:val="auto"/>
      </w:rPr>
    </w:lvl>
    <w:lvl w:ilvl="1" w:tplc="040C0003" w:tentative="1">
      <w:start w:val="1"/>
      <w:numFmt w:val="bullet"/>
      <w:lvlText w:val="o"/>
      <w:lvlJc w:val="left"/>
      <w:pPr>
        <w:ind w:left="1762" w:hanging="360"/>
      </w:pPr>
      <w:rPr>
        <w:rFonts w:ascii="Courier New" w:hAnsi="Courier New" w:cs="Courier New" w:hint="default"/>
      </w:rPr>
    </w:lvl>
    <w:lvl w:ilvl="2" w:tplc="040C0005" w:tentative="1">
      <w:start w:val="1"/>
      <w:numFmt w:val="bullet"/>
      <w:lvlText w:val=""/>
      <w:lvlJc w:val="left"/>
      <w:pPr>
        <w:ind w:left="2482" w:hanging="360"/>
      </w:pPr>
      <w:rPr>
        <w:rFonts w:ascii="Wingdings" w:hAnsi="Wingdings" w:hint="default"/>
      </w:rPr>
    </w:lvl>
    <w:lvl w:ilvl="3" w:tplc="040C0001" w:tentative="1">
      <w:start w:val="1"/>
      <w:numFmt w:val="bullet"/>
      <w:lvlText w:val=""/>
      <w:lvlJc w:val="left"/>
      <w:pPr>
        <w:ind w:left="3202" w:hanging="360"/>
      </w:pPr>
      <w:rPr>
        <w:rFonts w:ascii="Symbol" w:hAnsi="Symbol" w:hint="default"/>
      </w:rPr>
    </w:lvl>
    <w:lvl w:ilvl="4" w:tplc="040C0003" w:tentative="1">
      <w:start w:val="1"/>
      <w:numFmt w:val="bullet"/>
      <w:lvlText w:val="o"/>
      <w:lvlJc w:val="left"/>
      <w:pPr>
        <w:ind w:left="3922" w:hanging="360"/>
      </w:pPr>
      <w:rPr>
        <w:rFonts w:ascii="Courier New" w:hAnsi="Courier New" w:cs="Courier New" w:hint="default"/>
      </w:rPr>
    </w:lvl>
    <w:lvl w:ilvl="5" w:tplc="040C0005" w:tentative="1">
      <w:start w:val="1"/>
      <w:numFmt w:val="bullet"/>
      <w:lvlText w:val=""/>
      <w:lvlJc w:val="left"/>
      <w:pPr>
        <w:ind w:left="4642" w:hanging="360"/>
      </w:pPr>
      <w:rPr>
        <w:rFonts w:ascii="Wingdings" w:hAnsi="Wingdings" w:hint="default"/>
      </w:rPr>
    </w:lvl>
    <w:lvl w:ilvl="6" w:tplc="040C0001" w:tentative="1">
      <w:start w:val="1"/>
      <w:numFmt w:val="bullet"/>
      <w:lvlText w:val=""/>
      <w:lvlJc w:val="left"/>
      <w:pPr>
        <w:ind w:left="5362" w:hanging="360"/>
      </w:pPr>
      <w:rPr>
        <w:rFonts w:ascii="Symbol" w:hAnsi="Symbol" w:hint="default"/>
      </w:rPr>
    </w:lvl>
    <w:lvl w:ilvl="7" w:tplc="040C0003" w:tentative="1">
      <w:start w:val="1"/>
      <w:numFmt w:val="bullet"/>
      <w:lvlText w:val="o"/>
      <w:lvlJc w:val="left"/>
      <w:pPr>
        <w:ind w:left="6082" w:hanging="360"/>
      </w:pPr>
      <w:rPr>
        <w:rFonts w:ascii="Courier New" w:hAnsi="Courier New" w:cs="Courier New" w:hint="default"/>
      </w:rPr>
    </w:lvl>
    <w:lvl w:ilvl="8" w:tplc="040C0005" w:tentative="1">
      <w:start w:val="1"/>
      <w:numFmt w:val="bullet"/>
      <w:lvlText w:val=""/>
      <w:lvlJc w:val="left"/>
      <w:pPr>
        <w:ind w:left="6802" w:hanging="360"/>
      </w:pPr>
      <w:rPr>
        <w:rFonts w:ascii="Wingdings" w:hAnsi="Wingdings" w:hint="default"/>
      </w:rPr>
    </w:lvl>
  </w:abstractNum>
  <w:abstractNum w:abstractNumId="1">
    <w:nsid w:val="09DD1A91"/>
    <w:multiLevelType w:val="hybridMultilevel"/>
    <w:tmpl w:val="C820FBCA"/>
    <w:lvl w:ilvl="0" w:tplc="1F3A4778">
      <w:start w:val="1"/>
      <w:numFmt w:val="bullet"/>
      <w:lvlText w:val="o"/>
      <w:lvlJc w:val="left"/>
      <w:pPr>
        <w:ind w:left="1344" w:hanging="360"/>
      </w:pPr>
      <w:rPr>
        <w:rFonts w:ascii="Courier New" w:eastAsia="Courier New" w:hAnsi="Courier New" w:cs="Courier New"/>
        <w:sz w:val="18"/>
      </w:rPr>
    </w:lvl>
    <w:lvl w:ilvl="1" w:tplc="123CEF70">
      <w:start w:val="1"/>
      <w:numFmt w:val="bullet"/>
      <w:lvlText w:val="o"/>
      <w:lvlJc w:val="left"/>
      <w:pPr>
        <w:ind w:left="2064" w:hanging="360"/>
      </w:pPr>
      <w:rPr>
        <w:rFonts w:ascii="Courier New" w:eastAsia="Courier New" w:hAnsi="Courier New" w:cs="Courier New"/>
      </w:rPr>
    </w:lvl>
    <w:lvl w:ilvl="2" w:tplc="4906F90E">
      <w:start w:val="1"/>
      <w:numFmt w:val="bullet"/>
      <w:lvlText w:val="§"/>
      <w:lvlJc w:val="left"/>
      <w:pPr>
        <w:ind w:left="2784" w:hanging="360"/>
      </w:pPr>
      <w:rPr>
        <w:rFonts w:ascii="Wingdings" w:eastAsia="Wingdings" w:hAnsi="Wingdings" w:cs="Wingdings"/>
      </w:rPr>
    </w:lvl>
    <w:lvl w:ilvl="3" w:tplc="53DA6DD6">
      <w:start w:val="1"/>
      <w:numFmt w:val="bullet"/>
      <w:lvlText w:val="·"/>
      <w:lvlJc w:val="left"/>
      <w:pPr>
        <w:ind w:left="3504" w:hanging="360"/>
      </w:pPr>
      <w:rPr>
        <w:rFonts w:ascii="Symbol" w:eastAsia="Symbol" w:hAnsi="Symbol" w:cs="Symbol"/>
      </w:rPr>
    </w:lvl>
    <w:lvl w:ilvl="4" w:tplc="37400E02">
      <w:start w:val="1"/>
      <w:numFmt w:val="bullet"/>
      <w:lvlText w:val="o"/>
      <w:lvlJc w:val="left"/>
      <w:pPr>
        <w:ind w:left="4224" w:hanging="360"/>
      </w:pPr>
      <w:rPr>
        <w:rFonts w:ascii="Courier New" w:eastAsia="Courier New" w:hAnsi="Courier New" w:cs="Courier New"/>
      </w:rPr>
    </w:lvl>
    <w:lvl w:ilvl="5" w:tplc="A54E2C6E">
      <w:start w:val="1"/>
      <w:numFmt w:val="bullet"/>
      <w:lvlText w:val="§"/>
      <w:lvlJc w:val="left"/>
      <w:pPr>
        <w:ind w:left="4944" w:hanging="360"/>
      </w:pPr>
      <w:rPr>
        <w:rFonts w:ascii="Wingdings" w:eastAsia="Wingdings" w:hAnsi="Wingdings" w:cs="Wingdings"/>
      </w:rPr>
    </w:lvl>
    <w:lvl w:ilvl="6" w:tplc="E0CA6AD6">
      <w:start w:val="1"/>
      <w:numFmt w:val="bullet"/>
      <w:lvlText w:val="·"/>
      <w:lvlJc w:val="left"/>
      <w:pPr>
        <w:ind w:left="5664" w:hanging="360"/>
      </w:pPr>
      <w:rPr>
        <w:rFonts w:ascii="Symbol" w:eastAsia="Symbol" w:hAnsi="Symbol" w:cs="Symbol"/>
      </w:rPr>
    </w:lvl>
    <w:lvl w:ilvl="7" w:tplc="F9D29622">
      <w:start w:val="1"/>
      <w:numFmt w:val="bullet"/>
      <w:lvlText w:val="o"/>
      <w:lvlJc w:val="left"/>
      <w:pPr>
        <w:ind w:left="6384" w:hanging="360"/>
      </w:pPr>
      <w:rPr>
        <w:rFonts w:ascii="Courier New" w:eastAsia="Courier New" w:hAnsi="Courier New" w:cs="Courier New"/>
      </w:rPr>
    </w:lvl>
    <w:lvl w:ilvl="8" w:tplc="3B42C69A">
      <w:start w:val="1"/>
      <w:numFmt w:val="bullet"/>
      <w:lvlText w:val="§"/>
      <w:lvlJc w:val="left"/>
      <w:pPr>
        <w:ind w:left="7104" w:hanging="360"/>
      </w:pPr>
      <w:rPr>
        <w:rFonts w:ascii="Wingdings" w:eastAsia="Wingdings" w:hAnsi="Wingdings" w:cs="Wingdings"/>
      </w:rPr>
    </w:lvl>
  </w:abstractNum>
  <w:abstractNum w:abstractNumId="2">
    <w:nsid w:val="0F1F3B3A"/>
    <w:multiLevelType w:val="hybridMultilevel"/>
    <w:tmpl w:val="B15832F0"/>
    <w:lvl w:ilvl="0" w:tplc="38F81572">
      <w:start w:val="4"/>
      <w:numFmt w:val="bullet"/>
      <w:lvlText w:val="-"/>
      <w:lvlJc w:val="left"/>
      <w:pPr>
        <w:ind w:left="1213" w:hanging="360"/>
      </w:pPr>
      <w:rPr>
        <w:rFonts w:ascii="Times New Roman" w:eastAsia="Times New Roman" w:hAnsi="Times New Roman" w:hint="default"/>
        <w:color w:val="auto"/>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3">
    <w:nsid w:val="133D41FF"/>
    <w:multiLevelType w:val="hybridMultilevel"/>
    <w:tmpl w:val="055ABA2C"/>
    <w:lvl w:ilvl="0" w:tplc="B434DB5E">
      <w:start w:val="1"/>
      <w:numFmt w:val="bullet"/>
      <w:lvlText w:val="·"/>
      <w:lvlJc w:val="left"/>
      <w:pPr>
        <w:ind w:left="720" w:hanging="360"/>
      </w:pPr>
      <w:rPr>
        <w:rFonts w:ascii="Symbol" w:eastAsia="Symbol" w:hAnsi="Symbol" w:cs="Symbol"/>
      </w:rPr>
    </w:lvl>
    <w:lvl w:ilvl="1" w:tplc="57C6AF52">
      <w:start w:val="1"/>
      <w:numFmt w:val="bullet"/>
      <w:lvlText w:val="o"/>
      <w:lvlJc w:val="left"/>
      <w:pPr>
        <w:ind w:left="1440" w:hanging="360"/>
      </w:pPr>
      <w:rPr>
        <w:rFonts w:ascii="Courier New" w:eastAsia="Courier New" w:hAnsi="Courier New" w:cs="Courier New"/>
      </w:rPr>
    </w:lvl>
    <w:lvl w:ilvl="2" w:tplc="66B25054">
      <w:start w:val="1"/>
      <w:numFmt w:val="bullet"/>
      <w:lvlText w:val="§"/>
      <w:lvlJc w:val="left"/>
      <w:pPr>
        <w:ind w:left="2160" w:hanging="360"/>
      </w:pPr>
      <w:rPr>
        <w:rFonts w:ascii="Wingdings" w:eastAsia="Wingdings" w:hAnsi="Wingdings" w:cs="Wingdings"/>
      </w:rPr>
    </w:lvl>
    <w:lvl w:ilvl="3" w:tplc="2FF41BFA">
      <w:start w:val="1"/>
      <w:numFmt w:val="bullet"/>
      <w:lvlText w:val="·"/>
      <w:lvlJc w:val="left"/>
      <w:pPr>
        <w:ind w:left="2880" w:hanging="360"/>
      </w:pPr>
      <w:rPr>
        <w:rFonts w:ascii="Symbol" w:eastAsia="Symbol" w:hAnsi="Symbol" w:cs="Symbol"/>
      </w:rPr>
    </w:lvl>
    <w:lvl w:ilvl="4" w:tplc="CCEAB3DA">
      <w:start w:val="1"/>
      <w:numFmt w:val="bullet"/>
      <w:lvlText w:val="o"/>
      <w:lvlJc w:val="left"/>
      <w:pPr>
        <w:ind w:left="3600" w:hanging="360"/>
      </w:pPr>
      <w:rPr>
        <w:rFonts w:ascii="Courier New" w:eastAsia="Courier New" w:hAnsi="Courier New" w:cs="Courier New"/>
      </w:rPr>
    </w:lvl>
    <w:lvl w:ilvl="5" w:tplc="4A565AEA">
      <w:start w:val="1"/>
      <w:numFmt w:val="bullet"/>
      <w:lvlText w:val="§"/>
      <w:lvlJc w:val="left"/>
      <w:pPr>
        <w:ind w:left="4320" w:hanging="360"/>
      </w:pPr>
      <w:rPr>
        <w:rFonts w:ascii="Wingdings" w:eastAsia="Wingdings" w:hAnsi="Wingdings" w:cs="Wingdings"/>
      </w:rPr>
    </w:lvl>
    <w:lvl w:ilvl="6" w:tplc="250C8874">
      <w:start w:val="1"/>
      <w:numFmt w:val="bullet"/>
      <w:lvlText w:val="·"/>
      <w:lvlJc w:val="left"/>
      <w:pPr>
        <w:ind w:left="5040" w:hanging="360"/>
      </w:pPr>
      <w:rPr>
        <w:rFonts w:ascii="Symbol" w:eastAsia="Symbol" w:hAnsi="Symbol" w:cs="Symbol"/>
      </w:rPr>
    </w:lvl>
    <w:lvl w:ilvl="7" w:tplc="74B0F31A">
      <w:start w:val="1"/>
      <w:numFmt w:val="bullet"/>
      <w:lvlText w:val="o"/>
      <w:lvlJc w:val="left"/>
      <w:pPr>
        <w:ind w:left="5760" w:hanging="360"/>
      </w:pPr>
      <w:rPr>
        <w:rFonts w:ascii="Courier New" w:eastAsia="Courier New" w:hAnsi="Courier New" w:cs="Courier New"/>
      </w:rPr>
    </w:lvl>
    <w:lvl w:ilvl="8" w:tplc="D526C4CC">
      <w:start w:val="1"/>
      <w:numFmt w:val="bullet"/>
      <w:lvlText w:val="§"/>
      <w:lvlJc w:val="left"/>
      <w:pPr>
        <w:ind w:left="6480" w:hanging="360"/>
      </w:pPr>
      <w:rPr>
        <w:rFonts w:ascii="Wingdings" w:eastAsia="Wingdings" w:hAnsi="Wingdings" w:cs="Wingdings"/>
      </w:rPr>
    </w:lvl>
  </w:abstractNum>
  <w:abstractNum w:abstractNumId="4">
    <w:nsid w:val="15EC446D"/>
    <w:multiLevelType w:val="hybridMultilevel"/>
    <w:tmpl w:val="87C03FDA"/>
    <w:lvl w:ilvl="0" w:tplc="056EAC2A">
      <w:start w:val="1"/>
      <w:numFmt w:val="bullet"/>
      <w:lvlText w:val="·"/>
      <w:lvlJc w:val="left"/>
      <w:pPr>
        <w:ind w:left="720" w:hanging="360"/>
      </w:pPr>
      <w:rPr>
        <w:rFonts w:ascii="Symbol" w:eastAsia="Symbol" w:hAnsi="Symbol" w:cs="Symbol"/>
      </w:rPr>
    </w:lvl>
    <w:lvl w:ilvl="1" w:tplc="457E5170">
      <w:start w:val="1"/>
      <w:numFmt w:val="bullet"/>
      <w:lvlText w:val="o"/>
      <w:lvlJc w:val="left"/>
      <w:pPr>
        <w:ind w:left="1440" w:hanging="360"/>
      </w:pPr>
      <w:rPr>
        <w:rFonts w:ascii="Courier New" w:eastAsia="Courier New" w:hAnsi="Courier New" w:cs="Courier New"/>
      </w:rPr>
    </w:lvl>
    <w:lvl w:ilvl="2" w:tplc="CF8CCD84">
      <w:start w:val="1"/>
      <w:numFmt w:val="bullet"/>
      <w:lvlText w:val="§"/>
      <w:lvlJc w:val="left"/>
      <w:pPr>
        <w:ind w:left="2160" w:hanging="360"/>
      </w:pPr>
      <w:rPr>
        <w:rFonts w:ascii="Wingdings" w:eastAsia="Wingdings" w:hAnsi="Wingdings" w:cs="Wingdings"/>
      </w:rPr>
    </w:lvl>
    <w:lvl w:ilvl="3" w:tplc="EA705E58">
      <w:start w:val="1"/>
      <w:numFmt w:val="bullet"/>
      <w:lvlText w:val="·"/>
      <w:lvlJc w:val="left"/>
      <w:pPr>
        <w:ind w:left="2880" w:hanging="360"/>
      </w:pPr>
      <w:rPr>
        <w:rFonts w:ascii="Symbol" w:eastAsia="Symbol" w:hAnsi="Symbol" w:cs="Symbol"/>
      </w:rPr>
    </w:lvl>
    <w:lvl w:ilvl="4" w:tplc="B4FEE5B2">
      <w:start w:val="1"/>
      <w:numFmt w:val="bullet"/>
      <w:lvlText w:val="o"/>
      <w:lvlJc w:val="left"/>
      <w:pPr>
        <w:ind w:left="3600" w:hanging="360"/>
      </w:pPr>
      <w:rPr>
        <w:rFonts w:ascii="Courier New" w:eastAsia="Courier New" w:hAnsi="Courier New" w:cs="Courier New"/>
      </w:rPr>
    </w:lvl>
    <w:lvl w:ilvl="5" w:tplc="87FA0F78">
      <w:start w:val="1"/>
      <w:numFmt w:val="bullet"/>
      <w:lvlText w:val="§"/>
      <w:lvlJc w:val="left"/>
      <w:pPr>
        <w:ind w:left="4320" w:hanging="360"/>
      </w:pPr>
      <w:rPr>
        <w:rFonts w:ascii="Wingdings" w:eastAsia="Wingdings" w:hAnsi="Wingdings" w:cs="Wingdings"/>
      </w:rPr>
    </w:lvl>
    <w:lvl w:ilvl="6" w:tplc="B510A8F2">
      <w:start w:val="1"/>
      <w:numFmt w:val="bullet"/>
      <w:lvlText w:val="·"/>
      <w:lvlJc w:val="left"/>
      <w:pPr>
        <w:ind w:left="5040" w:hanging="360"/>
      </w:pPr>
      <w:rPr>
        <w:rFonts w:ascii="Symbol" w:eastAsia="Symbol" w:hAnsi="Symbol" w:cs="Symbol"/>
      </w:rPr>
    </w:lvl>
    <w:lvl w:ilvl="7" w:tplc="C0B67AD2">
      <w:start w:val="1"/>
      <w:numFmt w:val="bullet"/>
      <w:lvlText w:val="o"/>
      <w:lvlJc w:val="left"/>
      <w:pPr>
        <w:ind w:left="5760" w:hanging="360"/>
      </w:pPr>
      <w:rPr>
        <w:rFonts w:ascii="Courier New" w:eastAsia="Courier New" w:hAnsi="Courier New" w:cs="Courier New"/>
      </w:rPr>
    </w:lvl>
    <w:lvl w:ilvl="8" w:tplc="3768FE7A">
      <w:start w:val="1"/>
      <w:numFmt w:val="bullet"/>
      <w:lvlText w:val="§"/>
      <w:lvlJc w:val="left"/>
      <w:pPr>
        <w:ind w:left="6480" w:hanging="360"/>
      </w:pPr>
      <w:rPr>
        <w:rFonts w:ascii="Wingdings" w:eastAsia="Wingdings" w:hAnsi="Wingdings" w:cs="Wingdings"/>
      </w:rPr>
    </w:lvl>
  </w:abstractNum>
  <w:abstractNum w:abstractNumId="5">
    <w:nsid w:val="16D221F0"/>
    <w:multiLevelType w:val="hybridMultilevel"/>
    <w:tmpl w:val="5776BF64"/>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C181E"/>
    <w:multiLevelType w:val="hybridMultilevel"/>
    <w:tmpl w:val="D7E2BA2E"/>
    <w:lvl w:ilvl="0" w:tplc="0054F340">
      <w:start w:val="1"/>
      <w:numFmt w:val="bullet"/>
      <w:lvlText w:val="·"/>
      <w:lvlJc w:val="left"/>
      <w:pPr>
        <w:ind w:left="720" w:hanging="360"/>
      </w:pPr>
      <w:rPr>
        <w:rFonts w:ascii="Symbol" w:eastAsia="Symbol" w:hAnsi="Symbol" w:cs="Symbol"/>
      </w:rPr>
    </w:lvl>
    <w:lvl w:ilvl="1" w:tplc="A290F080">
      <w:start w:val="1"/>
      <w:numFmt w:val="bullet"/>
      <w:lvlText w:val="o"/>
      <w:lvlJc w:val="left"/>
      <w:pPr>
        <w:ind w:left="1440" w:hanging="360"/>
      </w:pPr>
      <w:rPr>
        <w:rFonts w:ascii="Courier New" w:eastAsia="Courier New" w:hAnsi="Courier New" w:cs="Courier New"/>
      </w:rPr>
    </w:lvl>
    <w:lvl w:ilvl="2" w:tplc="01268DFC">
      <w:start w:val="1"/>
      <w:numFmt w:val="bullet"/>
      <w:lvlText w:val="§"/>
      <w:lvlJc w:val="left"/>
      <w:pPr>
        <w:ind w:left="2160" w:hanging="360"/>
      </w:pPr>
      <w:rPr>
        <w:rFonts w:ascii="Wingdings" w:eastAsia="Wingdings" w:hAnsi="Wingdings" w:cs="Wingdings"/>
      </w:rPr>
    </w:lvl>
    <w:lvl w:ilvl="3" w:tplc="75001018">
      <w:start w:val="1"/>
      <w:numFmt w:val="bullet"/>
      <w:lvlText w:val="·"/>
      <w:lvlJc w:val="left"/>
      <w:pPr>
        <w:ind w:left="2880" w:hanging="360"/>
      </w:pPr>
      <w:rPr>
        <w:rFonts w:ascii="Symbol" w:eastAsia="Symbol" w:hAnsi="Symbol" w:cs="Symbol"/>
      </w:rPr>
    </w:lvl>
    <w:lvl w:ilvl="4" w:tplc="BDB0C3D0">
      <w:start w:val="1"/>
      <w:numFmt w:val="bullet"/>
      <w:lvlText w:val="o"/>
      <w:lvlJc w:val="left"/>
      <w:pPr>
        <w:ind w:left="3600" w:hanging="360"/>
      </w:pPr>
      <w:rPr>
        <w:rFonts w:ascii="Courier New" w:eastAsia="Courier New" w:hAnsi="Courier New" w:cs="Courier New"/>
      </w:rPr>
    </w:lvl>
    <w:lvl w:ilvl="5" w:tplc="82F69C2E">
      <w:start w:val="1"/>
      <w:numFmt w:val="bullet"/>
      <w:lvlText w:val="§"/>
      <w:lvlJc w:val="left"/>
      <w:pPr>
        <w:ind w:left="4320" w:hanging="360"/>
      </w:pPr>
      <w:rPr>
        <w:rFonts w:ascii="Wingdings" w:eastAsia="Wingdings" w:hAnsi="Wingdings" w:cs="Wingdings"/>
      </w:rPr>
    </w:lvl>
    <w:lvl w:ilvl="6" w:tplc="1D407450">
      <w:start w:val="1"/>
      <w:numFmt w:val="bullet"/>
      <w:lvlText w:val="·"/>
      <w:lvlJc w:val="left"/>
      <w:pPr>
        <w:ind w:left="5040" w:hanging="360"/>
      </w:pPr>
      <w:rPr>
        <w:rFonts w:ascii="Symbol" w:eastAsia="Symbol" w:hAnsi="Symbol" w:cs="Symbol"/>
      </w:rPr>
    </w:lvl>
    <w:lvl w:ilvl="7" w:tplc="92BE026E">
      <w:start w:val="1"/>
      <w:numFmt w:val="bullet"/>
      <w:lvlText w:val="o"/>
      <w:lvlJc w:val="left"/>
      <w:pPr>
        <w:ind w:left="5760" w:hanging="360"/>
      </w:pPr>
      <w:rPr>
        <w:rFonts w:ascii="Courier New" w:eastAsia="Courier New" w:hAnsi="Courier New" w:cs="Courier New"/>
      </w:rPr>
    </w:lvl>
    <w:lvl w:ilvl="8" w:tplc="9438C3BC">
      <w:start w:val="1"/>
      <w:numFmt w:val="bullet"/>
      <w:lvlText w:val="§"/>
      <w:lvlJc w:val="left"/>
      <w:pPr>
        <w:ind w:left="6480" w:hanging="360"/>
      </w:pPr>
      <w:rPr>
        <w:rFonts w:ascii="Wingdings" w:eastAsia="Wingdings" w:hAnsi="Wingdings" w:cs="Wingdings"/>
      </w:rPr>
    </w:lvl>
  </w:abstractNum>
  <w:abstractNum w:abstractNumId="7">
    <w:nsid w:val="227E783F"/>
    <w:multiLevelType w:val="hybridMultilevel"/>
    <w:tmpl w:val="DCA43DE0"/>
    <w:lvl w:ilvl="0" w:tplc="38F81572">
      <w:start w:val="4"/>
      <w:numFmt w:val="bullet"/>
      <w:lvlText w:val="-"/>
      <w:lvlJc w:val="left"/>
      <w:pPr>
        <w:ind w:left="1210" w:hanging="360"/>
      </w:pPr>
      <w:rPr>
        <w:rFonts w:ascii="Times New Roman" w:eastAsia="Times New Roman" w:hAnsi="Times New Roman" w:hint="default"/>
        <w:color w:val="auto"/>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8">
    <w:nsid w:val="23DA092F"/>
    <w:multiLevelType w:val="hybridMultilevel"/>
    <w:tmpl w:val="0CCC2D58"/>
    <w:lvl w:ilvl="0" w:tplc="0C683FA2">
      <w:start w:val="1"/>
      <w:numFmt w:val="bullet"/>
      <w:lvlText w:val="o"/>
      <w:lvlJc w:val="left"/>
      <w:pPr>
        <w:ind w:left="1344" w:hanging="360"/>
      </w:pPr>
      <w:rPr>
        <w:rFonts w:ascii="Courier New" w:eastAsia="Courier New" w:hAnsi="Courier New" w:cs="Courier New"/>
        <w:sz w:val="18"/>
      </w:rPr>
    </w:lvl>
    <w:lvl w:ilvl="1" w:tplc="95B84A08">
      <w:start w:val="1"/>
      <w:numFmt w:val="bullet"/>
      <w:lvlText w:val="o"/>
      <w:lvlJc w:val="left"/>
      <w:pPr>
        <w:ind w:left="2064" w:hanging="360"/>
      </w:pPr>
      <w:rPr>
        <w:rFonts w:ascii="Courier New" w:eastAsia="Courier New" w:hAnsi="Courier New" w:cs="Courier New"/>
      </w:rPr>
    </w:lvl>
    <w:lvl w:ilvl="2" w:tplc="A358FBC0">
      <w:start w:val="1"/>
      <w:numFmt w:val="bullet"/>
      <w:lvlText w:val="§"/>
      <w:lvlJc w:val="left"/>
      <w:pPr>
        <w:ind w:left="2784" w:hanging="360"/>
      </w:pPr>
      <w:rPr>
        <w:rFonts w:ascii="Wingdings" w:eastAsia="Wingdings" w:hAnsi="Wingdings" w:cs="Wingdings"/>
      </w:rPr>
    </w:lvl>
    <w:lvl w:ilvl="3" w:tplc="968C0D2A">
      <w:start w:val="1"/>
      <w:numFmt w:val="bullet"/>
      <w:lvlText w:val="·"/>
      <w:lvlJc w:val="left"/>
      <w:pPr>
        <w:ind w:left="3504" w:hanging="360"/>
      </w:pPr>
      <w:rPr>
        <w:rFonts w:ascii="Symbol" w:eastAsia="Symbol" w:hAnsi="Symbol" w:cs="Symbol"/>
      </w:rPr>
    </w:lvl>
    <w:lvl w:ilvl="4" w:tplc="45C270F8">
      <w:start w:val="1"/>
      <w:numFmt w:val="bullet"/>
      <w:lvlText w:val="o"/>
      <w:lvlJc w:val="left"/>
      <w:pPr>
        <w:ind w:left="4224" w:hanging="360"/>
      </w:pPr>
      <w:rPr>
        <w:rFonts w:ascii="Courier New" w:eastAsia="Courier New" w:hAnsi="Courier New" w:cs="Courier New"/>
      </w:rPr>
    </w:lvl>
    <w:lvl w:ilvl="5" w:tplc="355C8552">
      <w:start w:val="1"/>
      <w:numFmt w:val="bullet"/>
      <w:lvlText w:val="§"/>
      <w:lvlJc w:val="left"/>
      <w:pPr>
        <w:ind w:left="4944" w:hanging="360"/>
      </w:pPr>
      <w:rPr>
        <w:rFonts w:ascii="Wingdings" w:eastAsia="Wingdings" w:hAnsi="Wingdings" w:cs="Wingdings"/>
      </w:rPr>
    </w:lvl>
    <w:lvl w:ilvl="6" w:tplc="14706780">
      <w:start w:val="1"/>
      <w:numFmt w:val="bullet"/>
      <w:lvlText w:val="·"/>
      <w:lvlJc w:val="left"/>
      <w:pPr>
        <w:ind w:left="5664" w:hanging="360"/>
      </w:pPr>
      <w:rPr>
        <w:rFonts w:ascii="Symbol" w:eastAsia="Symbol" w:hAnsi="Symbol" w:cs="Symbol"/>
      </w:rPr>
    </w:lvl>
    <w:lvl w:ilvl="7" w:tplc="18FA9F3E">
      <w:start w:val="1"/>
      <w:numFmt w:val="bullet"/>
      <w:lvlText w:val="o"/>
      <w:lvlJc w:val="left"/>
      <w:pPr>
        <w:ind w:left="6384" w:hanging="360"/>
      </w:pPr>
      <w:rPr>
        <w:rFonts w:ascii="Courier New" w:eastAsia="Courier New" w:hAnsi="Courier New" w:cs="Courier New"/>
      </w:rPr>
    </w:lvl>
    <w:lvl w:ilvl="8" w:tplc="73CA8D3A">
      <w:start w:val="1"/>
      <w:numFmt w:val="bullet"/>
      <w:lvlText w:val="§"/>
      <w:lvlJc w:val="left"/>
      <w:pPr>
        <w:ind w:left="7104" w:hanging="360"/>
      </w:pPr>
      <w:rPr>
        <w:rFonts w:ascii="Wingdings" w:eastAsia="Wingdings" w:hAnsi="Wingdings" w:cs="Wingdings"/>
      </w:rPr>
    </w:lvl>
  </w:abstractNum>
  <w:abstractNum w:abstractNumId="9">
    <w:nsid w:val="257528A7"/>
    <w:multiLevelType w:val="hybridMultilevel"/>
    <w:tmpl w:val="72661300"/>
    <w:lvl w:ilvl="0" w:tplc="4774A4C4">
      <w:start w:val="1"/>
      <w:numFmt w:val="bullet"/>
      <w:lvlText w:val="·"/>
      <w:lvlJc w:val="left"/>
      <w:pPr>
        <w:ind w:left="1058" w:hanging="360"/>
      </w:pPr>
      <w:rPr>
        <w:rFonts w:ascii="Symbol" w:eastAsia="Symbol" w:hAnsi="Symbol" w:cs="Symbol"/>
      </w:rPr>
    </w:lvl>
    <w:lvl w:ilvl="1" w:tplc="8A986290">
      <w:start w:val="1"/>
      <w:numFmt w:val="bullet"/>
      <w:lvlText w:val="o"/>
      <w:lvlJc w:val="left"/>
      <w:pPr>
        <w:ind w:left="1789" w:hanging="360"/>
      </w:pPr>
      <w:rPr>
        <w:rFonts w:ascii="Courier New" w:eastAsia="Courier New" w:hAnsi="Courier New" w:cs="Courier New"/>
      </w:rPr>
    </w:lvl>
    <w:lvl w:ilvl="2" w:tplc="A04AA674">
      <w:start w:val="1"/>
      <w:numFmt w:val="bullet"/>
      <w:lvlText w:val="§"/>
      <w:lvlJc w:val="left"/>
      <w:pPr>
        <w:ind w:left="2509" w:hanging="360"/>
      </w:pPr>
      <w:rPr>
        <w:rFonts w:ascii="Wingdings" w:eastAsia="Wingdings" w:hAnsi="Wingdings" w:cs="Wingdings"/>
      </w:rPr>
    </w:lvl>
    <w:lvl w:ilvl="3" w:tplc="5C88229A">
      <w:start w:val="1"/>
      <w:numFmt w:val="bullet"/>
      <w:lvlText w:val="·"/>
      <w:lvlJc w:val="left"/>
      <w:pPr>
        <w:ind w:left="3229" w:hanging="360"/>
      </w:pPr>
      <w:rPr>
        <w:rFonts w:ascii="Symbol" w:eastAsia="Symbol" w:hAnsi="Symbol" w:cs="Symbol"/>
      </w:rPr>
    </w:lvl>
    <w:lvl w:ilvl="4" w:tplc="D3785BDA">
      <w:start w:val="1"/>
      <w:numFmt w:val="bullet"/>
      <w:lvlText w:val="o"/>
      <w:lvlJc w:val="left"/>
      <w:pPr>
        <w:ind w:left="3949" w:hanging="360"/>
      </w:pPr>
      <w:rPr>
        <w:rFonts w:ascii="Courier New" w:eastAsia="Courier New" w:hAnsi="Courier New" w:cs="Courier New"/>
      </w:rPr>
    </w:lvl>
    <w:lvl w:ilvl="5" w:tplc="1FEC1C6C">
      <w:start w:val="1"/>
      <w:numFmt w:val="bullet"/>
      <w:lvlText w:val="§"/>
      <w:lvlJc w:val="left"/>
      <w:pPr>
        <w:ind w:left="4669" w:hanging="360"/>
      </w:pPr>
      <w:rPr>
        <w:rFonts w:ascii="Wingdings" w:eastAsia="Wingdings" w:hAnsi="Wingdings" w:cs="Wingdings"/>
      </w:rPr>
    </w:lvl>
    <w:lvl w:ilvl="6" w:tplc="D4D6D452">
      <w:start w:val="1"/>
      <w:numFmt w:val="bullet"/>
      <w:lvlText w:val="·"/>
      <w:lvlJc w:val="left"/>
      <w:pPr>
        <w:ind w:left="5389" w:hanging="360"/>
      </w:pPr>
      <w:rPr>
        <w:rFonts w:ascii="Symbol" w:eastAsia="Symbol" w:hAnsi="Symbol" w:cs="Symbol"/>
      </w:rPr>
    </w:lvl>
    <w:lvl w:ilvl="7" w:tplc="DF6CB652">
      <w:start w:val="1"/>
      <w:numFmt w:val="bullet"/>
      <w:lvlText w:val="o"/>
      <w:lvlJc w:val="left"/>
      <w:pPr>
        <w:ind w:left="6109" w:hanging="360"/>
      </w:pPr>
      <w:rPr>
        <w:rFonts w:ascii="Courier New" w:eastAsia="Courier New" w:hAnsi="Courier New" w:cs="Courier New"/>
      </w:rPr>
    </w:lvl>
    <w:lvl w:ilvl="8" w:tplc="F212429A">
      <w:start w:val="1"/>
      <w:numFmt w:val="bullet"/>
      <w:lvlText w:val="§"/>
      <w:lvlJc w:val="left"/>
      <w:pPr>
        <w:ind w:left="6829" w:hanging="360"/>
      </w:pPr>
      <w:rPr>
        <w:rFonts w:ascii="Wingdings" w:eastAsia="Wingdings" w:hAnsi="Wingdings" w:cs="Wingdings"/>
      </w:rPr>
    </w:lvl>
  </w:abstractNum>
  <w:abstractNum w:abstractNumId="10">
    <w:nsid w:val="2E982758"/>
    <w:multiLevelType w:val="hybridMultilevel"/>
    <w:tmpl w:val="4EB4E77C"/>
    <w:lvl w:ilvl="0" w:tplc="FE26810E">
      <w:start w:val="1"/>
      <w:numFmt w:val="bullet"/>
      <w:lvlText w:val="·"/>
      <w:lvlJc w:val="left"/>
      <w:pPr>
        <w:ind w:left="1058" w:hanging="360"/>
      </w:pPr>
      <w:rPr>
        <w:rFonts w:ascii="Symbol" w:eastAsia="Symbol" w:hAnsi="Symbol" w:cs="Symbol"/>
      </w:rPr>
    </w:lvl>
    <w:lvl w:ilvl="1" w:tplc="6CF806A6">
      <w:start w:val="1"/>
      <w:numFmt w:val="bullet"/>
      <w:lvlText w:val="o"/>
      <w:lvlJc w:val="left"/>
      <w:pPr>
        <w:ind w:left="1778" w:hanging="360"/>
      </w:pPr>
      <w:rPr>
        <w:rFonts w:ascii="Courier New" w:eastAsia="Courier New" w:hAnsi="Courier New" w:cs="Courier New"/>
      </w:rPr>
    </w:lvl>
    <w:lvl w:ilvl="2" w:tplc="7F16F23C">
      <w:start w:val="1"/>
      <w:numFmt w:val="bullet"/>
      <w:lvlText w:val="§"/>
      <w:lvlJc w:val="left"/>
      <w:pPr>
        <w:ind w:left="2498" w:hanging="360"/>
      </w:pPr>
      <w:rPr>
        <w:rFonts w:ascii="Wingdings" w:eastAsia="Wingdings" w:hAnsi="Wingdings" w:cs="Wingdings"/>
      </w:rPr>
    </w:lvl>
    <w:lvl w:ilvl="3" w:tplc="782A6B64">
      <w:start w:val="1"/>
      <w:numFmt w:val="bullet"/>
      <w:lvlText w:val="·"/>
      <w:lvlJc w:val="left"/>
      <w:pPr>
        <w:ind w:left="3218" w:hanging="360"/>
      </w:pPr>
      <w:rPr>
        <w:rFonts w:ascii="Symbol" w:eastAsia="Symbol" w:hAnsi="Symbol" w:cs="Symbol"/>
      </w:rPr>
    </w:lvl>
    <w:lvl w:ilvl="4" w:tplc="70CCC632">
      <w:start w:val="1"/>
      <w:numFmt w:val="bullet"/>
      <w:lvlText w:val="o"/>
      <w:lvlJc w:val="left"/>
      <w:pPr>
        <w:ind w:left="3938" w:hanging="360"/>
      </w:pPr>
      <w:rPr>
        <w:rFonts w:ascii="Courier New" w:eastAsia="Courier New" w:hAnsi="Courier New" w:cs="Courier New"/>
      </w:rPr>
    </w:lvl>
    <w:lvl w:ilvl="5" w:tplc="292E4820">
      <w:start w:val="1"/>
      <w:numFmt w:val="bullet"/>
      <w:lvlText w:val="§"/>
      <w:lvlJc w:val="left"/>
      <w:pPr>
        <w:ind w:left="4658" w:hanging="360"/>
      </w:pPr>
      <w:rPr>
        <w:rFonts w:ascii="Wingdings" w:eastAsia="Wingdings" w:hAnsi="Wingdings" w:cs="Wingdings"/>
      </w:rPr>
    </w:lvl>
    <w:lvl w:ilvl="6" w:tplc="5B70421A">
      <w:start w:val="1"/>
      <w:numFmt w:val="bullet"/>
      <w:lvlText w:val="·"/>
      <w:lvlJc w:val="left"/>
      <w:pPr>
        <w:ind w:left="5378" w:hanging="360"/>
      </w:pPr>
      <w:rPr>
        <w:rFonts w:ascii="Symbol" w:eastAsia="Symbol" w:hAnsi="Symbol" w:cs="Symbol"/>
      </w:rPr>
    </w:lvl>
    <w:lvl w:ilvl="7" w:tplc="3FF40186">
      <w:start w:val="1"/>
      <w:numFmt w:val="bullet"/>
      <w:lvlText w:val="o"/>
      <w:lvlJc w:val="left"/>
      <w:pPr>
        <w:ind w:left="6098" w:hanging="360"/>
      </w:pPr>
      <w:rPr>
        <w:rFonts w:ascii="Courier New" w:eastAsia="Courier New" w:hAnsi="Courier New" w:cs="Courier New"/>
      </w:rPr>
    </w:lvl>
    <w:lvl w:ilvl="8" w:tplc="BF9A1048">
      <w:start w:val="1"/>
      <w:numFmt w:val="bullet"/>
      <w:lvlText w:val="§"/>
      <w:lvlJc w:val="left"/>
      <w:pPr>
        <w:ind w:left="6818" w:hanging="360"/>
      </w:pPr>
      <w:rPr>
        <w:rFonts w:ascii="Wingdings" w:eastAsia="Wingdings" w:hAnsi="Wingdings" w:cs="Wingdings"/>
      </w:rPr>
    </w:lvl>
  </w:abstractNum>
  <w:abstractNum w:abstractNumId="11">
    <w:nsid w:val="32145878"/>
    <w:multiLevelType w:val="hybridMultilevel"/>
    <w:tmpl w:val="57282A5A"/>
    <w:lvl w:ilvl="0" w:tplc="24BA4882">
      <w:start w:val="1"/>
      <w:numFmt w:val="bullet"/>
      <w:lvlText w:val=""/>
      <w:lvlJc w:val="left"/>
      <w:pPr>
        <w:ind w:left="720" w:hanging="360"/>
      </w:pPr>
      <w:rPr>
        <w:rFonts w:ascii="Symbol" w:hAnsi="Symbol" w:hint="default"/>
      </w:rPr>
    </w:lvl>
    <w:lvl w:ilvl="1" w:tplc="3474C3EC">
      <w:start w:val="1"/>
      <w:numFmt w:val="bullet"/>
      <w:lvlText w:val="o"/>
      <w:lvlJc w:val="left"/>
      <w:pPr>
        <w:ind w:left="1440" w:hanging="360"/>
      </w:pPr>
      <w:rPr>
        <w:rFonts w:ascii="Courier New" w:hAnsi="Courier New" w:cs="Courier New" w:hint="default"/>
      </w:rPr>
    </w:lvl>
    <w:lvl w:ilvl="2" w:tplc="B6DA73F6">
      <w:start w:val="1"/>
      <w:numFmt w:val="bullet"/>
      <w:lvlText w:val=""/>
      <w:lvlJc w:val="left"/>
      <w:pPr>
        <w:ind w:left="2160" w:hanging="360"/>
      </w:pPr>
      <w:rPr>
        <w:rFonts w:ascii="Wingdings" w:hAnsi="Wingdings" w:hint="default"/>
      </w:rPr>
    </w:lvl>
    <w:lvl w:ilvl="3" w:tplc="1826B7DC">
      <w:start w:val="1"/>
      <w:numFmt w:val="bullet"/>
      <w:lvlText w:val="·"/>
      <w:lvlJc w:val="left"/>
      <w:pPr>
        <w:ind w:left="2880" w:hanging="360"/>
      </w:pPr>
      <w:rPr>
        <w:rFonts w:ascii="Symbol" w:eastAsia="Symbol" w:hAnsi="Symbol" w:cs="Symbol" w:hint="default"/>
      </w:rPr>
    </w:lvl>
    <w:lvl w:ilvl="4" w:tplc="E988A6C2">
      <w:start w:val="1"/>
      <w:numFmt w:val="bullet"/>
      <w:lvlText w:val="o"/>
      <w:lvlJc w:val="left"/>
      <w:pPr>
        <w:ind w:left="3600" w:hanging="360"/>
      </w:pPr>
      <w:rPr>
        <w:rFonts w:ascii="Courier New" w:eastAsia="Courier New" w:hAnsi="Courier New" w:cs="Courier New" w:hint="default"/>
      </w:rPr>
    </w:lvl>
    <w:lvl w:ilvl="5" w:tplc="DDDE2B26">
      <w:start w:val="1"/>
      <w:numFmt w:val="bullet"/>
      <w:lvlText w:val="§"/>
      <w:lvlJc w:val="left"/>
      <w:pPr>
        <w:ind w:left="4320" w:hanging="360"/>
      </w:pPr>
      <w:rPr>
        <w:rFonts w:ascii="Wingdings" w:eastAsia="Wingdings" w:hAnsi="Wingdings" w:cs="Wingdings" w:hint="default"/>
      </w:rPr>
    </w:lvl>
    <w:lvl w:ilvl="6" w:tplc="B35C8832">
      <w:start w:val="1"/>
      <w:numFmt w:val="bullet"/>
      <w:lvlText w:val="·"/>
      <w:lvlJc w:val="left"/>
      <w:pPr>
        <w:ind w:left="5040" w:hanging="360"/>
      </w:pPr>
      <w:rPr>
        <w:rFonts w:ascii="Symbol" w:eastAsia="Symbol" w:hAnsi="Symbol" w:cs="Symbol" w:hint="default"/>
      </w:rPr>
    </w:lvl>
    <w:lvl w:ilvl="7" w:tplc="7EA4FF42">
      <w:start w:val="1"/>
      <w:numFmt w:val="bullet"/>
      <w:lvlText w:val="o"/>
      <w:lvlJc w:val="left"/>
      <w:pPr>
        <w:ind w:left="5760" w:hanging="360"/>
      </w:pPr>
      <w:rPr>
        <w:rFonts w:ascii="Courier New" w:eastAsia="Courier New" w:hAnsi="Courier New" w:cs="Courier New" w:hint="default"/>
      </w:rPr>
    </w:lvl>
    <w:lvl w:ilvl="8" w:tplc="39561D2A">
      <w:start w:val="1"/>
      <w:numFmt w:val="bullet"/>
      <w:lvlText w:val="§"/>
      <w:lvlJc w:val="left"/>
      <w:pPr>
        <w:ind w:left="6480" w:hanging="360"/>
      </w:pPr>
      <w:rPr>
        <w:rFonts w:ascii="Wingdings" w:eastAsia="Wingdings" w:hAnsi="Wingdings" w:cs="Wingdings" w:hint="default"/>
      </w:rPr>
    </w:lvl>
  </w:abstractNum>
  <w:abstractNum w:abstractNumId="12">
    <w:nsid w:val="37D51B48"/>
    <w:multiLevelType w:val="hybridMultilevel"/>
    <w:tmpl w:val="968AD49E"/>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C50E68"/>
    <w:multiLevelType w:val="multilevel"/>
    <w:tmpl w:val="C1CC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9714F"/>
    <w:multiLevelType w:val="hybridMultilevel"/>
    <w:tmpl w:val="475045E6"/>
    <w:lvl w:ilvl="0" w:tplc="FBB043B0">
      <w:start w:val="1"/>
      <w:numFmt w:val="bullet"/>
      <w:lvlText w:val="·"/>
      <w:lvlJc w:val="left"/>
      <w:pPr>
        <w:ind w:left="1058" w:hanging="360"/>
      </w:pPr>
      <w:rPr>
        <w:rFonts w:ascii="Symbol" w:eastAsia="Symbol" w:hAnsi="Symbol" w:cs="Symbol"/>
      </w:rPr>
    </w:lvl>
    <w:lvl w:ilvl="1" w:tplc="0CC0A79C">
      <w:start w:val="1"/>
      <w:numFmt w:val="bullet"/>
      <w:lvlText w:val="o"/>
      <w:lvlJc w:val="left"/>
      <w:pPr>
        <w:ind w:left="1778" w:hanging="360"/>
      </w:pPr>
      <w:rPr>
        <w:rFonts w:ascii="Courier New" w:eastAsia="Courier New" w:hAnsi="Courier New" w:cs="Courier New"/>
      </w:rPr>
    </w:lvl>
    <w:lvl w:ilvl="2" w:tplc="7B96AC64">
      <w:start w:val="1"/>
      <w:numFmt w:val="bullet"/>
      <w:lvlText w:val="§"/>
      <w:lvlJc w:val="left"/>
      <w:pPr>
        <w:ind w:left="2498" w:hanging="360"/>
      </w:pPr>
      <w:rPr>
        <w:rFonts w:ascii="Wingdings" w:eastAsia="Wingdings" w:hAnsi="Wingdings" w:cs="Wingdings"/>
      </w:rPr>
    </w:lvl>
    <w:lvl w:ilvl="3" w:tplc="FCAAAAA0">
      <w:start w:val="1"/>
      <w:numFmt w:val="bullet"/>
      <w:lvlText w:val="·"/>
      <w:lvlJc w:val="left"/>
      <w:pPr>
        <w:ind w:left="3218" w:hanging="360"/>
      </w:pPr>
      <w:rPr>
        <w:rFonts w:ascii="Symbol" w:eastAsia="Symbol" w:hAnsi="Symbol" w:cs="Symbol"/>
      </w:rPr>
    </w:lvl>
    <w:lvl w:ilvl="4" w:tplc="526C887E">
      <w:start w:val="1"/>
      <w:numFmt w:val="bullet"/>
      <w:lvlText w:val="o"/>
      <w:lvlJc w:val="left"/>
      <w:pPr>
        <w:ind w:left="3938" w:hanging="360"/>
      </w:pPr>
      <w:rPr>
        <w:rFonts w:ascii="Courier New" w:eastAsia="Courier New" w:hAnsi="Courier New" w:cs="Courier New"/>
      </w:rPr>
    </w:lvl>
    <w:lvl w:ilvl="5" w:tplc="ED546956">
      <w:start w:val="1"/>
      <w:numFmt w:val="bullet"/>
      <w:lvlText w:val="§"/>
      <w:lvlJc w:val="left"/>
      <w:pPr>
        <w:ind w:left="4658" w:hanging="360"/>
      </w:pPr>
      <w:rPr>
        <w:rFonts w:ascii="Wingdings" w:eastAsia="Wingdings" w:hAnsi="Wingdings" w:cs="Wingdings"/>
      </w:rPr>
    </w:lvl>
    <w:lvl w:ilvl="6" w:tplc="9AD083BC">
      <w:start w:val="1"/>
      <w:numFmt w:val="bullet"/>
      <w:lvlText w:val="·"/>
      <w:lvlJc w:val="left"/>
      <w:pPr>
        <w:ind w:left="5378" w:hanging="360"/>
      </w:pPr>
      <w:rPr>
        <w:rFonts w:ascii="Symbol" w:eastAsia="Symbol" w:hAnsi="Symbol" w:cs="Symbol"/>
      </w:rPr>
    </w:lvl>
    <w:lvl w:ilvl="7" w:tplc="51B038EE">
      <w:start w:val="1"/>
      <w:numFmt w:val="bullet"/>
      <w:lvlText w:val="o"/>
      <w:lvlJc w:val="left"/>
      <w:pPr>
        <w:ind w:left="6098" w:hanging="360"/>
      </w:pPr>
      <w:rPr>
        <w:rFonts w:ascii="Courier New" w:eastAsia="Courier New" w:hAnsi="Courier New" w:cs="Courier New"/>
      </w:rPr>
    </w:lvl>
    <w:lvl w:ilvl="8" w:tplc="92E2945E">
      <w:start w:val="1"/>
      <w:numFmt w:val="bullet"/>
      <w:lvlText w:val="§"/>
      <w:lvlJc w:val="left"/>
      <w:pPr>
        <w:ind w:left="6818" w:hanging="360"/>
      </w:pPr>
      <w:rPr>
        <w:rFonts w:ascii="Wingdings" w:eastAsia="Wingdings" w:hAnsi="Wingdings" w:cs="Wingdings"/>
      </w:rPr>
    </w:lvl>
  </w:abstractNum>
  <w:abstractNum w:abstractNumId="15">
    <w:nsid w:val="482D1F6F"/>
    <w:multiLevelType w:val="hybridMultilevel"/>
    <w:tmpl w:val="24727338"/>
    <w:lvl w:ilvl="0" w:tplc="A26A6AC0">
      <w:start w:val="1"/>
      <w:numFmt w:val="bullet"/>
      <w:lvlText w:val="o"/>
      <w:lvlJc w:val="left"/>
      <w:pPr>
        <w:ind w:left="1341" w:hanging="360"/>
      </w:pPr>
      <w:rPr>
        <w:rFonts w:ascii="Courier New" w:eastAsia="Courier New" w:hAnsi="Courier New" w:cs="Courier New"/>
        <w:sz w:val="18"/>
      </w:rPr>
    </w:lvl>
    <w:lvl w:ilvl="1" w:tplc="CD1A0F38">
      <w:start w:val="1"/>
      <w:numFmt w:val="bullet"/>
      <w:lvlText w:val="o"/>
      <w:lvlJc w:val="left"/>
      <w:pPr>
        <w:ind w:left="2061" w:hanging="360"/>
      </w:pPr>
      <w:rPr>
        <w:rFonts w:ascii="Courier New" w:eastAsia="Courier New" w:hAnsi="Courier New" w:cs="Courier New"/>
      </w:rPr>
    </w:lvl>
    <w:lvl w:ilvl="2" w:tplc="3BFEF784">
      <w:start w:val="1"/>
      <w:numFmt w:val="bullet"/>
      <w:lvlText w:val="§"/>
      <w:lvlJc w:val="left"/>
      <w:pPr>
        <w:ind w:left="2781" w:hanging="360"/>
      </w:pPr>
      <w:rPr>
        <w:rFonts w:ascii="Wingdings" w:eastAsia="Wingdings" w:hAnsi="Wingdings" w:cs="Wingdings"/>
      </w:rPr>
    </w:lvl>
    <w:lvl w:ilvl="3" w:tplc="373C850C">
      <w:start w:val="1"/>
      <w:numFmt w:val="bullet"/>
      <w:lvlText w:val="·"/>
      <w:lvlJc w:val="left"/>
      <w:pPr>
        <w:ind w:left="3501" w:hanging="360"/>
      </w:pPr>
      <w:rPr>
        <w:rFonts w:ascii="Symbol" w:eastAsia="Symbol" w:hAnsi="Symbol" w:cs="Symbol"/>
      </w:rPr>
    </w:lvl>
    <w:lvl w:ilvl="4" w:tplc="9692D2B8">
      <w:start w:val="1"/>
      <w:numFmt w:val="bullet"/>
      <w:lvlText w:val="o"/>
      <w:lvlJc w:val="left"/>
      <w:pPr>
        <w:ind w:left="4221" w:hanging="360"/>
      </w:pPr>
      <w:rPr>
        <w:rFonts w:ascii="Courier New" w:eastAsia="Courier New" w:hAnsi="Courier New" w:cs="Courier New"/>
      </w:rPr>
    </w:lvl>
    <w:lvl w:ilvl="5" w:tplc="9D3EE630">
      <w:start w:val="1"/>
      <w:numFmt w:val="bullet"/>
      <w:lvlText w:val="§"/>
      <w:lvlJc w:val="left"/>
      <w:pPr>
        <w:ind w:left="4941" w:hanging="360"/>
      </w:pPr>
      <w:rPr>
        <w:rFonts w:ascii="Wingdings" w:eastAsia="Wingdings" w:hAnsi="Wingdings" w:cs="Wingdings"/>
      </w:rPr>
    </w:lvl>
    <w:lvl w:ilvl="6" w:tplc="6F3E22D6">
      <w:start w:val="1"/>
      <w:numFmt w:val="bullet"/>
      <w:lvlText w:val="·"/>
      <w:lvlJc w:val="left"/>
      <w:pPr>
        <w:ind w:left="5661" w:hanging="360"/>
      </w:pPr>
      <w:rPr>
        <w:rFonts w:ascii="Symbol" w:eastAsia="Symbol" w:hAnsi="Symbol" w:cs="Symbol"/>
      </w:rPr>
    </w:lvl>
    <w:lvl w:ilvl="7" w:tplc="D3C6DF30">
      <w:start w:val="1"/>
      <w:numFmt w:val="bullet"/>
      <w:lvlText w:val="o"/>
      <w:lvlJc w:val="left"/>
      <w:pPr>
        <w:ind w:left="6381" w:hanging="360"/>
      </w:pPr>
      <w:rPr>
        <w:rFonts w:ascii="Courier New" w:eastAsia="Courier New" w:hAnsi="Courier New" w:cs="Courier New"/>
      </w:rPr>
    </w:lvl>
    <w:lvl w:ilvl="8" w:tplc="B4768FD0">
      <w:start w:val="1"/>
      <w:numFmt w:val="bullet"/>
      <w:lvlText w:val="§"/>
      <w:lvlJc w:val="left"/>
      <w:pPr>
        <w:ind w:left="7101" w:hanging="360"/>
      </w:pPr>
      <w:rPr>
        <w:rFonts w:ascii="Wingdings" w:eastAsia="Wingdings" w:hAnsi="Wingdings" w:cs="Wingdings"/>
      </w:rPr>
    </w:lvl>
  </w:abstractNum>
  <w:abstractNum w:abstractNumId="16">
    <w:nsid w:val="4B0A110D"/>
    <w:multiLevelType w:val="hybridMultilevel"/>
    <w:tmpl w:val="928A3758"/>
    <w:lvl w:ilvl="0" w:tplc="94D29F3A">
      <w:start w:val="1"/>
      <w:numFmt w:val="bullet"/>
      <w:lvlText w:val="·"/>
      <w:lvlJc w:val="left"/>
      <w:pPr>
        <w:ind w:left="709" w:hanging="360"/>
      </w:pPr>
      <w:rPr>
        <w:rFonts w:ascii="Symbol" w:eastAsia="Symbol" w:hAnsi="Symbol" w:cs="Symbol"/>
      </w:rPr>
    </w:lvl>
    <w:lvl w:ilvl="1" w:tplc="090200C6">
      <w:start w:val="1"/>
      <w:numFmt w:val="bullet"/>
      <w:lvlText w:val="o"/>
      <w:lvlJc w:val="left"/>
      <w:pPr>
        <w:ind w:left="1429" w:hanging="360"/>
      </w:pPr>
      <w:rPr>
        <w:rFonts w:ascii="Courier New" w:eastAsia="Courier New" w:hAnsi="Courier New" w:cs="Courier New"/>
      </w:rPr>
    </w:lvl>
    <w:lvl w:ilvl="2" w:tplc="23364734">
      <w:start w:val="1"/>
      <w:numFmt w:val="bullet"/>
      <w:lvlText w:val="§"/>
      <w:lvlJc w:val="left"/>
      <w:pPr>
        <w:ind w:left="2149" w:hanging="360"/>
      </w:pPr>
      <w:rPr>
        <w:rFonts w:ascii="Wingdings" w:eastAsia="Wingdings" w:hAnsi="Wingdings" w:cs="Wingdings"/>
      </w:rPr>
    </w:lvl>
    <w:lvl w:ilvl="3" w:tplc="2CE81E2C">
      <w:start w:val="1"/>
      <w:numFmt w:val="bullet"/>
      <w:lvlText w:val="·"/>
      <w:lvlJc w:val="left"/>
      <w:pPr>
        <w:ind w:left="2869" w:hanging="360"/>
      </w:pPr>
      <w:rPr>
        <w:rFonts w:ascii="Symbol" w:eastAsia="Symbol" w:hAnsi="Symbol" w:cs="Symbol"/>
      </w:rPr>
    </w:lvl>
    <w:lvl w:ilvl="4" w:tplc="F94A3038">
      <w:start w:val="1"/>
      <w:numFmt w:val="bullet"/>
      <w:lvlText w:val="o"/>
      <w:lvlJc w:val="left"/>
      <w:pPr>
        <w:ind w:left="3589" w:hanging="360"/>
      </w:pPr>
      <w:rPr>
        <w:rFonts w:ascii="Courier New" w:eastAsia="Courier New" w:hAnsi="Courier New" w:cs="Courier New"/>
      </w:rPr>
    </w:lvl>
    <w:lvl w:ilvl="5" w:tplc="1EE49274">
      <w:start w:val="1"/>
      <w:numFmt w:val="bullet"/>
      <w:lvlText w:val="§"/>
      <w:lvlJc w:val="left"/>
      <w:pPr>
        <w:ind w:left="4309" w:hanging="360"/>
      </w:pPr>
      <w:rPr>
        <w:rFonts w:ascii="Wingdings" w:eastAsia="Wingdings" w:hAnsi="Wingdings" w:cs="Wingdings"/>
      </w:rPr>
    </w:lvl>
    <w:lvl w:ilvl="6" w:tplc="14185DFE">
      <w:start w:val="1"/>
      <w:numFmt w:val="bullet"/>
      <w:lvlText w:val="·"/>
      <w:lvlJc w:val="left"/>
      <w:pPr>
        <w:ind w:left="5029" w:hanging="360"/>
      </w:pPr>
      <w:rPr>
        <w:rFonts w:ascii="Symbol" w:eastAsia="Symbol" w:hAnsi="Symbol" w:cs="Symbol"/>
      </w:rPr>
    </w:lvl>
    <w:lvl w:ilvl="7" w:tplc="6EA897D8">
      <w:start w:val="1"/>
      <w:numFmt w:val="bullet"/>
      <w:lvlText w:val="o"/>
      <w:lvlJc w:val="left"/>
      <w:pPr>
        <w:ind w:left="5749" w:hanging="360"/>
      </w:pPr>
      <w:rPr>
        <w:rFonts w:ascii="Courier New" w:eastAsia="Courier New" w:hAnsi="Courier New" w:cs="Courier New"/>
      </w:rPr>
    </w:lvl>
    <w:lvl w:ilvl="8" w:tplc="B976678A">
      <w:start w:val="1"/>
      <w:numFmt w:val="bullet"/>
      <w:lvlText w:val="§"/>
      <w:lvlJc w:val="left"/>
      <w:pPr>
        <w:ind w:left="6469" w:hanging="360"/>
      </w:pPr>
      <w:rPr>
        <w:rFonts w:ascii="Wingdings" w:eastAsia="Wingdings" w:hAnsi="Wingdings" w:cs="Wingdings"/>
      </w:rPr>
    </w:lvl>
  </w:abstractNum>
  <w:abstractNum w:abstractNumId="17">
    <w:nsid w:val="4C274C52"/>
    <w:multiLevelType w:val="hybridMultilevel"/>
    <w:tmpl w:val="6D6C44F0"/>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7564CC"/>
    <w:multiLevelType w:val="hybridMultilevel"/>
    <w:tmpl w:val="2F8448CE"/>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F07020"/>
    <w:multiLevelType w:val="hybridMultilevel"/>
    <w:tmpl w:val="7B2A9C82"/>
    <w:lvl w:ilvl="0" w:tplc="B4E69348">
      <w:start w:val="1"/>
      <w:numFmt w:val="bullet"/>
      <w:lvlText w:val="·"/>
      <w:lvlJc w:val="left"/>
      <w:pPr>
        <w:ind w:left="720" w:hanging="360"/>
      </w:pPr>
      <w:rPr>
        <w:rFonts w:ascii="Symbol" w:eastAsia="Symbol" w:hAnsi="Symbol" w:cs="Symbol"/>
      </w:rPr>
    </w:lvl>
    <w:lvl w:ilvl="1" w:tplc="98604764">
      <w:start w:val="1"/>
      <w:numFmt w:val="bullet"/>
      <w:lvlText w:val="o"/>
      <w:lvlJc w:val="left"/>
      <w:pPr>
        <w:ind w:left="1440" w:hanging="360"/>
      </w:pPr>
      <w:rPr>
        <w:rFonts w:ascii="Courier New" w:eastAsia="Courier New" w:hAnsi="Courier New" w:cs="Courier New"/>
      </w:rPr>
    </w:lvl>
    <w:lvl w:ilvl="2" w:tplc="497EC284">
      <w:start w:val="1"/>
      <w:numFmt w:val="bullet"/>
      <w:lvlText w:val="§"/>
      <w:lvlJc w:val="left"/>
      <w:pPr>
        <w:ind w:left="2160" w:hanging="360"/>
      </w:pPr>
      <w:rPr>
        <w:rFonts w:ascii="Wingdings" w:eastAsia="Wingdings" w:hAnsi="Wingdings" w:cs="Wingdings"/>
      </w:rPr>
    </w:lvl>
    <w:lvl w:ilvl="3" w:tplc="F2D8DEDA">
      <w:start w:val="1"/>
      <w:numFmt w:val="bullet"/>
      <w:lvlText w:val="·"/>
      <w:lvlJc w:val="left"/>
      <w:pPr>
        <w:ind w:left="2880" w:hanging="360"/>
      </w:pPr>
      <w:rPr>
        <w:rFonts w:ascii="Symbol" w:eastAsia="Symbol" w:hAnsi="Symbol" w:cs="Symbol"/>
      </w:rPr>
    </w:lvl>
    <w:lvl w:ilvl="4" w:tplc="157ECBE8">
      <w:start w:val="1"/>
      <w:numFmt w:val="bullet"/>
      <w:lvlText w:val="o"/>
      <w:lvlJc w:val="left"/>
      <w:pPr>
        <w:ind w:left="3600" w:hanging="360"/>
      </w:pPr>
      <w:rPr>
        <w:rFonts w:ascii="Courier New" w:eastAsia="Courier New" w:hAnsi="Courier New" w:cs="Courier New"/>
      </w:rPr>
    </w:lvl>
    <w:lvl w:ilvl="5" w:tplc="FA24EA54">
      <w:start w:val="1"/>
      <w:numFmt w:val="bullet"/>
      <w:lvlText w:val="§"/>
      <w:lvlJc w:val="left"/>
      <w:pPr>
        <w:ind w:left="4320" w:hanging="360"/>
      </w:pPr>
      <w:rPr>
        <w:rFonts w:ascii="Wingdings" w:eastAsia="Wingdings" w:hAnsi="Wingdings" w:cs="Wingdings"/>
      </w:rPr>
    </w:lvl>
    <w:lvl w:ilvl="6" w:tplc="4CFE1FD8">
      <w:start w:val="1"/>
      <w:numFmt w:val="bullet"/>
      <w:lvlText w:val="·"/>
      <w:lvlJc w:val="left"/>
      <w:pPr>
        <w:ind w:left="5040" w:hanging="360"/>
      </w:pPr>
      <w:rPr>
        <w:rFonts w:ascii="Symbol" w:eastAsia="Symbol" w:hAnsi="Symbol" w:cs="Symbol"/>
      </w:rPr>
    </w:lvl>
    <w:lvl w:ilvl="7" w:tplc="136A438A">
      <w:start w:val="1"/>
      <w:numFmt w:val="bullet"/>
      <w:lvlText w:val="o"/>
      <w:lvlJc w:val="left"/>
      <w:pPr>
        <w:ind w:left="5760" w:hanging="360"/>
      </w:pPr>
      <w:rPr>
        <w:rFonts w:ascii="Courier New" w:eastAsia="Courier New" w:hAnsi="Courier New" w:cs="Courier New"/>
      </w:rPr>
    </w:lvl>
    <w:lvl w:ilvl="8" w:tplc="54FA7DFA">
      <w:start w:val="1"/>
      <w:numFmt w:val="bullet"/>
      <w:lvlText w:val="§"/>
      <w:lvlJc w:val="left"/>
      <w:pPr>
        <w:ind w:left="6480" w:hanging="360"/>
      </w:pPr>
      <w:rPr>
        <w:rFonts w:ascii="Wingdings" w:eastAsia="Wingdings" w:hAnsi="Wingdings" w:cs="Wingdings"/>
      </w:rPr>
    </w:lvl>
  </w:abstractNum>
  <w:abstractNum w:abstractNumId="20">
    <w:nsid w:val="506C7392"/>
    <w:multiLevelType w:val="hybridMultilevel"/>
    <w:tmpl w:val="F70C5386"/>
    <w:lvl w:ilvl="0" w:tplc="A43C3F94">
      <w:start w:val="1"/>
      <w:numFmt w:val="bullet"/>
      <w:lvlText w:val="·"/>
      <w:lvlJc w:val="left"/>
      <w:pPr>
        <w:ind w:left="1058" w:hanging="360"/>
      </w:pPr>
      <w:rPr>
        <w:rFonts w:ascii="Symbol" w:eastAsia="Symbol" w:hAnsi="Symbol" w:cs="Symbol"/>
      </w:rPr>
    </w:lvl>
    <w:lvl w:ilvl="1" w:tplc="8F32D468">
      <w:start w:val="1"/>
      <w:numFmt w:val="bullet"/>
      <w:lvlText w:val="o"/>
      <w:lvlJc w:val="left"/>
      <w:pPr>
        <w:ind w:left="1778" w:hanging="360"/>
      </w:pPr>
      <w:rPr>
        <w:rFonts w:ascii="Courier New" w:eastAsia="Courier New" w:hAnsi="Courier New" w:cs="Courier New"/>
      </w:rPr>
    </w:lvl>
    <w:lvl w:ilvl="2" w:tplc="494C6804">
      <w:start w:val="1"/>
      <w:numFmt w:val="bullet"/>
      <w:lvlText w:val="§"/>
      <w:lvlJc w:val="left"/>
      <w:pPr>
        <w:ind w:left="2498" w:hanging="360"/>
      </w:pPr>
      <w:rPr>
        <w:rFonts w:ascii="Wingdings" w:eastAsia="Wingdings" w:hAnsi="Wingdings" w:cs="Wingdings"/>
      </w:rPr>
    </w:lvl>
    <w:lvl w:ilvl="3" w:tplc="F906E062">
      <w:start w:val="1"/>
      <w:numFmt w:val="bullet"/>
      <w:lvlText w:val="·"/>
      <w:lvlJc w:val="left"/>
      <w:pPr>
        <w:ind w:left="3218" w:hanging="360"/>
      </w:pPr>
      <w:rPr>
        <w:rFonts w:ascii="Symbol" w:eastAsia="Symbol" w:hAnsi="Symbol" w:cs="Symbol"/>
      </w:rPr>
    </w:lvl>
    <w:lvl w:ilvl="4" w:tplc="97762EE6">
      <w:start w:val="1"/>
      <w:numFmt w:val="bullet"/>
      <w:lvlText w:val="o"/>
      <w:lvlJc w:val="left"/>
      <w:pPr>
        <w:ind w:left="3938" w:hanging="360"/>
      </w:pPr>
      <w:rPr>
        <w:rFonts w:ascii="Courier New" w:eastAsia="Courier New" w:hAnsi="Courier New" w:cs="Courier New"/>
      </w:rPr>
    </w:lvl>
    <w:lvl w:ilvl="5" w:tplc="B64052B6">
      <w:start w:val="1"/>
      <w:numFmt w:val="bullet"/>
      <w:lvlText w:val="§"/>
      <w:lvlJc w:val="left"/>
      <w:pPr>
        <w:ind w:left="4658" w:hanging="360"/>
      </w:pPr>
      <w:rPr>
        <w:rFonts w:ascii="Wingdings" w:eastAsia="Wingdings" w:hAnsi="Wingdings" w:cs="Wingdings"/>
      </w:rPr>
    </w:lvl>
    <w:lvl w:ilvl="6" w:tplc="7B2A908A">
      <w:start w:val="1"/>
      <w:numFmt w:val="bullet"/>
      <w:lvlText w:val="·"/>
      <w:lvlJc w:val="left"/>
      <w:pPr>
        <w:ind w:left="5378" w:hanging="360"/>
      </w:pPr>
      <w:rPr>
        <w:rFonts w:ascii="Symbol" w:eastAsia="Symbol" w:hAnsi="Symbol" w:cs="Symbol"/>
      </w:rPr>
    </w:lvl>
    <w:lvl w:ilvl="7" w:tplc="6E1231C2">
      <w:start w:val="1"/>
      <w:numFmt w:val="bullet"/>
      <w:lvlText w:val="o"/>
      <w:lvlJc w:val="left"/>
      <w:pPr>
        <w:ind w:left="6098" w:hanging="360"/>
      </w:pPr>
      <w:rPr>
        <w:rFonts w:ascii="Courier New" w:eastAsia="Courier New" w:hAnsi="Courier New" w:cs="Courier New"/>
      </w:rPr>
    </w:lvl>
    <w:lvl w:ilvl="8" w:tplc="2E7EEF7C">
      <w:start w:val="1"/>
      <w:numFmt w:val="bullet"/>
      <w:lvlText w:val="§"/>
      <w:lvlJc w:val="left"/>
      <w:pPr>
        <w:ind w:left="6818" w:hanging="360"/>
      </w:pPr>
      <w:rPr>
        <w:rFonts w:ascii="Wingdings" w:eastAsia="Wingdings" w:hAnsi="Wingdings" w:cs="Wingdings"/>
      </w:rPr>
    </w:lvl>
  </w:abstractNum>
  <w:abstractNum w:abstractNumId="21">
    <w:nsid w:val="53E25D17"/>
    <w:multiLevelType w:val="hybridMultilevel"/>
    <w:tmpl w:val="179E7C80"/>
    <w:lvl w:ilvl="0" w:tplc="DAEE8D14">
      <w:start w:val="1"/>
      <w:numFmt w:val="bullet"/>
      <w:lvlText w:val="o"/>
      <w:lvlJc w:val="left"/>
      <w:pPr>
        <w:ind w:left="720" w:hanging="360"/>
      </w:pPr>
      <w:rPr>
        <w:rFonts w:ascii="Courier New" w:eastAsia="Courier New" w:hAnsi="Courier New" w:cs="Courier New"/>
      </w:rPr>
    </w:lvl>
    <w:lvl w:ilvl="1" w:tplc="BFB8937E">
      <w:start w:val="1"/>
      <w:numFmt w:val="bullet"/>
      <w:lvlText w:val="o"/>
      <w:lvlJc w:val="left"/>
      <w:pPr>
        <w:ind w:left="1440" w:hanging="360"/>
      </w:pPr>
      <w:rPr>
        <w:rFonts w:ascii="Courier New" w:eastAsia="Courier New" w:hAnsi="Courier New" w:cs="Courier New"/>
      </w:rPr>
    </w:lvl>
    <w:lvl w:ilvl="2" w:tplc="CB24DB12">
      <w:start w:val="1"/>
      <w:numFmt w:val="bullet"/>
      <w:lvlText w:val="§"/>
      <w:lvlJc w:val="left"/>
      <w:pPr>
        <w:ind w:left="2160" w:hanging="360"/>
      </w:pPr>
      <w:rPr>
        <w:rFonts w:ascii="Wingdings" w:eastAsia="Wingdings" w:hAnsi="Wingdings" w:cs="Wingdings"/>
      </w:rPr>
    </w:lvl>
    <w:lvl w:ilvl="3" w:tplc="018007DE">
      <w:start w:val="1"/>
      <w:numFmt w:val="bullet"/>
      <w:lvlText w:val="·"/>
      <w:lvlJc w:val="left"/>
      <w:pPr>
        <w:ind w:left="2880" w:hanging="360"/>
      </w:pPr>
      <w:rPr>
        <w:rFonts w:ascii="Symbol" w:eastAsia="Symbol" w:hAnsi="Symbol" w:cs="Symbol"/>
      </w:rPr>
    </w:lvl>
    <w:lvl w:ilvl="4" w:tplc="0EE48E5A">
      <w:start w:val="1"/>
      <w:numFmt w:val="bullet"/>
      <w:lvlText w:val="o"/>
      <w:lvlJc w:val="left"/>
      <w:pPr>
        <w:ind w:left="3600" w:hanging="360"/>
      </w:pPr>
      <w:rPr>
        <w:rFonts w:ascii="Courier New" w:eastAsia="Courier New" w:hAnsi="Courier New" w:cs="Courier New"/>
      </w:rPr>
    </w:lvl>
    <w:lvl w:ilvl="5" w:tplc="89562BD0">
      <w:start w:val="1"/>
      <w:numFmt w:val="bullet"/>
      <w:lvlText w:val="§"/>
      <w:lvlJc w:val="left"/>
      <w:pPr>
        <w:ind w:left="4320" w:hanging="360"/>
      </w:pPr>
      <w:rPr>
        <w:rFonts w:ascii="Wingdings" w:eastAsia="Wingdings" w:hAnsi="Wingdings" w:cs="Wingdings"/>
      </w:rPr>
    </w:lvl>
    <w:lvl w:ilvl="6" w:tplc="40460D6A">
      <w:start w:val="1"/>
      <w:numFmt w:val="bullet"/>
      <w:lvlText w:val="·"/>
      <w:lvlJc w:val="left"/>
      <w:pPr>
        <w:ind w:left="5040" w:hanging="360"/>
      </w:pPr>
      <w:rPr>
        <w:rFonts w:ascii="Symbol" w:eastAsia="Symbol" w:hAnsi="Symbol" w:cs="Symbol"/>
      </w:rPr>
    </w:lvl>
    <w:lvl w:ilvl="7" w:tplc="E2FEF028">
      <w:start w:val="1"/>
      <w:numFmt w:val="bullet"/>
      <w:lvlText w:val="o"/>
      <w:lvlJc w:val="left"/>
      <w:pPr>
        <w:ind w:left="5760" w:hanging="360"/>
      </w:pPr>
      <w:rPr>
        <w:rFonts w:ascii="Courier New" w:eastAsia="Courier New" w:hAnsi="Courier New" w:cs="Courier New"/>
      </w:rPr>
    </w:lvl>
    <w:lvl w:ilvl="8" w:tplc="B4524218">
      <w:start w:val="1"/>
      <w:numFmt w:val="bullet"/>
      <w:lvlText w:val="§"/>
      <w:lvlJc w:val="left"/>
      <w:pPr>
        <w:ind w:left="6480" w:hanging="360"/>
      </w:pPr>
      <w:rPr>
        <w:rFonts w:ascii="Wingdings" w:eastAsia="Wingdings" w:hAnsi="Wingdings" w:cs="Wingdings"/>
      </w:rPr>
    </w:lvl>
  </w:abstractNum>
  <w:abstractNum w:abstractNumId="22">
    <w:nsid w:val="5505610D"/>
    <w:multiLevelType w:val="hybridMultilevel"/>
    <w:tmpl w:val="DBB0AE02"/>
    <w:lvl w:ilvl="0" w:tplc="38FEDE0E">
      <w:start w:val="1"/>
      <w:numFmt w:val="bullet"/>
      <w:lvlText w:val="·"/>
      <w:lvlJc w:val="left"/>
      <w:pPr>
        <w:ind w:left="709" w:hanging="360"/>
      </w:pPr>
      <w:rPr>
        <w:rFonts w:ascii="Symbol" w:eastAsia="Symbol" w:hAnsi="Symbol" w:cs="Symbol"/>
      </w:rPr>
    </w:lvl>
    <w:lvl w:ilvl="1" w:tplc="40265EA8">
      <w:start w:val="1"/>
      <w:numFmt w:val="bullet"/>
      <w:lvlText w:val="o"/>
      <w:lvlJc w:val="left"/>
      <w:pPr>
        <w:ind w:left="1429" w:hanging="360"/>
      </w:pPr>
      <w:rPr>
        <w:rFonts w:ascii="Courier New" w:eastAsia="Courier New" w:hAnsi="Courier New" w:cs="Courier New"/>
      </w:rPr>
    </w:lvl>
    <w:lvl w:ilvl="2" w:tplc="D28009AE">
      <w:start w:val="1"/>
      <w:numFmt w:val="bullet"/>
      <w:lvlText w:val="§"/>
      <w:lvlJc w:val="left"/>
      <w:pPr>
        <w:ind w:left="2149" w:hanging="360"/>
      </w:pPr>
      <w:rPr>
        <w:rFonts w:ascii="Wingdings" w:eastAsia="Wingdings" w:hAnsi="Wingdings" w:cs="Wingdings"/>
      </w:rPr>
    </w:lvl>
    <w:lvl w:ilvl="3" w:tplc="AA76F986">
      <w:start w:val="1"/>
      <w:numFmt w:val="bullet"/>
      <w:lvlText w:val="·"/>
      <w:lvlJc w:val="left"/>
      <w:pPr>
        <w:ind w:left="2869" w:hanging="360"/>
      </w:pPr>
      <w:rPr>
        <w:rFonts w:ascii="Symbol" w:eastAsia="Symbol" w:hAnsi="Symbol" w:cs="Symbol"/>
      </w:rPr>
    </w:lvl>
    <w:lvl w:ilvl="4" w:tplc="28D87552">
      <w:start w:val="1"/>
      <w:numFmt w:val="bullet"/>
      <w:lvlText w:val="o"/>
      <w:lvlJc w:val="left"/>
      <w:pPr>
        <w:ind w:left="3589" w:hanging="360"/>
      </w:pPr>
      <w:rPr>
        <w:rFonts w:ascii="Courier New" w:eastAsia="Courier New" w:hAnsi="Courier New" w:cs="Courier New"/>
      </w:rPr>
    </w:lvl>
    <w:lvl w:ilvl="5" w:tplc="2B9E9CF4">
      <w:start w:val="1"/>
      <w:numFmt w:val="bullet"/>
      <w:lvlText w:val="§"/>
      <w:lvlJc w:val="left"/>
      <w:pPr>
        <w:ind w:left="4309" w:hanging="360"/>
      </w:pPr>
      <w:rPr>
        <w:rFonts w:ascii="Wingdings" w:eastAsia="Wingdings" w:hAnsi="Wingdings" w:cs="Wingdings"/>
      </w:rPr>
    </w:lvl>
    <w:lvl w:ilvl="6" w:tplc="CCD46CBE">
      <w:start w:val="1"/>
      <w:numFmt w:val="bullet"/>
      <w:lvlText w:val="·"/>
      <w:lvlJc w:val="left"/>
      <w:pPr>
        <w:ind w:left="5029" w:hanging="360"/>
      </w:pPr>
      <w:rPr>
        <w:rFonts w:ascii="Symbol" w:eastAsia="Symbol" w:hAnsi="Symbol" w:cs="Symbol"/>
      </w:rPr>
    </w:lvl>
    <w:lvl w:ilvl="7" w:tplc="19E6CE50">
      <w:start w:val="1"/>
      <w:numFmt w:val="bullet"/>
      <w:lvlText w:val="o"/>
      <w:lvlJc w:val="left"/>
      <w:pPr>
        <w:ind w:left="5749" w:hanging="360"/>
      </w:pPr>
      <w:rPr>
        <w:rFonts w:ascii="Courier New" w:eastAsia="Courier New" w:hAnsi="Courier New" w:cs="Courier New"/>
      </w:rPr>
    </w:lvl>
    <w:lvl w:ilvl="8" w:tplc="51663CEC">
      <w:start w:val="1"/>
      <w:numFmt w:val="bullet"/>
      <w:lvlText w:val="§"/>
      <w:lvlJc w:val="left"/>
      <w:pPr>
        <w:ind w:left="6469" w:hanging="360"/>
      </w:pPr>
      <w:rPr>
        <w:rFonts w:ascii="Wingdings" w:eastAsia="Wingdings" w:hAnsi="Wingdings" w:cs="Wingdings"/>
      </w:rPr>
    </w:lvl>
  </w:abstractNum>
  <w:abstractNum w:abstractNumId="23">
    <w:nsid w:val="5ACF05C9"/>
    <w:multiLevelType w:val="hybridMultilevel"/>
    <w:tmpl w:val="3BC8C108"/>
    <w:lvl w:ilvl="0" w:tplc="ED7A2A70">
      <w:start w:val="1"/>
      <w:numFmt w:val="bullet"/>
      <w:lvlText w:val="·"/>
      <w:lvlJc w:val="left"/>
      <w:pPr>
        <w:ind w:left="709" w:hanging="360"/>
      </w:pPr>
      <w:rPr>
        <w:rFonts w:ascii="Symbol" w:eastAsia="Symbol" w:hAnsi="Symbol" w:cs="Symbol"/>
      </w:rPr>
    </w:lvl>
    <w:lvl w:ilvl="1" w:tplc="5B8A182C">
      <w:start w:val="1"/>
      <w:numFmt w:val="bullet"/>
      <w:lvlText w:val="o"/>
      <w:lvlJc w:val="left"/>
      <w:pPr>
        <w:ind w:left="1440" w:hanging="360"/>
      </w:pPr>
      <w:rPr>
        <w:rFonts w:ascii="Courier New" w:eastAsia="Courier New" w:hAnsi="Courier New" w:cs="Courier New"/>
      </w:rPr>
    </w:lvl>
    <w:lvl w:ilvl="2" w:tplc="BD9EEB10">
      <w:start w:val="1"/>
      <w:numFmt w:val="bullet"/>
      <w:lvlText w:val="§"/>
      <w:lvlJc w:val="left"/>
      <w:pPr>
        <w:ind w:left="2160" w:hanging="360"/>
      </w:pPr>
      <w:rPr>
        <w:rFonts w:ascii="Wingdings" w:eastAsia="Wingdings" w:hAnsi="Wingdings" w:cs="Wingdings"/>
      </w:rPr>
    </w:lvl>
    <w:lvl w:ilvl="3" w:tplc="767E1D0C">
      <w:start w:val="1"/>
      <w:numFmt w:val="bullet"/>
      <w:lvlText w:val="·"/>
      <w:lvlJc w:val="left"/>
      <w:pPr>
        <w:ind w:left="2880" w:hanging="360"/>
      </w:pPr>
      <w:rPr>
        <w:rFonts w:ascii="Symbol" w:eastAsia="Symbol" w:hAnsi="Symbol" w:cs="Symbol"/>
      </w:rPr>
    </w:lvl>
    <w:lvl w:ilvl="4" w:tplc="99E2EE14">
      <w:start w:val="1"/>
      <w:numFmt w:val="bullet"/>
      <w:lvlText w:val="o"/>
      <w:lvlJc w:val="left"/>
      <w:pPr>
        <w:ind w:left="3600" w:hanging="360"/>
      </w:pPr>
      <w:rPr>
        <w:rFonts w:ascii="Courier New" w:eastAsia="Courier New" w:hAnsi="Courier New" w:cs="Courier New"/>
      </w:rPr>
    </w:lvl>
    <w:lvl w:ilvl="5" w:tplc="0B58917E">
      <w:start w:val="1"/>
      <w:numFmt w:val="bullet"/>
      <w:lvlText w:val="§"/>
      <w:lvlJc w:val="left"/>
      <w:pPr>
        <w:ind w:left="4320" w:hanging="360"/>
      </w:pPr>
      <w:rPr>
        <w:rFonts w:ascii="Wingdings" w:eastAsia="Wingdings" w:hAnsi="Wingdings" w:cs="Wingdings"/>
      </w:rPr>
    </w:lvl>
    <w:lvl w:ilvl="6" w:tplc="08E69B46">
      <w:start w:val="1"/>
      <w:numFmt w:val="bullet"/>
      <w:lvlText w:val="·"/>
      <w:lvlJc w:val="left"/>
      <w:pPr>
        <w:ind w:left="5040" w:hanging="360"/>
      </w:pPr>
      <w:rPr>
        <w:rFonts w:ascii="Symbol" w:eastAsia="Symbol" w:hAnsi="Symbol" w:cs="Symbol"/>
      </w:rPr>
    </w:lvl>
    <w:lvl w:ilvl="7" w:tplc="454AA0C2">
      <w:start w:val="1"/>
      <w:numFmt w:val="bullet"/>
      <w:lvlText w:val="o"/>
      <w:lvlJc w:val="left"/>
      <w:pPr>
        <w:ind w:left="5760" w:hanging="360"/>
      </w:pPr>
      <w:rPr>
        <w:rFonts w:ascii="Courier New" w:eastAsia="Courier New" w:hAnsi="Courier New" w:cs="Courier New"/>
      </w:rPr>
    </w:lvl>
    <w:lvl w:ilvl="8" w:tplc="AA38D3AC">
      <w:start w:val="1"/>
      <w:numFmt w:val="bullet"/>
      <w:lvlText w:val="§"/>
      <w:lvlJc w:val="left"/>
      <w:pPr>
        <w:ind w:left="6480" w:hanging="360"/>
      </w:pPr>
      <w:rPr>
        <w:rFonts w:ascii="Wingdings" w:eastAsia="Wingdings" w:hAnsi="Wingdings" w:cs="Wingdings"/>
      </w:rPr>
    </w:lvl>
  </w:abstractNum>
  <w:abstractNum w:abstractNumId="24">
    <w:nsid w:val="66D25BDF"/>
    <w:multiLevelType w:val="hybridMultilevel"/>
    <w:tmpl w:val="7E3E9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646D5D"/>
    <w:multiLevelType w:val="multilevel"/>
    <w:tmpl w:val="B81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F43142"/>
    <w:multiLevelType w:val="hybridMultilevel"/>
    <w:tmpl w:val="16C0035A"/>
    <w:lvl w:ilvl="0" w:tplc="FBE666C6">
      <w:start w:val="1"/>
      <w:numFmt w:val="decimal"/>
      <w:pStyle w:val="Heading1"/>
      <w:lvlText w:val="Article %1 - "/>
      <w:lvlJc w:val="left"/>
      <w:pPr>
        <w:tabs>
          <w:tab w:val="num" w:pos="0"/>
        </w:tabs>
        <w:ind w:left="0" w:firstLine="283"/>
      </w:pPr>
    </w:lvl>
    <w:lvl w:ilvl="1" w:tplc="38BE594C">
      <w:numFmt w:val="none"/>
      <w:pStyle w:val="Heading2"/>
      <w:lvlText w:val=""/>
      <w:lvlJc w:val="left"/>
      <w:pPr>
        <w:tabs>
          <w:tab w:val="num" w:pos="360"/>
        </w:tabs>
      </w:pPr>
    </w:lvl>
    <w:lvl w:ilvl="2" w:tplc="0F62A432">
      <w:numFmt w:val="none"/>
      <w:pStyle w:val="Heading3"/>
      <w:lvlText w:val=""/>
      <w:lvlJc w:val="left"/>
      <w:pPr>
        <w:tabs>
          <w:tab w:val="num" w:pos="360"/>
        </w:tabs>
      </w:pPr>
    </w:lvl>
    <w:lvl w:ilvl="3" w:tplc="98FA4EBE">
      <w:numFmt w:val="none"/>
      <w:pStyle w:val="Heading4"/>
      <w:lvlText w:val=""/>
      <w:lvlJc w:val="left"/>
      <w:pPr>
        <w:tabs>
          <w:tab w:val="num" w:pos="360"/>
        </w:tabs>
      </w:pPr>
    </w:lvl>
    <w:lvl w:ilvl="4" w:tplc="4FE6A978">
      <w:numFmt w:val="none"/>
      <w:pStyle w:val="Heading5"/>
      <w:lvlText w:val=""/>
      <w:lvlJc w:val="left"/>
      <w:pPr>
        <w:tabs>
          <w:tab w:val="num" w:pos="360"/>
        </w:tabs>
      </w:pPr>
    </w:lvl>
    <w:lvl w:ilvl="5" w:tplc="F490E924">
      <w:numFmt w:val="none"/>
      <w:pStyle w:val="Heading6"/>
      <w:lvlText w:val=""/>
      <w:lvlJc w:val="left"/>
      <w:pPr>
        <w:tabs>
          <w:tab w:val="num" w:pos="360"/>
        </w:tabs>
      </w:pPr>
    </w:lvl>
    <w:lvl w:ilvl="6" w:tplc="B4A6EA40">
      <w:numFmt w:val="none"/>
      <w:pStyle w:val="Heading7"/>
      <w:lvlText w:val=""/>
      <w:lvlJc w:val="left"/>
      <w:pPr>
        <w:tabs>
          <w:tab w:val="num" w:pos="360"/>
        </w:tabs>
      </w:pPr>
    </w:lvl>
    <w:lvl w:ilvl="7" w:tplc="18EC5430">
      <w:numFmt w:val="none"/>
      <w:pStyle w:val="Heading8"/>
      <w:lvlText w:val=""/>
      <w:lvlJc w:val="left"/>
      <w:pPr>
        <w:tabs>
          <w:tab w:val="num" w:pos="360"/>
        </w:tabs>
      </w:pPr>
    </w:lvl>
    <w:lvl w:ilvl="8" w:tplc="2CF2C6C0">
      <w:numFmt w:val="none"/>
      <w:pStyle w:val="Heading9"/>
      <w:lvlText w:val=""/>
      <w:lvlJc w:val="left"/>
      <w:pPr>
        <w:tabs>
          <w:tab w:val="num" w:pos="360"/>
        </w:tabs>
      </w:pPr>
    </w:lvl>
  </w:abstractNum>
  <w:abstractNum w:abstractNumId="27">
    <w:nsid w:val="79212B4F"/>
    <w:multiLevelType w:val="hybridMultilevel"/>
    <w:tmpl w:val="6E8089CA"/>
    <w:lvl w:ilvl="0" w:tplc="38F81572">
      <w:start w:val="4"/>
      <w:numFmt w:val="bullet"/>
      <w:lvlText w:val="-"/>
      <w:lvlJc w:val="left"/>
      <w:pPr>
        <w:ind w:left="1070" w:hanging="360"/>
      </w:pPr>
      <w:rPr>
        <w:rFonts w:ascii="Times New Roman" w:eastAsia="Times New Roman" w:hAnsi="Times New Roman"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nsid w:val="7C952809"/>
    <w:multiLevelType w:val="multilevel"/>
    <w:tmpl w:val="23C213D6"/>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rFonts w:ascii="Arial" w:hAnsi="Arial" w:cs="Arial" w:hint="default"/>
        <w:color w:val="auto"/>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8"/>
  </w:num>
  <w:num w:numId="3">
    <w:abstractNumId w:val="11"/>
  </w:num>
  <w:num w:numId="4">
    <w:abstractNumId w:val="9"/>
  </w:num>
  <w:num w:numId="5">
    <w:abstractNumId w:val="15"/>
  </w:num>
  <w:num w:numId="6">
    <w:abstractNumId w:val="20"/>
  </w:num>
  <w:num w:numId="7">
    <w:abstractNumId w:val="1"/>
  </w:num>
  <w:num w:numId="8">
    <w:abstractNumId w:val="14"/>
  </w:num>
  <w:num w:numId="9">
    <w:abstractNumId w:val="8"/>
  </w:num>
  <w:num w:numId="10">
    <w:abstractNumId w:val="10"/>
  </w:num>
  <w:num w:numId="11">
    <w:abstractNumId w:val="6"/>
  </w:num>
  <w:num w:numId="12">
    <w:abstractNumId w:val="22"/>
  </w:num>
  <w:num w:numId="13">
    <w:abstractNumId w:val="23"/>
  </w:num>
  <w:num w:numId="14">
    <w:abstractNumId w:val="19"/>
  </w:num>
  <w:num w:numId="15">
    <w:abstractNumId w:val="4"/>
  </w:num>
  <w:num w:numId="16">
    <w:abstractNumId w:val="3"/>
  </w:num>
  <w:num w:numId="17">
    <w:abstractNumId w:val="16"/>
  </w:num>
  <w:num w:numId="18">
    <w:abstractNumId w:val="21"/>
  </w:num>
  <w:num w:numId="19">
    <w:abstractNumId w:val="12"/>
  </w:num>
  <w:num w:numId="20">
    <w:abstractNumId w:val="7"/>
  </w:num>
  <w:num w:numId="21">
    <w:abstractNumId w:val="2"/>
  </w:num>
  <w:num w:numId="22">
    <w:abstractNumId w:val="24"/>
  </w:num>
  <w:num w:numId="23">
    <w:abstractNumId w:val="5"/>
  </w:num>
  <w:num w:numId="24">
    <w:abstractNumId w:val="0"/>
  </w:num>
  <w:num w:numId="25">
    <w:abstractNumId w:val="17"/>
  </w:num>
  <w:num w:numId="26">
    <w:abstractNumId w:val="27"/>
  </w:num>
  <w:num w:numId="27">
    <w:abstractNumId w:val="18"/>
  </w:num>
  <w:num w:numId="28">
    <w:abstractNumId w:val="25"/>
  </w:num>
  <w:num w:numId="29">
    <w:abstractNumId w:val="13"/>
  </w:num>
  <w:num w:numId="30">
    <w:abstractNumId w:val="26"/>
  </w:num>
  <w:num w:numId="31">
    <w:abstractNumId w:val="26"/>
  </w:num>
  <w:num w:numId="32">
    <w:abstractNumId w:val="26"/>
  </w:num>
  <w:num w:numId="33">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41D"/>
    <w:rsid w:val="000138AB"/>
    <w:rsid w:val="00056BA2"/>
    <w:rsid w:val="0009378D"/>
    <w:rsid w:val="00097920"/>
    <w:rsid w:val="000A1853"/>
    <w:rsid w:val="000D2916"/>
    <w:rsid w:val="000D2F13"/>
    <w:rsid w:val="00100321"/>
    <w:rsid w:val="00102DF7"/>
    <w:rsid w:val="00154897"/>
    <w:rsid w:val="0016174A"/>
    <w:rsid w:val="00162B55"/>
    <w:rsid w:val="001702A5"/>
    <w:rsid w:val="0017348E"/>
    <w:rsid w:val="00174DFA"/>
    <w:rsid w:val="001A6449"/>
    <w:rsid w:val="001B2C7F"/>
    <w:rsid w:val="001C6F1E"/>
    <w:rsid w:val="0021648C"/>
    <w:rsid w:val="00217418"/>
    <w:rsid w:val="002452E2"/>
    <w:rsid w:val="00297609"/>
    <w:rsid w:val="00297C55"/>
    <w:rsid w:val="002A77DE"/>
    <w:rsid w:val="002C7CF5"/>
    <w:rsid w:val="002F21D0"/>
    <w:rsid w:val="002F7BAF"/>
    <w:rsid w:val="003010AA"/>
    <w:rsid w:val="0030742F"/>
    <w:rsid w:val="00323488"/>
    <w:rsid w:val="00324830"/>
    <w:rsid w:val="003517B7"/>
    <w:rsid w:val="00354709"/>
    <w:rsid w:val="0035543F"/>
    <w:rsid w:val="00394A89"/>
    <w:rsid w:val="003D1B1D"/>
    <w:rsid w:val="00406230"/>
    <w:rsid w:val="00414FE5"/>
    <w:rsid w:val="00425981"/>
    <w:rsid w:val="00441DBA"/>
    <w:rsid w:val="0046325F"/>
    <w:rsid w:val="004649A3"/>
    <w:rsid w:val="004709EB"/>
    <w:rsid w:val="004725CF"/>
    <w:rsid w:val="00474E61"/>
    <w:rsid w:val="00486B2D"/>
    <w:rsid w:val="004934F4"/>
    <w:rsid w:val="004B1089"/>
    <w:rsid w:val="004B1589"/>
    <w:rsid w:val="004B2844"/>
    <w:rsid w:val="004B688D"/>
    <w:rsid w:val="004C2F35"/>
    <w:rsid w:val="004F6A1F"/>
    <w:rsid w:val="00515EF5"/>
    <w:rsid w:val="0051731E"/>
    <w:rsid w:val="00527C31"/>
    <w:rsid w:val="005449DF"/>
    <w:rsid w:val="00550171"/>
    <w:rsid w:val="0057278A"/>
    <w:rsid w:val="00595495"/>
    <w:rsid w:val="00596194"/>
    <w:rsid w:val="005A7645"/>
    <w:rsid w:val="005C4784"/>
    <w:rsid w:val="005E20DC"/>
    <w:rsid w:val="005E2963"/>
    <w:rsid w:val="006609C3"/>
    <w:rsid w:val="00685785"/>
    <w:rsid w:val="006A46C5"/>
    <w:rsid w:val="006B4577"/>
    <w:rsid w:val="006B60F7"/>
    <w:rsid w:val="006C3521"/>
    <w:rsid w:val="006C5909"/>
    <w:rsid w:val="006D09E2"/>
    <w:rsid w:val="00705CBA"/>
    <w:rsid w:val="007178CA"/>
    <w:rsid w:val="007273C6"/>
    <w:rsid w:val="00730F0E"/>
    <w:rsid w:val="007323A2"/>
    <w:rsid w:val="0076241E"/>
    <w:rsid w:val="007E48BF"/>
    <w:rsid w:val="007E5668"/>
    <w:rsid w:val="007F140A"/>
    <w:rsid w:val="007F1D06"/>
    <w:rsid w:val="00803138"/>
    <w:rsid w:val="00804F4E"/>
    <w:rsid w:val="008310CD"/>
    <w:rsid w:val="00831995"/>
    <w:rsid w:val="00874B9A"/>
    <w:rsid w:val="00882CCC"/>
    <w:rsid w:val="00883812"/>
    <w:rsid w:val="008A0755"/>
    <w:rsid w:val="008C3EAC"/>
    <w:rsid w:val="008D154A"/>
    <w:rsid w:val="008D6319"/>
    <w:rsid w:val="008E4C73"/>
    <w:rsid w:val="00912E4D"/>
    <w:rsid w:val="0092529F"/>
    <w:rsid w:val="00955AB5"/>
    <w:rsid w:val="00961985"/>
    <w:rsid w:val="00977464"/>
    <w:rsid w:val="009922B3"/>
    <w:rsid w:val="009B2FD1"/>
    <w:rsid w:val="009C341D"/>
    <w:rsid w:val="009D5322"/>
    <w:rsid w:val="009E362E"/>
    <w:rsid w:val="00A17923"/>
    <w:rsid w:val="00A212C4"/>
    <w:rsid w:val="00A21836"/>
    <w:rsid w:val="00A23112"/>
    <w:rsid w:val="00A52007"/>
    <w:rsid w:val="00A54656"/>
    <w:rsid w:val="00A54A0A"/>
    <w:rsid w:val="00A72214"/>
    <w:rsid w:val="00A97BB3"/>
    <w:rsid w:val="00AA7BFC"/>
    <w:rsid w:val="00AD637F"/>
    <w:rsid w:val="00B13439"/>
    <w:rsid w:val="00B3012E"/>
    <w:rsid w:val="00B33000"/>
    <w:rsid w:val="00B839B7"/>
    <w:rsid w:val="00B93452"/>
    <w:rsid w:val="00BC365A"/>
    <w:rsid w:val="00BD0E4A"/>
    <w:rsid w:val="00BF25D7"/>
    <w:rsid w:val="00BF2696"/>
    <w:rsid w:val="00C366BC"/>
    <w:rsid w:val="00C67BF0"/>
    <w:rsid w:val="00C700DD"/>
    <w:rsid w:val="00C750BD"/>
    <w:rsid w:val="00C775EF"/>
    <w:rsid w:val="00C77CB0"/>
    <w:rsid w:val="00C958A9"/>
    <w:rsid w:val="00C95BEE"/>
    <w:rsid w:val="00C96C2E"/>
    <w:rsid w:val="00CA3CFF"/>
    <w:rsid w:val="00CB4962"/>
    <w:rsid w:val="00CB4F28"/>
    <w:rsid w:val="00CC011F"/>
    <w:rsid w:val="00CD2FB9"/>
    <w:rsid w:val="00CE7CD7"/>
    <w:rsid w:val="00D134C2"/>
    <w:rsid w:val="00D167FC"/>
    <w:rsid w:val="00D16E85"/>
    <w:rsid w:val="00D329E4"/>
    <w:rsid w:val="00D3507B"/>
    <w:rsid w:val="00D60C20"/>
    <w:rsid w:val="00D71F42"/>
    <w:rsid w:val="00D913DC"/>
    <w:rsid w:val="00D946E4"/>
    <w:rsid w:val="00DB3C79"/>
    <w:rsid w:val="00DB692B"/>
    <w:rsid w:val="00DC1137"/>
    <w:rsid w:val="00DC3DEF"/>
    <w:rsid w:val="00DD06BF"/>
    <w:rsid w:val="00DD7968"/>
    <w:rsid w:val="00DE60E5"/>
    <w:rsid w:val="00DF0F79"/>
    <w:rsid w:val="00DF1298"/>
    <w:rsid w:val="00DF247F"/>
    <w:rsid w:val="00DF65B4"/>
    <w:rsid w:val="00E04CBB"/>
    <w:rsid w:val="00E11B1B"/>
    <w:rsid w:val="00E2389C"/>
    <w:rsid w:val="00E25B2A"/>
    <w:rsid w:val="00E41FAE"/>
    <w:rsid w:val="00E44634"/>
    <w:rsid w:val="00E916BB"/>
    <w:rsid w:val="00EB49A0"/>
    <w:rsid w:val="00EC343A"/>
    <w:rsid w:val="00EC4DA1"/>
    <w:rsid w:val="00ED2F9F"/>
    <w:rsid w:val="00F32FEF"/>
    <w:rsid w:val="00F37836"/>
    <w:rsid w:val="00F37EE3"/>
    <w:rsid w:val="00F44720"/>
    <w:rsid w:val="00F5455A"/>
    <w:rsid w:val="00F57EB0"/>
    <w:rsid w:val="00F606CC"/>
    <w:rsid w:val="00F72BE8"/>
    <w:rsid w:val="00F7717C"/>
    <w:rsid w:val="00F84C1B"/>
    <w:rsid w:val="00F97757"/>
    <w:rsid w:val="00FB289F"/>
    <w:rsid w:val="00FB3D4F"/>
    <w:rsid w:val="00FE5E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1D"/>
    <w:pPr>
      <w:spacing w:before="120"/>
      <w:jc w:val="both"/>
    </w:pPr>
    <w:rPr>
      <w:rFonts w:ascii="Arial" w:hAnsi="Arial"/>
      <w:color w:val="00000A"/>
      <w:szCs w:val="24"/>
      <w:lang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Heading1"/>
    <w:uiPriority w:val="9"/>
    <w:rsid w:val="009C341D"/>
    <w:rPr>
      <w:rFonts w:ascii="Arial" w:eastAsia="Arial" w:hAnsi="Arial" w:cs="Arial"/>
      <w:sz w:val="40"/>
      <w:szCs w:val="40"/>
    </w:rPr>
  </w:style>
  <w:style w:type="character" w:customStyle="1" w:styleId="Heading2Char">
    <w:name w:val="Heading 2 Char"/>
    <w:basedOn w:val="Policepardfaut"/>
    <w:link w:val="Heading2"/>
    <w:uiPriority w:val="9"/>
    <w:rsid w:val="009C341D"/>
    <w:rPr>
      <w:rFonts w:ascii="Arial" w:eastAsia="Arial" w:hAnsi="Arial" w:cs="Arial"/>
      <w:sz w:val="34"/>
    </w:rPr>
  </w:style>
  <w:style w:type="character" w:customStyle="1" w:styleId="Heading3Char">
    <w:name w:val="Heading 3 Char"/>
    <w:basedOn w:val="Policepardfaut"/>
    <w:link w:val="Heading3"/>
    <w:uiPriority w:val="9"/>
    <w:rsid w:val="009C341D"/>
    <w:rPr>
      <w:rFonts w:ascii="Arial" w:eastAsia="Arial" w:hAnsi="Arial" w:cs="Arial"/>
      <w:sz w:val="30"/>
      <w:szCs w:val="30"/>
    </w:rPr>
  </w:style>
  <w:style w:type="character" w:customStyle="1" w:styleId="Heading4Char">
    <w:name w:val="Heading 4 Char"/>
    <w:basedOn w:val="Policepardfaut"/>
    <w:link w:val="Heading4"/>
    <w:uiPriority w:val="9"/>
    <w:rsid w:val="009C341D"/>
    <w:rPr>
      <w:rFonts w:ascii="Arial" w:eastAsia="Arial" w:hAnsi="Arial" w:cs="Arial"/>
      <w:b/>
      <w:bCs/>
      <w:sz w:val="26"/>
      <w:szCs w:val="26"/>
    </w:rPr>
  </w:style>
  <w:style w:type="character" w:customStyle="1" w:styleId="Heading5Char">
    <w:name w:val="Heading 5 Char"/>
    <w:basedOn w:val="Policepardfaut"/>
    <w:link w:val="Heading5"/>
    <w:uiPriority w:val="9"/>
    <w:rsid w:val="009C341D"/>
    <w:rPr>
      <w:rFonts w:ascii="Arial" w:eastAsia="Arial" w:hAnsi="Arial" w:cs="Arial"/>
      <w:b/>
      <w:bCs/>
      <w:sz w:val="24"/>
      <w:szCs w:val="24"/>
    </w:rPr>
  </w:style>
  <w:style w:type="character" w:customStyle="1" w:styleId="Heading6Char">
    <w:name w:val="Heading 6 Char"/>
    <w:basedOn w:val="Policepardfaut"/>
    <w:link w:val="Heading6"/>
    <w:uiPriority w:val="9"/>
    <w:rsid w:val="009C341D"/>
    <w:rPr>
      <w:rFonts w:ascii="Arial" w:eastAsia="Arial" w:hAnsi="Arial" w:cs="Arial"/>
      <w:b/>
      <w:bCs/>
      <w:sz w:val="22"/>
      <w:szCs w:val="22"/>
    </w:rPr>
  </w:style>
  <w:style w:type="character" w:customStyle="1" w:styleId="Heading7Char">
    <w:name w:val="Heading 7 Char"/>
    <w:basedOn w:val="Policepardfaut"/>
    <w:link w:val="Heading7"/>
    <w:uiPriority w:val="9"/>
    <w:rsid w:val="009C341D"/>
    <w:rPr>
      <w:rFonts w:ascii="Arial" w:eastAsia="Arial" w:hAnsi="Arial" w:cs="Arial"/>
      <w:b/>
      <w:bCs/>
      <w:i/>
      <w:iCs/>
      <w:sz w:val="22"/>
      <w:szCs w:val="22"/>
    </w:rPr>
  </w:style>
  <w:style w:type="character" w:customStyle="1" w:styleId="Heading8Char">
    <w:name w:val="Heading 8 Char"/>
    <w:basedOn w:val="Policepardfaut"/>
    <w:link w:val="Heading8"/>
    <w:uiPriority w:val="9"/>
    <w:rsid w:val="009C341D"/>
    <w:rPr>
      <w:rFonts w:ascii="Arial" w:eastAsia="Arial" w:hAnsi="Arial" w:cs="Arial"/>
      <w:i/>
      <w:iCs/>
      <w:sz w:val="22"/>
      <w:szCs w:val="22"/>
    </w:rPr>
  </w:style>
  <w:style w:type="character" w:customStyle="1" w:styleId="Heading9Char">
    <w:name w:val="Heading 9 Char"/>
    <w:basedOn w:val="Policepardfaut"/>
    <w:link w:val="Heading9"/>
    <w:uiPriority w:val="9"/>
    <w:rsid w:val="009C341D"/>
    <w:rPr>
      <w:rFonts w:ascii="Arial" w:eastAsia="Arial" w:hAnsi="Arial" w:cs="Arial"/>
      <w:i/>
      <w:iCs/>
      <w:sz w:val="21"/>
      <w:szCs w:val="21"/>
    </w:rPr>
  </w:style>
  <w:style w:type="character" w:customStyle="1" w:styleId="TitreCar1">
    <w:name w:val="Titre Car1"/>
    <w:basedOn w:val="Policepardfaut"/>
    <w:link w:val="Titre"/>
    <w:uiPriority w:val="10"/>
    <w:rsid w:val="009C341D"/>
    <w:rPr>
      <w:sz w:val="48"/>
      <w:szCs w:val="48"/>
    </w:rPr>
  </w:style>
  <w:style w:type="character" w:customStyle="1" w:styleId="Sous-titreCar1">
    <w:name w:val="Sous-titre Car1"/>
    <w:basedOn w:val="Policepardfaut"/>
    <w:link w:val="Sous-titre"/>
    <w:uiPriority w:val="11"/>
    <w:rsid w:val="009C341D"/>
    <w:rPr>
      <w:sz w:val="24"/>
      <w:szCs w:val="24"/>
    </w:rPr>
  </w:style>
  <w:style w:type="character" w:customStyle="1" w:styleId="CitationCar1">
    <w:name w:val="Citation Car1"/>
    <w:uiPriority w:val="29"/>
    <w:rsid w:val="009C341D"/>
    <w:rPr>
      <w:i/>
    </w:rPr>
  </w:style>
  <w:style w:type="character" w:customStyle="1" w:styleId="CitationintenseCar1">
    <w:name w:val="Citation intense Car1"/>
    <w:uiPriority w:val="30"/>
    <w:rsid w:val="009C341D"/>
    <w:rPr>
      <w:i/>
    </w:rPr>
  </w:style>
  <w:style w:type="character" w:customStyle="1" w:styleId="HeaderChar">
    <w:name w:val="Header Char"/>
    <w:basedOn w:val="Policepardfaut"/>
    <w:link w:val="Header"/>
    <w:uiPriority w:val="99"/>
    <w:rsid w:val="009C341D"/>
  </w:style>
  <w:style w:type="character" w:customStyle="1" w:styleId="CaptionChar">
    <w:name w:val="Caption Char"/>
    <w:uiPriority w:val="99"/>
    <w:rsid w:val="009C341D"/>
  </w:style>
  <w:style w:type="character" w:styleId="Lienhypertexte">
    <w:name w:val="Hyperlink"/>
    <w:uiPriority w:val="99"/>
    <w:unhideWhenUsed/>
    <w:rsid w:val="009C341D"/>
    <w:rPr>
      <w:color w:val="0563C1"/>
      <w:u w:val="single"/>
    </w:rPr>
  </w:style>
  <w:style w:type="character" w:customStyle="1" w:styleId="FootnoteTextChar">
    <w:name w:val="Footnote Text Char"/>
    <w:uiPriority w:val="99"/>
    <w:rsid w:val="009C341D"/>
    <w:rPr>
      <w:sz w:val="18"/>
    </w:rPr>
  </w:style>
  <w:style w:type="character" w:styleId="Appelnotedebasdep">
    <w:name w:val="footnote reference"/>
    <w:basedOn w:val="Policepardfaut"/>
    <w:uiPriority w:val="99"/>
    <w:unhideWhenUsed/>
    <w:rsid w:val="009C341D"/>
    <w:rPr>
      <w:vertAlign w:val="superscript"/>
    </w:rPr>
  </w:style>
  <w:style w:type="character" w:customStyle="1" w:styleId="EndnoteTextChar">
    <w:name w:val="Endnote Text Char"/>
    <w:uiPriority w:val="99"/>
    <w:rsid w:val="009C341D"/>
    <w:rPr>
      <w:sz w:val="20"/>
    </w:rPr>
  </w:style>
  <w:style w:type="character" w:styleId="Appeldenotedefin">
    <w:name w:val="endnote reference"/>
    <w:basedOn w:val="Policepardfaut"/>
    <w:uiPriority w:val="99"/>
    <w:semiHidden/>
    <w:unhideWhenUsed/>
    <w:rsid w:val="009C341D"/>
    <w:rPr>
      <w:vertAlign w:val="superscript"/>
    </w:rPr>
  </w:style>
  <w:style w:type="paragraph" w:styleId="Tabledesillustrations">
    <w:name w:val="table of figures"/>
    <w:basedOn w:val="Normal"/>
    <w:next w:val="Normal"/>
    <w:uiPriority w:val="99"/>
    <w:unhideWhenUsed/>
    <w:rsid w:val="009C341D"/>
  </w:style>
  <w:style w:type="paragraph" w:customStyle="1" w:styleId="Heading1">
    <w:name w:val="Heading 1"/>
    <w:basedOn w:val="Normal"/>
    <w:link w:val="Titre1Car"/>
    <w:uiPriority w:val="9"/>
    <w:qFormat/>
    <w:rsid w:val="009C341D"/>
    <w:pPr>
      <w:keepNext/>
      <w:widowControl w:val="0"/>
      <w:numPr>
        <w:numId w:val="1"/>
      </w:numPr>
      <w:spacing w:before="360"/>
      <w:jc w:val="left"/>
      <w:outlineLvl w:val="0"/>
    </w:pPr>
    <w:rPr>
      <w:rFonts w:ascii="Times New Roman" w:hAnsi="Times New Roman"/>
      <w:b/>
      <w:color w:val="666699"/>
      <w:sz w:val="28"/>
      <w:szCs w:val="36"/>
    </w:rPr>
  </w:style>
  <w:style w:type="paragraph" w:customStyle="1" w:styleId="Heading2">
    <w:name w:val="Heading 2"/>
    <w:basedOn w:val="Normal"/>
    <w:link w:val="Titre2Car"/>
    <w:uiPriority w:val="9"/>
    <w:unhideWhenUsed/>
    <w:qFormat/>
    <w:rsid w:val="009C341D"/>
    <w:pPr>
      <w:keepNext/>
      <w:widowControl w:val="0"/>
      <w:numPr>
        <w:ilvl w:val="1"/>
        <w:numId w:val="1"/>
      </w:numPr>
      <w:spacing w:before="240" w:after="240"/>
      <w:jc w:val="left"/>
      <w:outlineLvl w:val="1"/>
    </w:pPr>
    <w:rPr>
      <w:rFonts w:ascii="Times New Roman" w:hAnsi="Times New Roman"/>
      <w:b/>
      <w:bCs/>
      <w:iCs/>
      <w:color w:val="666699"/>
      <w:sz w:val="22"/>
      <w:szCs w:val="28"/>
      <w:u w:val="single"/>
    </w:rPr>
  </w:style>
  <w:style w:type="paragraph" w:customStyle="1" w:styleId="Heading3">
    <w:name w:val="Heading 3"/>
    <w:basedOn w:val="Normal"/>
    <w:link w:val="Titre3Car"/>
    <w:uiPriority w:val="9"/>
    <w:unhideWhenUsed/>
    <w:qFormat/>
    <w:rsid w:val="009C341D"/>
    <w:pPr>
      <w:keepNext/>
      <w:widowControl w:val="0"/>
      <w:numPr>
        <w:ilvl w:val="2"/>
        <w:numId w:val="1"/>
      </w:numPr>
      <w:spacing w:before="240"/>
      <w:jc w:val="left"/>
      <w:outlineLvl w:val="2"/>
    </w:pPr>
    <w:rPr>
      <w:rFonts w:ascii="Times New Roman" w:hAnsi="Times New Roman"/>
      <w:bCs/>
      <w:color w:val="666699"/>
      <w:sz w:val="26"/>
      <w:szCs w:val="26"/>
      <w:u w:val="single"/>
    </w:rPr>
  </w:style>
  <w:style w:type="paragraph" w:customStyle="1" w:styleId="Heading4">
    <w:name w:val="Heading 4"/>
    <w:basedOn w:val="Normal"/>
    <w:next w:val="Normal"/>
    <w:link w:val="Titre4Car"/>
    <w:uiPriority w:val="9"/>
    <w:semiHidden/>
    <w:unhideWhenUsed/>
    <w:qFormat/>
    <w:rsid w:val="009C341D"/>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customStyle="1" w:styleId="Heading5">
    <w:name w:val="Heading 5"/>
    <w:basedOn w:val="Normal"/>
    <w:next w:val="Normal"/>
    <w:link w:val="Titre5Car"/>
    <w:uiPriority w:val="9"/>
    <w:semiHidden/>
    <w:unhideWhenUsed/>
    <w:qFormat/>
    <w:rsid w:val="009C341D"/>
    <w:pPr>
      <w:keepNext/>
      <w:keepLines/>
      <w:widowControl w:val="0"/>
      <w:numPr>
        <w:ilvl w:val="4"/>
        <w:numId w:val="1"/>
      </w:numPr>
      <w:spacing w:before="283" w:after="57"/>
      <w:jc w:val="left"/>
      <w:outlineLvl w:val="4"/>
    </w:pPr>
    <w:rPr>
      <w:rFonts w:ascii="Times New Roman" w:hAnsi="Times New Roman"/>
      <w:b/>
      <w:bCs/>
      <w:sz w:val="22"/>
    </w:rPr>
  </w:style>
  <w:style w:type="paragraph" w:customStyle="1" w:styleId="Heading6">
    <w:name w:val="Heading 6"/>
    <w:basedOn w:val="Titre1"/>
    <w:next w:val="Normal"/>
    <w:link w:val="Titre6Car"/>
    <w:uiPriority w:val="9"/>
    <w:semiHidden/>
    <w:unhideWhenUsed/>
    <w:qFormat/>
    <w:rsid w:val="009C341D"/>
    <w:pPr>
      <w:numPr>
        <w:ilvl w:val="5"/>
        <w:numId w:val="1"/>
      </w:numPr>
      <w:spacing w:before="283" w:after="283"/>
      <w:jc w:val="both"/>
      <w:outlineLvl w:val="5"/>
    </w:pPr>
    <w:rPr>
      <w:bCs/>
      <w:sz w:val="22"/>
    </w:rPr>
  </w:style>
  <w:style w:type="paragraph" w:customStyle="1" w:styleId="Heading7">
    <w:name w:val="Heading 7"/>
    <w:basedOn w:val="Titre1"/>
    <w:next w:val="Normal"/>
    <w:link w:val="Titre7Car"/>
    <w:qFormat/>
    <w:rsid w:val="009C341D"/>
    <w:pPr>
      <w:numPr>
        <w:ilvl w:val="6"/>
        <w:numId w:val="1"/>
      </w:numPr>
      <w:spacing w:before="283" w:after="57"/>
      <w:jc w:val="both"/>
      <w:outlineLvl w:val="6"/>
    </w:pPr>
    <w:rPr>
      <w:bCs/>
      <w:sz w:val="22"/>
    </w:rPr>
  </w:style>
  <w:style w:type="paragraph" w:customStyle="1" w:styleId="Heading8">
    <w:name w:val="Heading 8"/>
    <w:basedOn w:val="Titre1"/>
    <w:next w:val="Normal"/>
    <w:link w:val="Titre8Car"/>
    <w:qFormat/>
    <w:rsid w:val="009C341D"/>
    <w:pPr>
      <w:numPr>
        <w:ilvl w:val="7"/>
        <w:numId w:val="1"/>
      </w:numPr>
      <w:spacing w:before="283" w:after="57"/>
      <w:jc w:val="both"/>
      <w:outlineLvl w:val="7"/>
    </w:pPr>
    <w:rPr>
      <w:bCs/>
      <w:sz w:val="21"/>
    </w:rPr>
  </w:style>
  <w:style w:type="paragraph" w:customStyle="1" w:styleId="Heading9">
    <w:name w:val="Heading 9"/>
    <w:basedOn w:val="Titre1"/>
    <w:next w:val="Normal"/>
    <w:link w:val="Titre9Car"/>
    <w:qFormat/>
    <w:rsid w:val="009C341D"/>
    <w:pPr>
      <w:numPr>
        <w:ilvl w:val="8"/>
        <w:numId w:val="1"/>
      </w:numPr>
      <w:spacing w:before="283" w:after="57"/>
      <w:jc w:val="both"/>
      <w:outlineLvl w:val="8"/>
    </w:pPr>
    <w:rPr>
      <w:bCs/>
      <w:sz w:val="21"/>
    </w:rPr>
  </w:style>
  <w:style w:type="character" w:customStyle="1" w:styleId="Titre1Car">
    <w:name w:val="Titre 1 Car"/>
    <w:basedOn w:val="Policepardfaut"/>
    <w:link w:val="Heading1"/>
    <w:uiPriority w:val="9"/>
    <w:qFormat/>
    <w:rsid w:val="009C341D"/>
    <w:rPr>
      <w:b/>
      <w:color w:val="666699"/>
      <w:sz w:val="28"/>
      <w:szCs w:val="36"/>
      <w:lang w:eastAsia="ja-JP" w:bidi="fa-IR"/>
    </w:rPr>
  </w:style>
  <w:style w:type="character" w:customStyle="1" w:styleId="Titre2Car">
    <w:name w:val="Titre 2 Car"/>
    <w:basedOn w:val="Policepardfaut"/>
    <w:link w:val="Heading2"/>
    <w:uiPriority w:val="9"/>
    <w:qFormat/>
    <w:rsid w:val="009C341D"/>
    <w:rPr>
      <w:b/>
      <w:bCs/>
      <w:iCs/>
      <w:color w:val="666699"/>
      <w:sz w:val="22"/>
      <w:szCs w:val="28"/>
      <w:u w:val="single"/>
      <w:lang w:eastAsia="ja-JP" w:bidi="fa-IR"/>
    </w:rPr>
  </w:style>
  <w:style w:type="character" w:customStyle="1" w:styleId="Titre3Car">
    <w:name w:val="Titre 3 Car"/>
    <w:basedOn w:val="Policepardfaut"/>
    <w:link w:val="Heading3"/>
    <w:uiPriority w:val="9"/>
    <w:qFormat/>
    <w:rsid w:val="009C341D"/>
    <w:rPr>
      <w:bCs/>
      <w:color w:val="666699"/>
      <w:sz w:val="26"/>
      <w:szCs w:val="26"/>
      <w:u w:val="single"/>
      <w:lang w:eastAsia="ja-JP" w:bidi="fa-IR"/>
    </w:rPr>
  </w:style>
  <w:style w:type="character" w:customStyle="1" w:styleId="Titre4Car">
    <w:name w:val="Titre 4 Car"/>
    <w:basedOn w:val="Policepardfaut"/>
    <w:link w:val="Heading4"/>
    <w:uiPriority w:val="9"/>
    <w:semiHidden/>
    <w:qFormat/>
    <w:rsid w:val="009C341D"/>
    <w:rPr>
      <w:bCs/>
      <w:iCs/>
      <w:color w:val="666699"/>
      <w:szCs w:val="24"/>
      <w:lang w:eastAsia="ja-JP" w:bidi="fa-IR"/>
    </w:rPr>
  </w:style>
  <w:style w:type="character" w:customStyle="1" w:styleId="Titre5Car">
    <w:name w:val="Titre 5 Car"/>
    <w:basedOn w:val="Policepardfaut"/>
    <w:link w:val="Heading5"/>
    <w:uiPriority w:val="9"/>
    <w:semiHidden/>
    <w:qFormat/>
    <w:rsid w:val="009C341D"/>
    <w:rPr>
      <w:b/>
      <w:bCs/>
      <w:color w:val="00000A"/>
      <w:sz w:val="22"/>
      <w:szCs w:val="24"/>
      <w:lang w:eastAsia="ja-JP" w:bidi="fa-IR"/>
    </w:rPr>
  </w:style>
  <w:style w:type="character" w:customStyle="1" w:styleId="Titre6Car">
    <w:name w:val="Titre 6 Car"/>
    <w:basedOn w:val="Policepardfaut"/>
    <w:link w:val="Heading6"/>
    <w:uiPriority w:val="9"/>
    <w:semiHidden/>
    <w:qFormat/>
    <w:rsid w:val="009C341D"/>
    <w:rPr>
      <w:b/>
      <w:bCs/>
      <w:color w:val="00000A"/>
      <w:sz w:val="22"/>
      <w:szCs w:val="28"/>
      <w:lang w:eastAsia="ja-JP" w:bidi="fa-IR"/>
    </w:rPr>
  </w:style>
  <w:style w:type="character" w:customStyle="1" w:styleId="Titre7Car">
    <w:name w:val="Titre 7 Car"/>
    <w:basedOn w:val="Policepardfaut"/>
    <w:link w:val="Heading7"/>
    <w:qFormat/>
    <w:rsid w:val="009C341D"/>
    <w:rPr>
      <w:b/>
      <w:bCs/>
      <w:color w:val="00000A"/>
      <w:sz w:val="22"/>
      <w:szCs w:val="28"/>
      <w:lang w:eastAsia="ja-JP" w:bidi="fa-IR"/>
    </w:rPr>
  </w:style>
  <w:style w:type="character" w:customStyle="1" w:styleId="Titre8Car">
    <w:name w:val="Titre 8 Car"/>
    <w:basedOn w:val="Policepardfaut"/>
    <w:link w:val="Heading8"/>
    <w:qFormat/>
    <w:rsid w:val="009C341D"/>
    <w:rPr>
      <w:b/>
      <w:bCs/>
      <w:color w:val="00000A"/>
      <w:sz w:val="21"/>
      <w:szCs w:val="28"/>
      <w:lang w:eastAsia="ja-JP" w:bidi="fa-IR"/>
    </w:rPr>
  </w:style>
  <w:style w:type="character" w:customStyle="1" w:styleId="Titre9Car">
    <w:name w:val="Titre 9 Car"/>
    <w:basedOn w:val="Policepardfaut"/>
    <w:link w:val="Heading9"/>
    <w:qFormat/>
    <w:rsid w:val="009C341D"/>
    <w:rPr>
      <w:b/>
      <w:bCs/>
      <w:color w:val="00000A"/>
      <w:sz w:val="21"/>
      <w:szCs w:val="28"/>
      <w:lang w:eastAsia="ja-JP" w:bidi="fa-IR"/>
    </w:rPr>
  </w:style>
  <w:style w:type="character" w:customStyle="1" w:styleId="TitreCar">
    <w:name w:val="Titre Car"/>
    <w:basedOn w:val="Policepardfaut"/>
    <w:link w:val="Titre1"/>
    <w:uiPriority w:val="10"/>
    <w:qFormat/>
    <w:rsid w:val="009C341D"/>
    <w:rPr>
      <w:sz w:val="48"/>
      <w:szCs w:val="48"/>
    </w:rPr>
  </w:style>
  <w:style w:type="character" w:customStyle="1" w:styleId="Sous-titreCar">
    <w:name w:val="Sous-titre Car"/>
    <w:basedOn w:val="Policepardfaut"/>
    <w:uiPriority w:val="11"/>
    <w:qFormat/>
    <w:rsid w:val="009C341D"/>
    <w:rPr>
      <w:sz w:val="24"/>
      <w:szCs w:val="24"/>
    </w:rPr>
  </w:style>
  <w:style w:type="character" w:customStyle="1" w:styleId="CitationCar">
    <w:name w:val="Citation Car"/>
    <w:link w:val="Citation"/>
    <w:uiPriority w:val="29"/>
    <w:qFormat/>
    <w:rsid w:val="009C341D"/>
    <w:rPr>
      <w:i/>
    </w:rPr>
  </w:style>
  <w:style w:type="character" w:customStyle="1" w:styleId="CitationintenseCar">
    <w:name w:val="Citation intense Car"/>
    <w:link w:val="Citationintense"/>
    <w:uiPriority w:val="30"/>
    <w:qFormat/>
    <w:rsid w:val="009C341D"/>
    <w:rPr>
      <w:i/>
    </w:rPr>
  </w:style>
  <w:style w:type="character" w:customStyle="1" w:styleId="En-tteCar">
    <w:name w:val="En-tête Car"/>
    <w:basedOn w:val="Policepardfaut"/>
    <w:uiPriority w:val="99"/>
    <w:qFormat/>
    <w:rsid w:val="009C341D"/>
  </w:style>
  <w:style w:type="character" w:customStyle="1" w:styleId="FooterChar">
    <w:name w:val="Footer Char"/>
    <w:basedOn w:val="Policepardfaut"/>
    <w:uiPriority w:val="99"/>
    <w:qFormat/>
    <w:rsid w:val="009C341D"/>
  </w:style>
  <w:style w:type="character" w:customStyle="1" w:styleId="PieddepageCar">
    <w:name w:val="Pied de page Car"/>
    <w:link w:val="Footer"/>
    <w:uiPriority w:val="99"/>
    <w:qFormat/>
    <w:rsid w:val="009C341D"/>
  </w:style>
  <w:style w:type="character" w:customStyle="1" w:styleId="NotedebasdepageCar">
    <w:name w:val="Note de bas de page Car"/>
    <w:link w:val="Notedebasdepage"/>
    <w:uiPriority w:val="99"/>
    <w:qFormat/>
    <w:rsid w:val="009C341D"/>
    <w:rPr>
      <w:sz w:val="18"/>
    </w:rPr>
  </w:style>
  <w:style w:type="character" w:customStyle="1" w:styleId="Ancredenotedebasdepage">
    <w:name w:val="Ancre de note de bas de page"/>
    <w:rsid w:val="009C341D"/>
    <w:rPr>
      <w:vertAlign w:val="superscript"/>
    </w:rPr>
  </w:style>
  <w:style w:type="character" w:customStyle="1" w:styleId="FootnoteCharacters">
    <w:name w:val="Footnote Characters"/>
    <w:basedOn w:val="Policepardfaut"/>
    <w:uiPriority w:val="99"/>
    <w:unhideWhenUsed/>
    <w:qFormat/>
    <w:rsid w:val="009C341D"/>
    <w:rPr>
      <w:vertAlign w:val="superscript"/>
    </w:rPr>
  </w:style>
  <w:style w:type="character" w:customStyle="1" w:styleId="NotedefinCar">
    <w:name w:val="Note de fin Car"/>
    <w:link w:val="Notedefin"/>
    <w:uiPriority w:val="99"/>
    <w:qFormat/>
    <w:rsid w:val="009C341D"/>
    <w:rPr>
      <w:sz w:val="20"/>
    </w:rPr>
  </w:style>
  <w:style w:type="character" w:customStyle="1" w:styleId="Ancredenotedefin">
    <w:name w:val="Ancre de note de fin"/>
    <w:rsid w:val="009C341D"/>
    <w:rPr>
      <w:vertAlign w:val="superscript"/>
    </w:rPr>
  </w:style>
  <w:style w:type="character" w:customStyle="1" w:styleId="EndnoteCharacters">
    <w:name w:val="Endnote Characters"/>
    <w:basedOn w:val="Policepardfaut"/>
    <w:uiPriority w:val="99"/>
    <w:semiHidden/>
    <w:unhideWhenUsed/>
    <w:qFormat/>
    <w:rsid w:val="009C341D"/>
    <w:rPr>
      <w:vertAlign w:val="superscript"/>
    </w:rPr>
  </w:style>
  <w:style w:type="character" w:customStyle="1" w:styleId="LienInternet">
    <w:name w:val="Lien Internet"/>
    <w:basedOn w:val="Policepardfaut"/>
    <w:uiPriority w:val="99"/>
    <w:unhideWhenUsed/>
    <w:rsid w:val="009C341D"/>
    <w:rPr>
      <w:color w:val="0563C1"/>
      <w:u w:val="single"/>
    </w:rPr>
  </w:style>
  <w:style w:type="character" w:customStyle="1" w:styleId="Caractresdenumrotation">
    <w:name w:val="Caractères de numérotation"/>
    <w:qFormat/>
    <w:rsid w:val="009C341D"/>
  </w:style>
  <w:style w:type="character" w:customStyle="1" w:styleId="StandardCar">
    <w:name w:val="Standard Car"/>
    <w:basedOn w:val="Policepardfaut"/>
    <w:link w:val="Standard"/>
    <w:qFormat/>
    <w:rsid w:val="009C341D"/>
    <w:rPr>
      <w:rFonts w:ascii="Arial" w:hAnsi="Arial"/>
      <w:color w:val="00000A"/>
      <w:szCs w:val="24"/>
      <w:lang w:val="fr-FR" w:eastAsia="ja-JP" w:bidi="fa-IR"/>
    </w:rPr>
  </w:style>
  <w:style w:type="paragraph" w:customStyle="1" w:styleId="Titre1">
    <w:name w:val="Titre1"/>
    <w:basedOn w:val="Normal"/>
    <w:next w:val="Normal"/>
    <w:link w:val="TitreCar"/>
    <w:qFormat/>
    <w:rsid w:val="009C341D"/>
    <w:pPr>
      <w:keepNext/>
      <w:widowControl w:val="0"/>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b/>
      <w:sz w:val="32"/>
      <w:szCs w:val="28"/>
    </w:rPr>
  </w:style>
  <w:style w:type="paragraph" w:styleId="Corpsdetexte">
    <w:name w:val="Body Text"/>
    <w:basedOn w:val="Normal"/>
    <w:rsid w:val="009C341D"/>
    <w:pPr>
      <w:spacing w:before="0" w:after="140" w:line="288" w:lineRule="auto"/>
    </w:pPr>
  </w:style>
  <w:style w:type="paragraph" w:styleId="Liste">
    <w:name w:val="List"/>
    <w:basedOn w:val="Normal"/>
    <w:rsid w:val="009C341D"/>
    <w:pPr>
      <w:widowControl w:val="0"/>
      <w:jc w:val="left"/>
    </w:pPr>
    <w:rPr>
      <w:rFonts w:ascii="Times New Roman" w:hAnsi="Times New Roman"/>
    </w:rPr>
  </w:style>
  <w:style w:type="paragraph" w:customStyle="1" w:styleId="Caption">
    <w:name w:val="Caption"/>
    <w:basedOn w:val="Normal"/>
    <w:qFormat/>
    <w:rsid w:val="009C341D"/>
    <w:pPr>
      <w:suppressLineNumbers/>
      <w:spacing w:after="120"/>
    </w:pPr>
    <w:rPr>
      <w:rFonts w:cs="Arial"/>
      <w:i/>
      <w:iCs/>
      <w:sz w:val="24"/>
    </w:rPr>
  </w:style>
  <w:style w:type="paragraph" w:customStyle="1" w:styleId="Index">
    <w:name w:val="Index"/>
    <w:basedOn w:val="Normal"/>
    <w:qFormat/>
    <w:rsid w:val="009C341D"/>
    <w:pPr>
      <w:widowControl w:val="0"/>
      <w:jc w:val="left"/>
    </w:pPr>
    <w:rPr>
      <w:rFonts w:ascii="Times New Roman" w:hAnsi="Times New Roman"/>
    </w:rPr>
  </w:style>
  <w:style w:type="paragraph" w:styleId="Paragraphedeliste">
    <w:name w:val="List Paragraph"/>
    <w:basedOn w:val="Normal"/>
    <w:uiPriority w:val="34"/>
    <w:qFormat/>
    <w:rsid w:val="009C341D"/>
    <w:pPr>
      <w:ind w:left="720"/>
      <w:contextualSpacing/>
    </w:pPr>
  </w:style>
  <w:style w:type="paragraph" w:styleId="Sansinterligne">
    <w:name w:val="No Spacing"/>
    <w:uiPriority w:val="1"/>
    <w:qFormat/>
    <w:rsid w:val="009C341D"/>
    <w:rPr>
      <w:color w:val="00000A"/>
      <w:szCs w:val="24"/>
      <w:lang w:eastAsia="ja-JP" w:bidi="fa-IR"/>
    </w:rPr>
  </w:style>
  <w:style w:type="paragraph" w:styleId="Titre">
    <w:name w:val="Title"/>
    <w:basedOn w:val="Normal"/>
    <w:next w:val="Normal"/>
    <w:link w:val="TitreCar1"/>
    <w:uiPriority w:val="10"/>
    <w:qFormat/>
    <w:rsid w:val="009C341D"/>
    <w:pPr>
      <w:spacing w:before="300" w:after="200"/>
      <w:contextualSpacing/>
    </w:pPr>
    <w:rPr>
      <w:sz w:val="48"/>
      <w:szCs w:val="48"/>
    </w:rPr>
  </w:style>
  <w:style w:type="paragraph" w:styleId="Sous-titre">
    <w:name w:val="Subtitle"/>
    <w:basedOn w:val="Normal"/>
    <w:next w:val="Normal"/>
    <w:link w:val="Sous-titreCar1"/>
    <w:uiPriority w:val="11"/>
    <w:qFormat/>
    <w:rsid w:val="009C341D"/>
    <w:pPr>
      <w:spacing w:before="200" w:after="200"/>
    </w:pPr>
    <w:rPr>
      <w:sz w:val="24"/>
    </w:rPr>
  </w:style>
  <w:style w:type="paragraph" w:styleId="Citation">
    <w:name w:val="Quote"/>
    <w:basedOn w:val="Normal"/>
    <w:next w:val="Normal"/>
    <w:link w:val="CitationCar"/>
    <w:uiPriority w:val="29"/>
    <w:qFormat/>
    <w:rsid w:val="009C341D"/>
    <w:pPr>
      <w:ind w:left="720" w:right="720"/>
    </w:pPr>
    <w:rPr>
      <w:rFonts w:ascii="Times New Roman" w:hAnsi="Times New Roman" w:cs="Times New Roman"/>
      <w:i/>
      <w:color w:val="auto"/>
      <w:szCs w:val="20"/>
      <w:lang w:bidi="ar-SA"/>
    </w:rPr>
  </w:style>
  <w:style w:type="paragraph" w:styleId="Citationintense">
    <w:name w:val="Intense Quote"/>
    <w:basedOn w:val="Normal"/>
    <w:next w:val="Normal"/>
    <w:link w:val="CitationintenseCar"/>
    <w:uiPriority w:val="30"/>
    <w:qFormat/>
    <w:rsid w:val="009C341D"/>
    <w:pPr>
      <w:pBdr>
        <w:top w:val="single" w:sz="4" w:space="5" w:color="FFFFFF"/>
        <w:left w:val="single" w:sz="4" w:space="10" w:color="FFFFFF"/>
        <w:bottom w:val="single" w:sz="4" w:space="5" w:color="FFFFFF"/>
        <w:right w:val="single" w:sz="4" w:space="10" w:color="FFFFFF"/>
      </w:pBdr>
      <w:shd w:val="clear" w:color="F2F2F2" w:fill="F2F2F2"/>
      <w:ind w:left="720" w:right="720"/>
    </w:pPr>
    <w:rPr>
      <w:rFonts w:ascii="Times New Roman" w:hAnsi="Times New Roman" w:cs="Times New Roman"/>
      <w:i/>
      <w:color w:val="auto"/>
      <w:szCs w:val="20"/>
      <w:lang w:bidi="ar-SA"/>
    </w:rPr>
  </w:style>
  <w:style w:type="paragraph" w:styleId="Notedebasdepage">
    <w:name w:val="footnote text"/>
    <w:basedOn w:val="Normal"/>
    <w:link w:val="NotedebasdepageCar"/>
    <w:uiPriority w:val="99"/>
    <w:semiHidden/>
    <w:unhideWhenUsed/>
    <w:qFormat/>
    <w:rsid w:val="009C341D"/>
    <w:pPr>
      <w:spacing w:after="40"/>
    </w:pPr>
    <w:rPr>
      <w:rFonts w:ascii="Times New Roman" w:hAnsi="Times New Roman" w:cs="Times New Roman"/>
      <w:color w:val="auto"/>
      <w:sz w:val="18"/>
      <w:szCs w:val="20"/>
      <w:lang w:bidi="ar-SA"/>
    </w:rPr>
  </w:style>
  <w:style w:type="paragraph" w:styleId="Notedefin">
    <w:name w:val="endnote text"/>
    <w:basedOn w:val="Normal"/>
    <w:link w:val="NotedefinCar"/>
    <w:uiPriority w:val="99"/>
    <w:semiHidden/>
    <w:unhideWhenUsed/>
    <w:qFormat/>
    <w:rsid w:val="009C341D"/>
    <w:rPr>
      <w:rFonts w:ascii="Times New Roman" w:hAnsi="Times New Roman" w:cs="Times New Roman"/>
      <w:color w:val="auto"/>
      <w:szCs w:val="20"/>
      <w:lang w:bidi="ar-SA"/>
    </w:rPr>
  </w:style>
  <w:style w:type="paragraph" w:styleId="TM4">
    <w:name w:val="toc 4"/>
    <w:basedOn w:val="Normal"/>
    <w:rsid w:val="009C341D"/>
    <w:pPr>
      <w:tabs>
        <w:tab w:val="right" w:leader="dot" w:pos="9128"/>
      </w:tabs>
      <w:ind w:left="709"/>
      <w:jc w:val="left"/>
    </w:pPr>
    <w:rPr>
      <w:sz w:val="16"/>
    </w:rPr>
  </w:style>
  <w:style w:type="paragraph" w:styleId="TM5">
    <w:name w:val="toc 5"/>
    <w:basedOn w:val="Normal"/>
    <w:rsid w:val="009C341D"/>
    <w:pPr>
      <w:tabs>
        <w:tab w:val="right" w:leader="dot" w:pos="9015"/>
      </w:tabs>
      <w:ind w:left="851"/>
      <w:jc w:val="left"/>
    </w:pPr>
    <w:rPr>
      <w:sz w:val="16"/>
    </w:rPr>
  </w:style>
  <w:style w:type="paragraph" w:styleId="TM6">
    <w:name w:val="toc 6"/>
    <w:basedOn w:val="Normal"/>
    <w:rsid w:val="009C341D"/>
    <w:pPr>
      <w:tabs>
        <w:tab w:val="right" w:leader="dot" w:pos="9015"/>
      </w:tabs>
      <w:ind w:left="880"/>
      <w:jc w:val="left"/>
    </w:pPr>
    <w:rPr>
      <w:sz w:val="14"/>
    </w:rPr>
  </w:style>
  <w:style w:type="paragraph" w:styleId="TM7">
    <w:name w:val="toc 7"/>
    <w:basedOn w:val="Normal"/>
    <w:rsid w:val="009C341D"/>
    <w:pPr>
      <w:tabs>
        <w:tab w:val="right" w:leader="dot" w:pos="9015"/>
      </w:tabs>
      <w:ind w:left="900"/>
      <w:jc w:val="left"/>
    </w:pPr>
    <w:rPr>
      <w:sz w:val="14"/>
    </w:rPr>
  </w:style>
  <w:style w:type="paragraph" w:styleId="TM8">
    <w:name w:val="toc 8"/>
    <w:basedOn w:val="Normal"/>
    <w:rsid w:val="009C341D"/>
    <w:pPr>
      <w:tabs>
        <w:tab w:val="right" w:leader="dot" w:pos="9015"/>
      </w:tabs>
      <w:ind w:left="910"/>
      <w:jc w:val="left"/>
    </w:pPr>
    <w:rPr>
      <w:sz w:val="14"/>
    </w:rPr>
  </w:style>
  <w:style w:type="paragraph" w:styleId="TM9">
    <w:name w:val="toc 9"/>
    <w:basedOn w:val="Normal"/>
    <w:rsid w:val="009C341D"/>
    <w:pPr>
      <w:tabs>
        <w:tab w:val="right" w:leader="dot" w:pos="9015"/>
      </w:tabs>
      <w:ind w:left="920"/>
      <w:jc w:val="left"/>
    </w:pPr>
    <w:rPr>
      <w:sz w:val="14"/>
    </w:rPr>
  </w:style>
  <w:style w:type="paragraph" w:customStyle="1" w:styleId="Standard">
    <w:name w:val="Standard"/>
    <w:link w:val="StandardCar"/>
    <w:qFormat/>
    <w:rsid w:val="009C341D"/>
    <w:pPr>
      <w:spacing w:before="120"/>
      <w:jc w:val="both"/>
    </w:pPr>
    <w:rPr>
      <w:rFonts w:ascii="Arial" w:hAnsi="Arial"/>
      <w:color w:val="00000A"/>
      <w:szCs w:val="24"/>
      <w:lang w:eastAsia="ja-JP" w:bidi="fa-IR"/>
    </w:rPr>
  </w:style>
  <w:style w:type="paragraph" w:styleId="TM1">
    <w:name w:val="toc 1"/>
    <w:basedOn w:val="Normal"/>
    <w:uiPriority w:val="39"/>
    <w:rsid w:val="009C341D"/>
    <w:pPr>
      <w:tabs>
        <w:tab w:val="right" w:leader="dot" w:pos="9637"/>
      </w:tabs>
      <w:spacing w:after="120"/>
      <w:jc w:val="left"/>
    </w:pPr>
    <w:rPr>
      <w:rFonts w:ascii="arial gras" w:hAnsi="arial gras"/>
      <w:b/>
      <w:smallCaps/>
      <w:sz w:val="18"/>
    </w:rPr>
  </w:style>
  <w:style w:type="paragraph" w:customStyle="1" w:styleId="Caption1">
    <w:name w:val="Caption1"/>
    <w:basedOn w:val="Standard"/>
    <w:qFormat/>
    <w:rsid w:val="009C341D"/>
    <w:pPr>
      <w:spacing w:after="120"/>
    </w:pPr>
    <w:rPr>
      <w:i/>
      <w:iCs/>
    </w:rPr>
  </w:style>
  <w:style w:type="paragraph" w:customStyle="1" w:styleId="Contenudetableau">
    <w:name w:val="Contenu de tableau"/>
    <w:basedOn w:val="Standard"/>
    <w:qFormat/>
    <w:rsid w:val="009C341D"/>
    <w:rPr>
      <w:sz w:val="17"/>
    </w:rPr>
  </w:style>
  <w:style w:type="paragraph" w:customStyle="1" w:styleId="Titredetableau">
    <w:name w:val="Titre de tableau"/>
    <w:basedOn w:val="Contenudetableau"/>
    <w:qFormat/>
    <w:rsid w:val="009C341D"/>
    <w:pPr>
      <w:jc w:val="center"/>
    </w:pPr>
    <w:rPr>
      <w:b/>
      <w:bCs/>
    </w:rPr>
  </w:style>
  <w:style w:type="paragraph" w:customStyle="1" w:styleId="En-tteetpieddepage">
    <w:name w:val="En-tête et pied de page"/>
    <w:basedOn w:val="Normal"/>
    <w:qFormat/>
    <w:rsid w:val="009C341D"/>
  </w:style>
  <w:style w:type="paragraph" w:customStyle="1" w:styleId="Header">
    <w:name w:val="Header"/>
    <w:basedOn w:val="Standard"/>
    <w:link w:val="HeaderChar"/>
    <w:uiPriority w:val="99"/>
    <w:rsid w:val="009C341D"/>
    <w:pPr>
      <w:tabs>
        <w:tab w:val="center" w:pos="4818"/>
        <w:tab w:val="right" w:pos="9637"/>
      </w:tabs>
    </w:pPr>
  </w:style>
  <w:style w:type="paragraph" w:styleId="TM2">
    <w:name w:val="toc 2"/>
    <w:basedOn w:val="Normal"/>
    <w:uiPriority w:val="39"/>
    <w:rsid w:val="009C341D"/>
    <w:pPr>
      <w:ind w:left="238"/>
      <w:jc w:val="left"/>
    </w:pPr>
    <w:rPr>
      <w:sz w:val="18"/>
    </w:rPr>
  </w:style>
  <w:style w:type="paragraph" w:customStyle="1" w:styleId="ContentsHeading">
    <w:name w:val="Contents Heading"/>
    <w:basedOn w:val="Titre1"/>
    <w:qFormat/>
    <w:rsid w:val="009C341D"/>
    <w:pPr>
      <w:pageBreakBefore/>
      <w:spacing w:before="0" w:after="283"/>
    </w:pPr>
    <w:rPr>
      <w:bCs/>
      <w:szCs w:val="32"/>
    </w:rPr>
  </w:style>
  <w:style w:type="paragraph" w:customStyle="1" w:styleId="Contents1">
    <w:name w:val="Contents 1"/>
    <w:basedOn w:val="Index"/>
    <w:qFormat/>
    <w:rsid w:val="009C341D"/>
    <w:pPr>
      <w:tabs>
        <w:tab w:val="right" w:leader="dot" w:pos="9637"/>
      </w:tabs>
      <w:spacing w:after="120"/>
    </w:pPr>
    <w:rPr>
      <w:rFonts w:ascii="arial gras" w:hAnsi="arial gras"/>
      <w:b/>
      <w:smallCaps/>
      <w:sz w:val="18"/>
    </w:rPr>
  </w:style>
  <w:style w:type="paragraph" w:customStyle="1" w:styleId="Contents2">
    <w:name w:val="Contents 2"/>
    <w:basedOn w:val="Index"/>
    <w:qFormat/>
    <w:rsid w:val="009C341D"/>
    <w:pPr>
      <w:spacing w:before="0"/>
      <w:ind w:left="238"/>
    </w:pPr>
    <w:rPr>
      <w:sz w:val="18"/>
    </w:rPr>
  </w:style>
  <w:style w:type="paragraph" w:customStyle="1" w:styleId="Contents3">
    <w:name w:val="Contents 3"/>
    <w:basedOn w:val="Index"/>
    <w:qFormat/>
    <w:rsid w:val="009C341D"/>
    <w:pPr>
      <w:tabs>
        <w:tab w:val="right" w:leader="dot" w:pos="9241"/>
      </w:tabs>
      <w:spacing w:before="0"/>
      <w:ind w:left="482"/>
    </w:pPr>
    <w:rPr>
      <w:sz w:val="16"/>
    </w:rPr>
  </w:style>
  <w:style w:type="paragraph" w:customStyle="1" w:styleId="Contents4">
    <w:name w:val="Contents 4"/>
    <w:basedOn w:val="Index"/>
    <w:qFormat/>
    <w:rsid w:val="009C341D"/>
    <w:pPr>
      <w:tabs>
        <w:tab w:val="right" w:leader="dot" w:pos="9128"/>
      </w:tabs>
      <w:spacing w:before="0"/>
      <w:ind w:left="709"/>
    </w:pPr>
    <w:rPr>
      <w:sz w:val="16"/>
    </w:rPr>
  </w:style>
  <w:style w:type="paragraph" w:customStyle="1" w:styleId="Contents5">
    <w:name w:val="Contents 5"/>
    <w:basedOn w:val="Index"/>
    <w:qFormat/>
    <w:rsid w:val="009C341D"/>
    <w:pPr>
      <w:tabs>
        <w:tab w:val="right" w:leader="dot" w:pos="9015"/>
      </w:tabs>
      <w:spacing w:before="0"/>
      <w:ind w:left="851"/>
    </w:pPr>
    <w:rPr>
      <w:sz w:val="16"/>
    </w:rPr>
  </w:style>
  <w:style w:type="paragraph" w:customStyle="1" w:styleId="Footer">
    <w:name w:val="Footer"/>
    <w:basedOn w:val="Standard"/>
    <w:link w:val="PieddepageCar"/>
    <w:uiPriority w:val="99"/>
    <w:rsid w:val="009C341D"/>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
    <w:name w:val="Titre 10"/>
    <w:basedOn w:val="Titre1"/>
    <w:next w:val="Normal"/>
    <w:qFormat/>
    <w:rsid w:val="009C341D"/>
    <w:rPr>
      <w:bCs/>
    </w:rPr>
  </w:style>
  <w:style w:type="paragraph" w:customStyle="1" w:styleId="Tableau">
    <w:name w:val="Tableau"/>
    <w:basedOn w:val="Caption1"/>
    <w:qFormat/>
    <w:rsid w:val="009C341D"/>
    <w:rPr>
      <w:i w:val="0"/>
      <w:sz w:val="17"/>
    </w:rPr>
  </w:style>
  <w:style w:type="paragraph" w:customStyle="1" w:styleId="IndexHeading">
    <w:name w:val="Index Heading"/>
    <w:basedOn w:val="Titre1"/>
    <w:rsid w:val="009C341D"/>
  </w:style>
  <w:style w:type="paragraph" w:styleId="En-ttedetabledesmatires">
    <w:name w:val="TOC Heading"/>
    <w:basedOn w:val="Heading1"/>
    <w:next w:val="Normal"/>
    <w:uiPriority w:val="39"/>
    <w:unhideWhenUsed/>
    <w:qFormat/>
    <w:rsid w:val="009C341D"/>
    <w:pPr>
      <w:keepLines/>
      <w:numPr>
        <w:numId w:val="0"/>
      </w:numPr>
      <w:spacing w:before="240" w:line="259" w:lineRule="auto"/>
      <w:ind w:left="1701" w:hanging="1701"/>
      <w:outlineLvl w:val="9"/>
    </w:pPr>
    <w:rPr>
      <w:rFonts w:ascii="Calibri Light" w:eastAsia="Calibri Light" w:hAnsi="Calibri Light" w:cs="Calibri Light"/>
      <w:b w:val="0"/>
      <w:color w:val="2F5496"/>
      <w:sz w:val="32"/>
      <w:szCs w:val="32"/>
      <w:lang w:eastAsia="fr-FR" w:bidi="ar-SA"/>
    </w:rPr>
  </w:style>
  <w:style w:type="paragraph" w:styleId="TM3">
    <w:name w:val="toc 3"/>
    <w:basedOn w:val="Normal"/>
    <w:uiPriority w:val="39"/>
    <w:rsid w:val="009C341D"/>
    <w:pPr>
      <w:tabs>
        <w:tab w:val="right" w:leader="dot" w:pos="9241"/>
      </w:tabs>
      <w:ind w:left="482"/>
      <w:jc w:val="left"/>
    </w:pPr>
    <w:rPr>
      <w:sz w:val="16"/>
    </w:rPr>
  </w:style>
  <w:style w:type="paragraph" w:customStyle="1" w:styleId="Titre11">
    <w:name w:val="Titre11"/>
    <w:qFormat/>
    <w:rsid w:val="009C341D"/>
    <w:pPr>
      <w:shd w:val="clear" w:color="FFFFFF" w:fill="FFFFFF"/>
      <w:jc w:val="center"/>
    </w:pPr>
    <w:rPr>
      <w:rFonts w:ascii="Arial" w:eastAsia="simsun, 宋体" w:hAnsi="Arial" w:cs="Times New Roman"/>
      <w:b/>
      <w:color w:val="00000A"/>
      <w:sz w:val="40"/>
      <w:szCs w:val="24"/>
      <w:lang w:eastAsia="zh-CN"/>
    </w:rPr>
  </w:style>
  <w:style w:type="numbering" w:customStyle="1" w:styleId="Numbering11">
    <w:name w:val="Numbering 1_1"/>
    <w:qFormat/>
    <w:rsid w:val="009C341D"/>
  </w:style>
  <w:style w:type="numbering" w:customStyle="1" w:styleId="Numrotation2">
    <w:name w:val="Numérotation 2"/>
    <w:qFormat/>
    <w:rsid w:val="009C341D"/>
  </w:style>
  <w:style w:type="numbering" w:customStyle="1" w:styleId="Numrotation3">
    <w:name w:val="Numérotation 3"/>
    <w:qFormat/>
    <w:rsid w:val="009C341D"/>
  </w:style>
  <w:style w:type="numbering" w:customStyle="1" w:styleId="Numrotation4">
    <w:name w:val="Numérotation 4"/>
    <w:qFormat/>
    <w:rsid w:val="009C341D"/>
  </w:style>
  <w:style w:type="numbering" w:customStyle="1" w:styleId="Numrotation5">
    <w:name w:val="Numérotation 5"/>
    <w:qFormat/>
    <w:rsid w:val="009C341D"/>
  </w:style>
  <w:style w:type="numbering" w:customStyle="1" w:styleId="Puce1">
    <w:name w:val="Puce 1"/>
    <w:qFormat/>
    <w:rsid w:val="009C341D"/>
  </w:style>
  <w:style w:type="numbering" w:customStyle="1" w:styleId="Liste21">
    <w:name w:val="Liste 21"/>
    <w:qFormat/>
    <w:rsid w:val="009C341D"/>
  </w:style>
  <w:style w:type="numbering" w:customStyle="1" w:styleId="Liste31">
    <w:name w:val="Liste 31"/>
    <w:qFormat/>
    <w:rsid w:val="009C341D"/>
  </w:style>
  <w:style w:type="numbering" w:customStyle="1" w:styleId="Liste41">
    <w:name w:val="Liste 41"/>
    <w:qFormat/>
    <w:rsid w:val="009C341D"/>
  </w:style>
  <w:style w:type="numbering" w:customStyle="1" w:styleId="Liste51">
    <w:name w:val="Liste 51"/>
    <w:qFormat/>
    <w:rsid w:val="009C341D"/>
  </w:style>
  <w:style w:type="numbering" w:customStyle="1" w:styleId="RTFNum2">
    <w:name w:val="RTF_Num 2"/>
    <w:qFormat/>
    <w:rsid w:val="009C341D"/>
  </w:style>
  <w:style w:type="numbering" w:customStyle="1" w:styleId="RTFNum3">
    <w:name w:val="RTF_Num 3"/>
    <w:qFormat/>
    <w:rsid w:val="009C341D"/>
  </w:style>
  <w:style w:type="numbering" w:customStyle="1" w:styleId="RTFNum4">
    <w:name w:val="RTF_Num 4"/>
    <w:qFormat/>
    <w:rsid w:val="009C341D"/>
  </w:style>
  <w:style w:type="table" w:styleId="Grilledutableau">
    <w:name w:val="Table Grid"/>
    <w:basedOn w:val="TableauNormal"/>
    <w:uiPriority w:val="59"/>
    <w:rsid w:val="009C3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9C341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TableauNormal"/>
    <w:uiPriority w:val="59"/>
    <w:rsid w:val="009C341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cPr>
    </w:tblStylePr>
    <w:tblStylePr w:type="band1Horz">
      <w:tblPr/>
      <w:tcPr>
        <w:shd w:val="clear" w:color="F2F2F2" w:fill="FFFFFF"/>
      </w:tcPr>
    </w:tblStylePr>
  </w:style>
  <w:style w:type="table" w:customStyle="1" w:styleId="PlainTable2">
    <w:name w:val="Plain Table 2"/>
    <w:basedOn w:val="TableauNormal"/>
    <w:uiPriority w:val="59"/>
    <w:rsid w:val="009C341D"/>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b/>
        <w:color w:val="404040"/>
        <w:sz w:val="22"/>
      </w:rPr>
      <w:tblPr/>
      <w:tcPr>
        <w:tcBorders>
          <w:top w:val="single" w:sz="4" w:space="0" w:color="000000"/>
          <w:bottom w:val="single" w:sz="4" w:space="0" w:color="000000"/>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cPr>
    </w:tblStylePr>
    <w:tblStylePr w:type="band1Horz">
      <w:rPr>
        <w:color w:val="404040"/>
        <w:sz w:val="22"/>
      </w:rPr>
      <w:tblPr/>
      <w:tcPr>
        <w:shd w:val="clear" w:color="F2F2F2" w:fill="FFFFFF"/>
      </w:tcPr>
    </w:tblStylePr>
  </w:style>
  <w:style w:type="table" w:customStyle="1" w:styleId="PlainTable4">
    <w:name w:val="Plain Table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cPr>
    </w:tblStylePr>
    <w:tblStylePr w:type="band1Horz">
      <w:rPr>
        <w:color w:val="404040"/>
        <w:sz w:val="22"/>
      </w:rPr>
      <w:tblPr/>
      <w:tcPr>
        <w:shd w:val="clear" w:color="F2F2F2" w:fill="FFFFFF"/>
      </w:tcPr>
    </w:tblStylePr>
  </w:style>
  <w:style w:type="table" w:customStyle="1" w:styleId="PlainTable5">
    <w:name w:val="Plain Table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cPr>
    </w:tblStylePr>
    <w:tblStylePr w:type="band1Horz">
      <w:rPr>
        <w:color w:val="404040"/>
        <w:sz w:val="22"/>
      </w:rPr>
      <w:tblPr/>
      <w:tcPr>
        <w:shd w:val="clear" w:color="F2F2F2" w:fill="FFFFFF"/>
      </w:tcPr>
    </w:tblStylePr>
  </w:style>
  <w:style w:type="table" w:customStyle="1" w:styleId="GridTable1Light">
    <w:name w:val="Grid Table 1 Light"/>
    <w:basedOn w:val="TableauNormal"/>
    <w:uiPriority w:val="99"/>
    <w:rsid w:val="009C341D"/>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basedOn w:val="TableauNormal"/>
    <w:uiPriority w:val="99"/>
    <w:rsid w:val="009C341D"/>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
    <w:name w:val="Grid Table 1 Light - Accent 2"/>
    <w:basedOn w:val="TableauNormal"/>
    <w:uiPriority w:val="99"/>
    <w:rsid w:val="009C341D"/>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
    <w:name w:val="Grid Table 1 Light - Accent 3"/>
    <w:basedOn w:val="TableauNormal"/>
    <w:uiPriority w:val="99"/>
    <w:rsid w:val="009C341D"/>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
    <w:name w:val="Grid Table 1 Light - Accent 4"/>
    <w:basedOn w:val="TableauNormal"/>
    <w:uiPriority w:val="99"/>
    <w:rsid w:val="009C341D"/>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
    <w:name w:val="Grid Table 1 Light - Accent 5"/>
    <w:basedOn w:val="TableauNormal"/>
    <w:uiPriority w:val="99"/>
    <w:rsid w:val="009C341D"/>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
    <w:name w:val="Grid Table 1 Light - Accent 6"/>
    <w:basedOn w:val="TableauNormal"/>
    <w:uiPriority w:val="99"/>
    <w:rsid w:val="009C341D"/>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GridTable2">
    <w:name w:val="Grid Table 2"/>
    <w:basedOn w:val="TableauNormal"/>
    <w:uiPriority w:val="99"/>
    <w:rsid w:val="009C341D"/>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right w:val="none" w:sz="4" w:space="0" w:color="000000"/>
        </w:tcBorders>
        <w:shd w:val="clear" w:color="FFFFFF" w:fill="FFFFFF"/>
      </w:tcPr>
    </w:tblStylePr>
    <w:tblStylePr w:type="lastRow">
      <w:rPr>
        <w:b/>
        <w:color w:val="404040"/>
      </w:rPr>
      <w:tblPr/>
      <w:tcPr>
        <w:tcBorders>
          <w:top w:val="single" w:sz="4" w:space="0" w:color="0000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2-Accent1">
    <w:name w:val="Grid Table 2 - Accent 1"/>
    <w:basedOn w:val="TableauNormal"/>
    <w:uiPriority w:val="99"/>
    <w:rsid w:val="009C341D"/>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cPr>
    </w:tblStylePr>
    <w:tblStylePr w:type="band1Horz">
      <w:rPr>
        <w:color w:val="404040"/>
        <w:sz w:val="22"/>
      </w:rPr>
      <w:tblPr/>
      <w:tcPr>
        <w:shd w:val="clear" w:color="D8E2F3" w:fill="D8E2F3"/>
      </w:tcPr>
    </w:tblStylePr>
  </w:style>
  <w:style w:type="table" w:customStyle="1" w:styleId="GridTable2-Accent2">
    <w:name w:val="Grid Table 2 - Accent 2"/>
    <w:basedOn w:val="TableauNormal"/>
    <w:uiPriority w:val="99"/>
    <w:rsid w:val="009C341D"/>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right w:val="none" w:sz="4" w:space="0" w:color="000000"/>
        </w:tcBorders>
        <w:shd w:val="clear" w:color="FFFFFF" w:fill="FFFFFF"/>
      </w:tcPr>
    </w:tblStylePr>
    <w:tblStylePr w:type="lastRow">
      <w:rPr>
        <w:b/>
        <w:color w:val="404040"/>
      </w:rPr>
      <w:tblPr/>
      <w:tcPr>
        <w:tcBorders>
          <w:top w:val="single" w:sz="4" w:space="0" w:color="ED7D3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2-Accent3">
    <w:name w:val="Grid Table 2 - Accent 3"/>
    <w:basedOn w:val="TableauNormal"/>
    <w:uiPriority w:val="99"/>
    <w:rsid w:val="009C341D"/>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2-Accent4">
    <w:name w:val="Grid Table 2 - Accent 4"/>
    <w:basedOn w:val="TableauNormal"/>
    <w:uiPriority w:val="99"/>
    <w:rsid w:val="009C341D"/>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right w:val="none" w:sz="4" w:space="0" w:color="000000"/>
        </w:tcBorders>
        <w:shd w:val="clear" w:color="FFFFFF" w:fill="FFFFFF"/>
      </w:tcPr>
    </w:tblStylePr>
    <w:tblStylePr w:type="lastRow">
      <w:rPr>
        <w:b/>
        <w:color w:val="404040"/>
      </w:rPr>
      <w:tblPr/>
      <w:tcPr>
        <w:tcBorders>
          <w:top w:val="single" w:sz="4" w:space="0" w:color="FFC000"/>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2-Accent5">
    <w:name w:val="Grid Table 2 - Accent 5"/>
    <w:basedOn w:val="TableauNormal"/>
    <w:uiPriority w:val="99"/>
    <w:rsid w:val="009C341D"/>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FFFFFF"/>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2-Accent6">
    <w:name w:val="Grid Table 2 - Accent 6"/>
    <w:basedOn w:val="TableauNormal"/>
    <w:uiPriority w:val="99"/>
    <w:rsid w:val="009C341D"/>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GridTable3">
    <w:name w:val="Grid Table 3"/>
    <w:basedOn w:val="TableauNormal"/>
    <w:uiPriority w:val="99"/>
    <w:rsid w:val="009C341D"/>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3-Accent1">
    <w:name w:val="Grid Table 3 - Accent 1"/>
    <w:basedOn w:val="TableauNormal"/>
    <w:uiPriority w:val="99"/>
    <w:rsid w:val="009C341D"/>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cPr>
    </w:tblStylePr>
    <w:tblStylePr w:type="band1Horz">
      <w:rPr>
        <w:color w:val="404040"/>
        <w:sz w:val="22"/>
      </w:rPr>
      <w:tblPr/>
      <w:tcPr>
        <w:shd w:val="clear" w:color="D8E2F3" w:fill="D8E2F3"/>
      </w:tcPr>
    </w:tblStylePr>
  </w:style>
  <w:style w:type="table" w:customStyle="1" w:styleId="GridTable3-Accent2">
    <w:name w:val="Grid Table 3 - Accent 2"/>
    <w:basedOn w:val="TableauNormal"/>
    <w:uiPriority w:val="99"/>
    <w:rsid w:val="009C341D"/>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3-Accent3">
    <w:name w:val="Grid Table 3 - Accent 3"/>
    <w:basedOn w:val="TableauNormal"/>
    <w:uiPriority w:val="99"/>
    <w:rsid w:val="009C341D"/>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3-Accent4">
    <w:name w:val="Grid Table 3 - Accent 4"/>
    <w:basedOn w:val="TableauNormal"/>
    <w:uiPriority w:val="99"/>
    <w:rsid w:val="009C341D"/>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3-Accent5">
    <w:name w:val="Grid Table 3 - Accent 5"/>
    <w:basedOn w:val="TableauNormal"/>
    <w:uiPriority w:val="99"/>
    <w:rsid w:val="009C341D"/>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3-Accent6">
    <w:name w:val="Grid Table 3 - Accent 6"/>
    <w:basedOn w:val="TableauNormal"/>
    <w:uiPriority w:val="99"/>
    <w:rsid w:val="009C341D"/>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GridTable4">
    <w:name w:val="Grid Table 4"/>
    <w:basedOn w:val="TableauNormal"/>
    <w:uiPriority w:val="59"/>
    <w:rsid w:val="009C341D"/>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GridTable4-Accent1">
    <w:name w:val="Grid Table 4 - Accent 1"/>
    <w:basedOn w:val="TableauNormal"/>
    <w:uiPriority w:val="59"/>
    <w:rsid w:val="009C341D"/>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rPr>
      <w:tblPr/>
      <w:tcPr>
        <w:tcBorders>
          <w:top w:val="single" w:sz="4" w:space="0" w:color="4472C4"/>
          <w:left w:val="single" w:sz="4" w:space="0" w:color="4472C4"/>
          <w:bottom w:val="single" w:sz="4" w:space="0" w:color="4472C4"/>
          <w:right w:val="single" w:sz="4" w:space="0" w:color="4472C4"/>
        </w:tcBorders>
        <w:shd w:val="clear" w:color="537DC8"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cPr>
    </w:tblStylePr>
    <w:tblStylePr w:type="band1Horz">
      <w:rPr>
        <w:color w:val="404040"/>
        <w:sz w:val="22"/>
      </w:rPr>
      <w:tblPr/>
      <w:tcPr>
        <w:shd w:val="clear" w:color="DAE3F3" w:fill="DAE3F3"/>
      </w:tcPr>
    </w:tblStylePr>
  </w:style>
  <w:style w:type="table" w:customStyle="1" w:styleId="GridTable4-Accent2">
    <w:name w:val="Grid Table 4 - Accent 2"/>
    <w:basedOn w:val="TableauNormal"/>
    <w:uiPriority w:val="59"/>
    <w:rsid w:val="009C341D"/>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rPr>
      <w:tblPr/>
      <w:tcPr>
        <w:tcBorders>
          <w:top w:val="single" w:sz="4" w:space="0" w:color="ED7D31"/>
          <w:left w:val="single" w:sz="4" w:space="0" w:color="ED7D31"/>
          <w:bottom w:val="single" w:sz="4" w:space="0" w:color="ED7D31"/>
          <w:right w:val="single" w:sz="4" w:space="0" w:color="ED7D31"/>
        </w:tcBorders>
        <w:shd w:val="clear" w:color="F4B184"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cPr>
    </w:tblStylePr>
    <w:tblStylePr w:type="band1Horz">
      <w:rPr>
        <w:color w:val="404040"/>
        <w:sz w:val="22"/>
      </w:rPr>
      <w:tblPr/>
      <w:tcPr>
        <w:shd w:val="clear" w:color="FBE5D6" w:fill="FBE5D6"/>
      </w:tcPr>
    </w:tblStylePr>
  </w:style>
  <w:style w:type="table" w:customStyle="1" w:styleId="GridTable4-Accent3">
    <w:name w:val="Grid Table 4 - Accent 3"/>
    <w:basedOn w:val="TableauNormal"/>
    <w:uiPriority w:val="59"/>
    <w:rsid w:val="009C341D"/>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cPr>
    </w:tblStylePr>
    <w:tblStylePr w:type="band1Horz">
      <w:rPr>
        <w:color w:val="404040"/>
        <w:sz w:val="22"/>
      </w:rPr>
      <w:tblPr/>
      <w:tcPr>
        <w:shd w:val="clear" w:color="ECECEC" w:fill="ECECEC"/>
      </w:tcPr>
    </w:tblStylePr>
  </w:style>
  <w:style w:type="table" w:customStyle="1" w:styleId="GridTable4-Accent4">
    <w:name w:val="Grid Table 4 - Accent 4"/>
    <w:basedOn w:val="TableauNormal"/>
    <w:uiPriority w:val="59"/>
    <w:rsid w:val="009C341D"/>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rPr>
      <w:tblPr/>
      <w:tcPr>
        <w:tcBorders>
          <w:top w:val="single" w:sz="4" w:space="0" w:color="FFC000"/>
          <w:left w:val="single" w:sz="4" w:space="0" w:color="FFC000"/>
          <w:bottom w:val="single" w:sz="4" w:space="0" w:color="FFC000"/>
          <w:right w:val="single" w:sz="4" w:space="0" w:color="FFC000"/>
        </w:tcBorders>
        <w:shd w:val="clear" w:color="FFD865"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cPr>
    </w:tblStylePr>
    <w:tblStylePr w:type="band1Horz">
      <w:rPr>
        <w:color w:val="404040"/>
        <w:sz w:val="22"/>
      </w:rPr>
      <w:tblPr/>
      <w:tcPr>
        <w:shd w:val="clear" w:color="FFF2CB" w:fill="FFF2CB"/>
      </w:tcPr>
    </w:tblStylePr>
  </w:style>
  <w:style w:type="table" w:customStyle="1" w:styleId="GridTable4-Accent5">
    <w:name w:val="Grid Table 4 - Accent 5"/>
    <w:basedOn w:val="TableauNormal"/>
    <w:uiPriority w:val="59"/>
    <w:rsid w:val="009C341D"/>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cPr>
    </w:tblStylePr>
    <w:tblStylePr w:type="band1Horz">
      <w:rPr>
        <w:color w:val="404040"/>
        <w:sz w:val="22"/>
      </w:rPr>
      <w:tblPr/>
      <w:tcPr>
        <w:shd w:val="clear" w:color="DDEAF6" w:fill="DDEAF6"/>
      </w:tcPr>
    </w:tblStylePr>
  </w:style>
  <w:style w:type="table" w:customStyle="1" w:styleId="GridTable4-Accent6">
    <w:name w:val="Grid Table 4 - Accent 6"/>
    <w:basedOn w:val="TableauNormal"/>
    <w:uiPriority w:val="59"/>
    <w:rsid w:val="009C341D"/>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cPr>
    </w:tblStylePr>
    <w:tblStylePr w:type="band1Horz">
      <w:rPr>
        <w:color w:val="404040"/>
        <w:sz w:val="22"/>
      </w:rPr>
      <w:tblPr/>
      <w:tcPr>
        <w:shd w:val="clear" w:color="E1EFD8" w:fill="E1EFD8"/>
      </w:tcPr>
    </w:tblStylePr>
  </w:style>
  <w:style w:type="table" w:customStyle="1" w:styleId="GridTable5Dark">
    <w:name w:val="Grid Table 5 Dark"/>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FFFFFF"/>
        <w:sz w:val="22"/>
      </w:rPr>
      <w:tblPr/>
      <w:tcPr>
        <w:tcBorders>
          <w:top w:val="single" w:sz="4" w:space="0" w:color="FFFFFF"/>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4472C4" w:fill="4472C4"/>
      </w:tcPr>
    </w:tblStylePr>
    <w:tblStylePr w:type="lastRow">
      <w:rPr>
        <w:b/>
        <w:color w:val="FFFFFF"/>
        <w:sz w:val="22"/>
      </w:rPr>
      <w:tblPr/>
      <w:tcPr>
        <w:tcBorders>
          <w:top w:val="single" w:sz="4" w:space="0" w:color="FFFFFF"/>
        </w:tcBorders>
        <w:shd w:val="clear" w:color="4472C4" w:fill="4472C4"/>
      </w:tcPr>
    </w:tblStylePr>
    <w:tblStylePr w:type="firstCol">
      <w:rPr>
        <w:b/>
        <w:color w:val="FFFFFF"/>
        <w:sz w:val="22"/>
      </w:rPr>
      <w:tblPr/>
      <w:tcPr>
        <w:shd w:val="clear" w:color="4472C4" w:fill="4472C4"/>
      </w:tcPr>
    </w:tblStylePr>
    <w:tblStylePr w:type="lastCol">
      <w:rPr>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ED7D31" w:fill="ED7D31"/>
      </w:tcPr>
    </w:tblStylePr>
    <w:tblStylePr w:type="lastRow">
      <w:rPr>
        <w:b/>
        <w:color w:val="FFFFFF"/>
        <w:sz w:val="22"/>
      </w:rPr>
      <w:tblPr/>
      <w:tcPr>
        <w:tcBorders>
          <w:top w:val="single" w:sz="4" w:space="0" w:color="FFFFFF"/>
        </w:tcBorders>
        <w:shd w:val="clear" w:color="ED7D31" w:fill="ED7D31"/>
      </w:tcPr>
    </w:tblStylePr>
    <w:tblStylePr w:type="firstCol">
      <w:rPr>
        <w:b/>
        <w:color w:val="FFFFFF"/>
        <w:sz w:val="22"/>
      </w:rPr>
      <w:tblPr/>
      <w:tcPr>
        <w:shd w:val="clear" w:color="ED7D31" w:fill="ED7D31"/>
      </w:tcPr>
    </w:tblStylePr>
    <w:tblStylePr w:type="lastCol">
      <w:rPr>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A5A5A5" w:fill="A5A5A5"/>
      </w:tcPr>
    </w:tblStylePr>
    <w:tblStylePr w:type="lastRow">
      <w:rPr>
        <w:b/>
        <w:color w:val="FFFFFF"/>
        <w:sz w:val="22"/>
      </w:rPr>
      <w:tblPr/>
      <w:tcPr>
        <w:tcBorders>
          <w:top w:val="single" w:sz="4" w:space="0" w:color="FFFFFF"/>
        </w:tcBorders>
        <w:shd w:val="clear" w:color="A5A5A5" w:fill="A5A5A5"/>
      </w:tcPr>
    </w:tblStylePr>
    <w:tblStylePr w:type="firstCol">
      <w:rPr>
        <w:b/>
        <w:color w:val="FFFFFF"/>
        <w:sz w:val="22"/>
      </w:rPr>
      <w:tblPr/>
      <w:tcPr>
        <w:shd w:val="clear" w:color="A5A5A5" w:fill="A5A5A5"/>
      </w:tcPr>
    </w:tblStylePr>
    <w:tblStylePr w:type="lastCol">
      <w:rPr>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FFC000" w:fill="FFC000"/>
      </w:tcPr>
    </w:tblStylePr>
    <w:tblStylePr w:type="lastRow">
      <w:rPr>
        <w:b/>
        <w:color w:val="FFFFFF"/>
        <w:sz w:val="22"/>
      </w:rPr>
      <w:tblPr/>
      <w:tcPr>
        <w:tcBorders>
          <w:top w:val="single" w:sz="4" w:space="0" w:color="FFFFFF"/>
        </w:tcBorders>
        <w:shd w:val="clear" w:color="FFC000" w:fill="FFC000"/>
      </w:tcPr>
    </w:tblStylePr>
    <w:tblStylePr w:type="firstCol">
      <w:rPr>
        <w:b/>
        <w:color w:val="FFFFFF"/>
        <w:sz w:val="22"/>
      </w:rPr>
      <w:tblPr/>
      <w:tcPr>
        <w:shd w:val="clear" w:color="FFC000" w:fill="FFC000"/>
      </w:tcPr>
    </w:tblStylePr>
    <w:tblStylePr w:type="lastCol">
      <w:rPr>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5B9BD5" w:fill="5B9BD5"/>
      </w:tcPr>
    </w:tblStylePr>
    <w:tblStylePr w:type="lastRow">
      <w:rPr>
        <w:b/>
        <w:color w:val="FFFFFF"/>
        <w:sz w:val="22"/>
      </w:rPr>
      <w:tblPr/>
      <w:tcPr>
        <w:tcBorders>
          <w:top w:val="single" w:sz="4" w:space="0" w:color="FFFFFF"/>
        </w:tcBorders>
        <w:shd w:val="clear" w:color="5B9BD5" w:fill="5B9BD5"/>
      </w:tcPr>
    </w:tblStylePr>
    <w:tblStylePr w:type="firstCol">
      <w:rPr>
        <w:b/>
        <w:color w:val="FFFFFF"/>
        <w:sz w:val="22"/>
      </w:rPr>
      <w:tblPr/>
      <w:tcPr>
        <w:shd w:val="clear" w:color="5B9BD5" w:fill="5B9BD5"/>
      </w:tcPr>
    </w:tblStylePr>
    <w:tblStylePr w:type="lastCol">
      <w:rPr>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TableauNormal"/>
    <w:uiPriority w:val="99"/>
    <w:rsid w:val="009C341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rPr>
      <w:tblPr/>
      <w:tcPr>
        <w:shd w:val="clear" w:color="70AD47" w:fill="70AD47"/>
      </w:tcPr>
    </w:tblStylePr>
    <w:tblStylePr w:type="lastRow">
      <w:rPr>
        <w:b/>
        <w:color w:val="FFFFFF"/>
        <w:sz w:val="22"/>
      </w:rPr>
      <w:tblPr/>
      <w:tcPr>
        <w:tcBorders>
          <w:top w:val="single" w:sz="4" w:space="0" w:color="FFFFFF"/>
        </w:tcBorders>
        <w:shd w:val="clear" w:color="70AD47" w:fill="70AD47"/>
      </w:tcPr>
    </w:tblStylePr>
    <w:tblStylePr w:type="firstCol">
      <w:rPr>
        <w:b/>
        <w:color w:val="FFFFFF"/>
        <w:sz w:val="22"/>
      </w:rPr>
      <w:tblPr/>
      <w:tcPr>
        <w:shd w:val="clear" w:color="70AD47" w:fill="70AD47"/>
      </w:tcPr>
    </w:tblStylePr>
    <w:tblStylePr w:type="lastCol">
      <w:rPr>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GridTable6Colorful">
    <w:name w:val="Grid Table 6 Colorful"/>
    <w:basedOn w:val="TableauNormal"/>
    <w:uiPriority w:val="99"/>
    <w:rsid w:val="009C341D"/>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StylePr>
  </w:style>
  <w:style w:type="table" w:customStyle="1" w:styleId="GridTable6Colorful-Accent1">
    <w:name w:val="Grid Table 6 Colorful - Accent 1"/>
    <w:basedOn w:val="TableauNormal"/>
    <w:uiPriority w:val="99"/>
    <w:rsid w:val="009C341D"/>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color w:val="A0B7E1"/>
        <w:sz w:val="22"/>
      </w:rPr>
      <w:tblPr/>
      <w:tcPr>
        <w:shd w:val="clear" w:color="D8E2F3" w:fill="D8E2F3"/>
      </w:tcPr>
    </w:tblStylePr>
    <w:tblStylePr w:type="band2Horz">
      <w:rPr>
        <w:color w:val="A0B7E1"/>
        <w:sz w:val="22"/>
      </w:rPr>
    </w:tblStylePr>
  </w:style>
  <w:style w:type="table" w:customStyle="1" w:styleId="GridTable6Colorful-Accent2">
    <w:name w:val="Grid Table 6 Colorful - Accent 2"/>
    <w:basedOn w:val="TableauNormal"/>
    <w:uiPriority w:val="99"/>
    <w:rsid w:val="009C341D"/>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color w:val="F4B184"/>
        <w:sz w:val="22"/>
      </w:rPr>
      <w:tblPr/>
      <w:tcPr>
        <w:shd w:val="clear" w:color="FBE5D6" w:fill="FBE5D6"/>
      </w:tcPr>
    </w:tblStylePr>
    <w:tblStylePr w:type="band2Horz">
      <w:rPr>
        <w:color w:val="F4B184"/>
        <w:sz w:val="22"/>
      </w:rPr>
    </w:tblStylePr>
  </w:style>
  <w:style w:type="table" w:customStyle="1" w:styleId="GridTable6Colorful-Accent3">
    <w:name w:val="Grid Table 6 Colorful - Accent 3"/>
    <w:basedOn w:val="TableauNormal"/>
    <w:uiPriority w:val="99"/>
    <w:rsid w:val="009C341D"/>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color w:val="A5A5A5"/>
        <w:sz w:val="22"/>
      </w:rPr>
      <w:tblPr/>
      <w:tcPr>
        <w:shd w:val="clear" w:color="ECECEC" w:fill="ECECEC"/>
      </w:tcPr>
    </w:tblStylePr>
    <w:tblStylePr w:type="band2Horz">
      <w:rPr>
        <w:color w:val="A5A5A5"/>
        <w:sz w:val="22"/>
      </w:rPr>
    </w:tblStylePr>
  </w:style>
  <w:style w:type="table" w:customStyle="1" w:styleId="GridTable6Colorful-Accent4">
    <w:name w:val="Grid Table 6 Colorful - Accent 4"/>
    <w:basedOn w:val="TableauNormal"/>
    <w:uiPriority w:val="99"/>
    <w:rsid w:val="009C341D"/>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color w:val="FFD865"/>
        <w:sz w:val="22"/>
      </w:rPr>
      <w:tblPr/>
      <w:tcPr>
        <w:shd w:val="clear" w:color="FFF2CB" w:fill="FFF2CB"/>
      </w:tcPr>
    </w:tblStylePr>
    <w:tblStylePr w:type="band2Horz">
      <w:rPr>
        <w:color w:val="FFD865"/>
        <w:sz w:val="22"/>
      </w:rPr>
    </w:tblStylePr>
  </w:style>
  <w:style w:type="table" w:customStyle="1" w:styleId="GridTable6Colorful-Accent5">
    <w:name w:val="Grid Table 6 Colorful - Accent 5"/>
    <w:basedOn w:val="TableauNormal"/>
    <w:uiPriority w:val="99"/>
    <w:rsid w:val="009C341D"/>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color w:val="245A8D"/>
        <w:sz w:val="22"/>
      </w:rPr>
      <w:tblPr/>
      <w:tcPr>
        <w:shd w:val="clear" w:color="DDEAF6" w:fill="DDEAF6"/>
      </w:tcPr>
    </w:tblStylePr>
    <w:tblStylePr w:type="band2Horz">
      <w:rPr>
        <w:color w:val="245A8D"/>
        <w:sz w:val="22"/>
      </w:rPr>
    </w:tblStylePr>
  </w:style>
  <w:style w:type="table" w:customStyle="1" w:styleId="GridTable6Colorful-Accent6">
    <w:name w:val="Grid Table 6 Colorful - Accent 6"/>
    <w:basedOn w:val="TableauNormal"/>
    <w:uiPriority w:val="99"/>
    <w:rsid w:val="009C341D"/>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color w:val="245A8D"/>
        <w:sz w:val="22"/>
      </w:rPr>
      <w:tblPr/>
      <w:tcPr>
        <w:shd w:val="clear" w:color="E1EFD8" w:fill="E1EFD8"/>
      </w:tcPr>
    </w:tblStylePr>
    <w:tblStylePr w:type="band2Horz">
      <w:rPr>
        <w:color w:val="245A8D"/>
        <w:sz w:val="22"/>
      </w:rPr>
    </w:tblStylePr>
  </w:style>
  <w:style w:type="table" w:customStyle="1" w:styleId="GridTable7Colorful">
    <w:name w:val="Grid Table 7 Colorful"/>
    <w:basedOn w:val="TableauNormal"/>
    <w:uiPriority w:val="99"/>
    <w:rsid w:val="009C341D"/>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rPr>
      <w:tblPr/>
      <w:tcPr>
        <w:tcBorders>
          <w:top w:val="none" w:sz="4" w:space="0" w:color="000000"/>
          <w:left w:val="none" w:sz="4" w:space="0" w:color="000000"/>
          <w:bottom w:val="single" w:sz="4" w:space="0" w:color="000000"/>
          <w:right w:val="none" w:sz="4" w:space="0" w:color="000000"/>
        </w:tcBorders>
        <w:shd w:val="clear" w:color="FFFFFF" w:fill="FFFFFF"/>
      </w:tcPr>
    </w:tblStylePr>
    <w:tblStylePr w:type="lastRow">
      <w:rPr>
        <w:b/>
        <w:color w:val="7F7F7F"/>
        <w:sz w:val="22"/>
      </w:rPr>
      <w:tblPr/>
      <w:tcPr>
        <w:tcBorders>
          <w:top w:val="singl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000000"/>
        </w:tcBorders>
        <w:shd w:val="clear" w:color="FFFFFF" w:fill="FFFFFF"/>
      </w:tcPr>
    </w:tblStylePr>
    <w:tblStylePr w:type="lastCol">
      <w:rPr>
        <w:i/>
        <w:color w:val="7F7F7F"/>
        <w:sz w:val="22"/>
      </w:rPr>
      <w:tblPr/>
      <w:tcPr>
        <w:tcBorders>
          <w:top w:val="none" w:sz="4" w:space="0" w:color="000000"/>
          <w:left w:val="single" w:sz="4" w:space="0" w:color="000000"/>
          <w:bottom w:val="none" w:sz="4" w:space="0" w:color="000000"/>
          <w:right w:val="none" w:sz="4" w:space="0" w:color="000000"/>
        </w:tcBorders>
        <w:shd w:val="clear" w:color="FFFFFF" w:fill="FFFFFF"/>
      </w:tcPr>
    </w:tblStylePr>
    <w:tblStylePr w:type="band1Vert">
      <w:tblPr/>
      <w:tcPr>
        <w:shd w:val="clear" w:color="F2F2F2" w:fill="FFFFFF"/>
      </w:tcPr>
    </w:tblStylePr>
    <w:tblStylePr w:type="band1Horz">
      <w:rPr>
        <w:color w:val="7F7F7F"/>
        <w:sz w:val="22"/>
      </w:rPr>
      <w:tblPr/>
      <w:tcPr>
        <w:shd w:val="clear" w:color="F2F2F2" w:fill="FFFFFF"/>
      </w:tcPr>
    </w:tblStylePr>
    <w:tblStylePr w:type="band2Horz">
      <w:rPr>
        <w:color w:val="7F7F7F"/>
        <w:sz w:val="22"/>
      </w:rPr>
    </w:tblStylePr>
  </w:style>
  <w:style w:type="table" w:customStyle="1" w:styleId="GridTable7Colorful-Accent1">
    <w:name w:val="Grid Table 7 Colorful - Accent 1"/>
    <w:basedOn w:val="TableauNormal"/>
    <w:uiPriority w:val="99"/>
    <w:rsid w:val="009C341D"/>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b/>
        <w:color w:val="A0B7E1"/>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i/>
        <w:color w:val="A0B7E1"/>
        <w:sz w:val="22"/>
      </w:rPr>
      <w:tblPr/>
      <w:tcPr>
        <w:tcBorders>
          <w:top w:val="none" w:sz="4" w:space="0" w:color="000000"/>
          <w:left w:val="none" w:sz="4" w:space="0" w:color="000000"/>
          <w:bottom w:val="none" w:sz="4" w:space="0" w:color="000000"/>
          <w:right w:val="single" w:sz="4" w:space="0" w:color="4472C4"/>
        </w:tcBorders>
        <w:shd w:val="clear" w:color="FFFFFF" w:fill="FFFFFF"/>
      </w:tcPr>
    </w:tblStylePr>
    <w:tblStylePr w:type="lastCol">
      <w:rPr>
        <w:i/>
        <w:color w:val="A0B7E1"/>
        <w:sz w:val="22"/>
      </w:rPr>
      <w:tblPr/>
      <w:tcPr>
        <w:tcBorders>
          <w:top w:val="none" w:sz="4" w:space="0" w:color="000000"/>
          <w:left w:val="single" w:sz="4" w:space="0" w:color="4472C4"/>
          <w:bottom w:val="none" w:sz="4" w:space="0" w:color="000000"/>
          <w:right w:val="none" w:sz="4" w:space="0" w:color="000000"/>
        </w:tcBorders>
        <w:shd w:val="clear" w:color="FFFFFF" w:fill="FFFFFF"/>
      </w:tcPr>
    </w:tblStylePr>
    <w:tblStylePr w:type="band1Vert">
      <w:tblPr/>
      <w:tcPr>
        <w:shd w:val="clear" w:color="D8E2F3" w:fill="D8E2F3"/>
      </w:tcPr>
    </w:tblStylePr>
    <w:tblStylePr w:type="band1Horz">
      <w:rPr>
        <w:color w:val="A0B7E1"/>
        <w:sz w:val="22"/>
      </w:rPr>
      <w:tblPr/>
      <w:tcPr>
        <w:shd w:val="clear" w:color="D8E2F3" w:fill="D8E2F3"/>
      </w:tcPr>
    </w:tblStylePr>
    <w:tblStylePr w:type="band2Horz">
      <w:rPr>
        <w:color w:val="A0B7E1"/>
        <w:sz w:val="22"/>
      </w:rPr>
    </w:tblStylePr>
  </w:style>
  <w:style w:type="table" w:customStyle="1" w:styleId="GridTable7Colorful-Accent2">
    <w:name w:val="Grid Table 7 Colorful - Accent 2"/>
    <w:basedOn w:val="TableauNormal"/>
    <w:uiPriority w:val="99"/>
    <w:rsid w:val="009C341D"/>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rPr>
      <w:tblPr/>
      <w:tcPr>
        <w:tcBorders>
          <w:top w:val="none" w:sz="4" w:space="0" w:color="000000"/>
          <w:left w:val="none" w:sz="4" w:space="0" w:color="000000"/>
          <w:bottom w:val="single" w:sz="4" w:space="0" w:color="ED7D31"/>
          <w:right w:val="none" w:sz="4" w:space="0" w:color="000000"/>
        </w:tcBorders>
        <w:shd w:val="clear" w:color="FFFFFF" w:fill="FFFFFF"/>
      </w:tcPr>
    </w:tblStylePr>
    <w:tblStylePr w:type="lastRow">
      <w:rPr>
        <w:b/>
        <w:color w:val="F4B184"/>
        <w:sz w:val="22"/>
      </w:rPr>
      <w:tblPr/>
      <w:tcPr>
        <w:tcBorders>
          <w:top w:val="single" w:sz="4" w:space="0" w:color="ED7D31"/>
          <w:left w:val="none" w:sz="4" w:space="0" w:color="000000"/>
          <w:bottom w:val="none" w:sz="4" w:space="0" w:color="000000"/>
          <w:right w:val="none" w:sz="4" w:space="0" w:color="000000"/>
        </w:tcBorders>
        <w:shd w:val="clear" w:color="FFFFFF" w:fill="FFFFFF"/>
      </w:tcPr>
    </w:tblStylePr>
    <w:tblStylePr w:type="firstCol">
      <w:pPr>
        <w:jc w:val="right"/>
      </w:pPr>
      <w:rPr>
        <w:i/>
        <w:color w:val="F4B184"/>
        <w:sz w:val="22"/>
      </w:rPr>
      <w:tblPr/>
      <w:tcPr>
        <w:tcBorders>
          <w:top w:val="none" w:sz="4" w:space="0" w:color="000000"/>
          <w:left w:val="none" w:sz="4" w:space="0" w:color="000000"/>
          <w:bottom w:val="none" w:sz="4" w:space="0" w:color="000000"/>
          <w:right w:val="single" w:sz="4" w:space="0" w:color="ED7D31"/>
        </w:tcBorders>
        <w:shd w:val="clear" w:color="FFFFFF" w:fill="FFFFFF"/>
      </w:tcPr>
    </w:tblStylePr>
    <w:tblStylePr w:type="lastCol">
      <w:rPr>
        <w:i/>
        <w:color w:val="F4B184"/>
        <w:sz w:val="22"/>
      </w:rPr>
      <w:tblPr/>
      <w:tcPr>
        <w:tcBorders>
          <w:top w:val="none" w:sz="4" w:space="0" w:color="000000"/>
          <w:left w:val="single" w:sz="4" w:space="0" w:color="ED7D31"/>
          <w:bottom w:val="none" w:sz="4" w:space="0" w:color="000000"/>
          <w:right w:val="none" w:sz="4" w:space="0" w:color="000000"/>
        </w:tcBorders>
        <w:shd w:val="clear" w:color="FFFFFF" w:fill="FFFFFF"/>
      </w:tcPr>
    </w:tblStylePr>
    <w:tblStylePr w:type="band1Vert">
      <w:tblPr/>
      <w:tcPr>
        <w:shd w:val="clear" w:color="FBE5D6" w:fill="FBE5D6"/>
      </w:tcPr>
    </w:tblStylePr>
    <w:tblStylePr w:type="band1Horz">
      <w:rPr>
        <w:color w:val="F4B184"/>
        <w:sz w:val="22"/>
      </w:rPr>
      <w:tblPr/>
      <w:tcPr>
        <w:shd w:val="clear" w:color="FBE5D6" w:fill="FBE5D6"/>
      </w:tcPr>
    </w:tblStylePr>
    <w:tblStylePr w:type="band2Horz">
      <w:rPr>
        <w:color w:val="F4B184"/>
        <w:sz w:val="22"/>
      </w:rPr>
    </w:tblStylePr>
  </w:style>
  <w:style w:type="table" w:customStyle="1" w:styleId="GridTable7Colorful-Accent3">
    <w:name w:val="Grid Table 7 Colorful - Accent 3"/>
    <w:basedOn w:val="TableauNormal"/>
    <w:uiPriority w:val="99"/>
    <w:rsid w:val="009C341D"/>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i/>
        <w:color w:val="A5A5A5"/>
        <w:sz w:val="22"/>
      </w:rPr>
      <w:tblPr/>
      <w:tcPr>
        <w:tcBorders>
          <w:top w:val="none" w:sz="4" w:space="0" w:color="000000"/>
          <w:left w:val="none" w:sz="4" w:space="0" w:color="000000"/>
          <w:bottom w:val="none" w:sz="4" w:space="0" w:color="000000"/>
          <w:right w:val="single" w:sz="4" w:space="0" w:color="A5A5A5"/>
        </w:tcBorders>
        <w:shd w:val="clear" w:color="FFFFFF" w:fill="FFFFFF"/>
      </w:tcPr>
    </w:tblStylePr>
    <w:tblStylePr w:type="lastCol">
      <w:rPr>
        <w:i/>
        <w:color w:val="A5A5A5"/>
        <w:sz w:val="22"/>
      </w:rPr>
      <w:tblPr/>
      <w:tcPr>
        <w:tcBorders>
          <w:top w:val="none" w:sz="4" w:space="0" w:color="000000"/>
          <w:left w:val="single" w:sz="4" w:space="0" w:color="A5A5A5"/>
          <w:bottom w:val="none" w:sz="4" w:space="0" w:color="000000"/>
          <w:right w:val="none" w:sz="4" w:space="0" w:color="000000"/>
        </w:tcBorders>
        <w:shd w:val="clear" w:color="FFFFFF" w:fill="FFFFFF"/>
      </w:tcPr>
    </w:tblStylePr>
    <w:tblStylePr w:type="band1Vert">
      <w:tblPr/>
      <w:tcPr>
        <w:shd w:val="clear" w:color="ECECEC" w:fill="ECECEC"/>
      </w:tcPr>
    </w:tblStylePr>
    <w:tblStylePr w:type="band1Horz">
      <w:rPr>
        <w:color w:val="A5A5A5"/>
        <w:sz w:val="22"/>
      </w:rPr>
      <w:tblPr/>
      <w:tcPr>
        <w:shd w:val="clear" w:color="ECECEC" w:fill="ECECEC"/>
      </w:tcPr>
    </w:tblStylePr>
    <w:tblStylePr w:type="band2Horz">
      <w:rPr>
        <w:color w:val="A5A5A5"/>
        <w:sz w:val="22"/>
      </w:rPr>
    </w:tblStylePr>
  </w:style>
  <w:style w:type="table" w:customStyle="1" w:styleId="GridTable7Colorful-Accent4">
    <w:name w:val="Grid Table 7 Colorful - Accent 4"/>
    <w:basedOn w:val="TableauNormal"/>
    <w:uiPriority w:val="99"/>
    <w:rsid w:val="009C341D"/>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rPr>
      <w:tblPr/>
      <w:tcPr>
        <w:tcBorders>
          <w:top w:val="none" w:sz="4" w:space="0" w:color="000000"/>
          <w:left w:val="none" w:sz="4" w:space="0" w:color="000000"/>
          <w:bottom w:val="single" w:sz="4" w:space="0" w:color="FFC000"/>
          <w:right w:val="none" w:sz="4" w:space="0" w:color="000000"/>
        </w:tcBorders>
        <w:shd w:val="clear" w:color="FFFFFF" w:fill="FFFFFF"/>
      </w:tcPr>
    </w:tblStylePr>
    <w:tblStylePr w:type="lastRow">
      <w:rPr>
        <w:b/>
        <w:color w:val="FFD865"/>
        <w:sz w:val="22"/>
      </w:rPr>
      <w:tblPr/>
      <w:tcPr>
        <w:tcBorders>
          <w:top w:val="single" w:sz="4" w:space="0" w:color="FFC000"/>
          <w:left w:val="none" w:sz="4" w:space="0" w:color="000000"/>
          <w:bottom w:val="none" w:sz="4" w:space="0" w:color="000000"/>
          <w:right w:val="none" w:sz="4" w:space="0" w:color="000000"/>
        </w:tcBorders>
        <w:shd w:val="clear" w:color="FFFFFF" w:fill="FFFFFF"/>
      </w:tcPr>
    </w:tblStylePr>
    <w:tblStylePr w:type="firstCol">
      <w:pPr>
        <w:jc w:val="right"/>
      </w:pPr>
      <w:rPr>
        <w:i/>
        <w:color w:val="FFD865"/>
        <w:sz w:val="22"/>
      </w:rPr>
      <w:tblPr/>
      <w:tcPr>
        <w:tcBorders>
          <w:top w:val="none" w:sz="4" w:space="0" w:color="000000"/>
          <w:left w:val="none" w:sz="4" w:space="0" w:color="000000"/>
          <w:bottom w:val="none" w:sz="4" w:space="0" w:color="000000"/>
          <w:right w:val="single" w:sz="4" w:space="0" w:color="FFC000"/>
        </w:tcBorders>
        <w:shd w:val="clear" w:color="FFFFFF" w:fill="FFFFFF"/>
      </w:tcPr>
    </w:tblStylePr>
    <w:tblStylePr w:type="lastCol">
      <w:rPr>
        <w:i/>
        <w:color w:val="FFD865"/>
        <w:sz w:val="22"/>
      </w:rPr>
      <w:tblPr/>
      <w:tcPr>
        <w:tcBorders>
          <w:top w:val="none" w:sz="4" w:space="0" w:color="000000"/>
          <w:left w:val="single" w:sz="4" w:space="0" w:color="FFC000"/>
          <w:bottom w:val="none" w:sz="4" w:space="0" w:color="000000"/>
          <w:right w:val="none" w:sz="4" w:space="0" w:color="000000"/>
        </w:tcBorders>
        <w:shd w:val="clear" w:color="FFFFFF" w:fill="FFFFFF"/>
      </w:tcPr>
    </w:tblStylePr>
    <w:tblStylePr w:type="band1Vert">
      <w:tblPr/>
      <w:tcPr>
        <w:shd w:val="clear" w:color="FFF2CB" w:fill="FFF2CB"/>
      </w:tcPr>
    </w:tblStylePr>
    <w:tblStylePr w:type="band1Horz">
      <w:rPr>
        <w:color w:val="FFD865"/>
        <w:sz w:val="22"/>
      </w:rPr>
      <w:tblPr/>
      <w:tcPr>
        <w:shd w:val="clear" w:color="FFF2CB" w:fill="FFF2CB"/>
      </w:tcPr>
    </w:tblStylePr>
    <w:tblStylePr w:type="band2Horz">
      <w:rPr>
        <w:color w:val="FFD865"/>
        <w:sz w:val="22"/>
      </w:rPr>
    </w:tblStylePr>
  </w:style>
  <w:style w:type="table" w:customStyle="1" w:styleId="GridTable7Colorful-Accent5">
    <w:name w:val="Grid Table 7 Colorful - Accent 5"/>
    <w:basedOn w:val="TableauNormal"/>
    <w:uiPriority w:val="99"/>
    <w:rsid w:val="009C341D"/>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b/>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i/>
        <w:color w:val="245A8D"/>
        <w:sz w:val="22"/>
      </w:rPr>
      <w:tblPr/>
      <w:tcPr>
        <w:tcBorders>
          <w:top w:val="none" w:sz="4" w:space="0" w:color="000000"/>
          <w:left w:val="none" w:sz="4" w:space="0" w:color="000000"/>
          <w:bottom w:val="none" w:sz="4" w:space="0" w:color="000000"/>
          <w:right w:val="single" w:sz="4" w:space="0" w:color="5B9BD5"/>
        </w:tcBorders>
        <w:shd w:val="clear" w:color="FFFFFF" w:fill="FFFFFF"/>
      </w:tcPr>
    </w:tblStylePr>
    <w:tblStylePr w:type="lastCol">
      <w:rPr>
        <w:i/>
        <w:color w:val="245A8D"/>
        <w:sz w:val="22"/>
      </w:rPr>
      <w:tblPr/>
      <w:tcPr>
        <w:tcBorders>
          <w:top w:val="none" w:sz="4" w:space="0" w:color="000000"/>
          <w:left w:val="single" w:sz="4" w:space="0" w:color="5B9BD5"/>
          <w:bottom w:val="none" w:sz="4" w:space="0" w:color="000000"/>
          <w:right w:val="none" w:sz="4" w:space="0" w:color="000000"/>
        </w:tcBorders>
        <w:shd w:val="clear" w:color="FFFFFF" w:fill="FFFFFF"/>
      </w:tcPr>
    </w:tblStylePr>
    <w:tblStylePr w:type="band1Vert">
      <w:tblPr/>
      <w:tcPr>
        <w:shd w:val="clear" w:color="DDEAF6" w:fill="DDEAF6"/>
      </w:tcPr>
    </w:tblStylePr>
    <w:tblStylePr w:type="band1Horz">
      <w:rPr>
        <w:color w:val="245A8D"/>
        <w:sz w:val="22"/>
      </w:rPr>
      <w:tblPr/>
      <w:tcPr>
        <w:shd w:val="clear" w:color="DDEAF6" w:fill="DDEAF6"/>
      </w:tcPr>
    </w:tblStylePr>
    <w:tblStylePr w:type="band2Horz">
      <w:rPr>
        <w:color w:val="245A8D"/>
        <w:sz w:val="22"/>
      </w:rPr>
    </w:tblStylePr>
  </w:style>
  <w:style w:type="table" w:customStyle="1" w:styleId="GridTable7Colorful-Accent6">
    <w:name w:val="Grid Table 7 Colorful - Accent 6"/>
    <w:basedOn w:val="TableauNormal"/>
    <w:uiPriority w:val="99"/>
    <w:rsid w:val="009C341D"/>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rPr>
      <w:tblPr/>
      <w:tcPr>
        <w:tcBorders>
          <w:top w:val="none" w:sz="4" w:space="0" w:color="000000"/>
          <w:left w:val="none" w:sz="4" w:space="0" w:color="000000"/>
          <w:bottom w:val="single" w:sz="4" w:space="0" w:color="70AD47"/>
          <w:right w:val="none" w:sz="4" w:space="0" w:color="000000"/>
        </w:tcBorders>
        <w:shd w:val="clear" w:color="FFFFFF" w:fill="FFFFFF"/>
      </w:tcPr>
    </w:tblStylePr>
    <w:tblStylePr w:type="lastRow">
      <w:rPr>
        <w:b/>
        <w:color w:val="416429"/>
        <w:sz w:val="22"/>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pPr>
        <w:jc w:val="right"/>
      </w:pPr>
      <w:rPr>
        <w:i/>
        <w:color w:val="416429"/>
        <w:sz w:val="22"/>
      </w:rPr>
      <w:tblPr/>
      <w:tcPr>
        <w:tcBorders>
          <w:top w:val="none" w:sz="4" w:space="0" w:color="000000"/>
          <w:left w:val="none" w:sz="4" w:space="0" w:color="000000"/>
          <w:bottom w:val="none" w:sz="4" w:space="0" w:color="000000"/>
          <w:right w:val="single" w:sz="4" w:space="0" w:color="70AD47"/>
        </w:tcBorders>
        <w:shd w:val="clear" w:color="FFFFFF" w:fill="FFFFFF"/>
      </w:tcPr>
    </w:tblStylePr>
    <w:tblStylePr w:type="lastCol">
      <w:rPr>
        <w:i/>
        <w:color w:val="416429"/>
        <w:sz w:val="22"/>
      </w:rPr>
      <w:tblPr/>
      <w:tcPr>
        <w:tcBorders>
          <w:top w:val="none" w:sz="4" w:space="0" w:color="000000"/>
          <w:left w:val="single" w:sz="4" w:space="0" w:color="70AD47"/>
          <w:bottom w:val="none" w:sz="4" w:space="0" w:color="000000"/>
          <w:right w:val="none" w:sz="4" w:space="0" w:color="000000"/>
        </w:tcBorders>
        <w:shd w:val="clear" w:color="FFFFFF" w:fill="FFFFFF"/>
      </w:tcPr>
    </w:tblStylePr>
    <w:tblStylePr w:type="band1Vert">
      <w:tblPr/>
      <w:tcPr>
        <w:shd w:val="clear" w:color="E1EFD8" w:fill="E1EFD8"/>
      </w:tcPr>
    </w:tblStylePr>
    <w:tblStylePr w:type="band1Horz">
      <w:rPr>
        <w:color w:val="416429"/>
        <w:sz w:val="22"/>
      </w:rPr>
      <w:tblPr/>
      <w:tcPr>
        <w:shd w:val="clear" w:color="E1EFD8" w:fill="E1EFD8"/>
      </w:tcPr>
    </w:tblStylePr>
    <w:tblStylePr w:type="band2Horz">
      <w:rPr>
        <w:color w:val="416429"/>
        <w:sz w:val="22"/>
      </w:rPr>
    </w:tblStylePr>
  </w:style>
  <w:style w:type="table" w:customStyle="1" w:styleId="ListTable1Light">
    <w:name w:val="List Table 1 Light"/>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ListTable2">
    <w:name w:val="List Table 2"/>
    <w:basedOn w:val="TableauNormal"/>
    <w:uiPriority w:val="99"/>
    <w:rsid w:val="009C341D"/>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rPr>
      <w:tblPr/>
      <w:tcPr>
        <w:tcBorders>
          <w:top w:val="single" w:sz="4" w:space="0" w:color="000000"/>
          <w:left w:val="none" w:sz="4" w:space="0" w:color="000000"/>
          <w:bottom w:val="single" w:sz="4" w:space="0" w:color="000000"/>
          <w:right w:val="none" w:sz="4" w:space="0" w:color="000000"/>
        </w:tcBorders>
      </w:tcPr>
    </w:tblStylePr>
    <w:tblStylePr w:type="lastRow">
      <w:rPr>
        <w:b/>
        <w:color w:val="404040"/>
        <w:sz w:val="22"/>
      </w:rPr>
      <w:tblPr/>
      <w:tcPr>
        <w:tcBorders>
          <w:top w:val="single" w:sz="4" w:space="0" w:color="000000"/>
          <w:left w:val="none" w:sz="4" w:space="0" w:color="000000"/>
          <w:bottom w:val="single" w:sz="4" w:space="0" w:color="000000"/>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2-Accent1">
    <w:name w:val="List Table 2 - Accent 1"/>
    <w:basedOn w:val="TableauNormal"/>
    <w:uiPriority w:val="99"/>
    <w:rsid w:val="009C341D"/>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rPr>
      <w:tblPr/>
      <w:tcPr>
        <w:tcBorders>
          <w:top w:val="single" w:sz="4" w:space="0" w:color="4472C4"/>
          <w:left w:val="none" w:sz="4" w:space="0" w:color="000000"/>
          <w:bottom w:val="single" w:sz="4" w:space="0" w:color="4472C4"/>
          <w:right w:val="none" w:sz="4" w:space="0" w:color="000000"/>
        </w:tcBorders>
      </w:tcPr>
    </w:tblStylePr>
    <w:tblStylePr w:type="lastRow">
      <w:rPr>
        <w:b/>
        <w:color w:val="404040"/>
        <w:sz w:val="22"/>
      </w:rPr>
      <w:tblPr/>
      <w:tcPr>
        <w:tcBorders>
          <w:top w:val="single" w:sz="4" w:space="0" w:color="4472C4"/>
          <w:left w:val="none" w:sz="4" w:space="0" w:color="000000"/>
          <w:bottom w:val="single" w:sz="4" w:space="0" w:color="4472C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cPr>
    </w:tblStylePr>
    <w:tblStylePr w:type="band1Horz">
      <w:rPr>
        <w:color w:val="404040"/>
        <w:sz w:val="22"/>
      </w:rPr>
      <w:tblPr/>
      <w:tcPr>
        <w:shd w:val="clear" w:color="CFDBF0" w:fill="CFDBF0"/>
      </w:tcPr>
    </w:tblStylePr>
  </w:style>
  <w:style w:type="table" w:customStyle="1" w:styleId="ListTable2-Accent2">
    <w:name w:val="List Table 2 - Accent 2"/>
    <w:basedOn w:val="TableauNormal"/>
    <w:uiPriority w:val="99"/>
    <w:rsid w:val="009C341D"/>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rPr>
      <w:tblPr/>
      <w:tcPr>
        <w:tcBorders>
          <w:top w:val="single" w:sz="4" w:space="0" w:color="ED7D31"/>
          <w:left w:val="none" w:sz="4" w:space="0" w:color="000000"/>
          <w:bottom w:val="single" w:sz="4" w:space="0" w:color="ED7D31"/>
          <w:right w:val="none" w:sz="4" w:space="0" w:color="000000"/>
        </w:tcBorders>
      </w:tcPr>
    </w:tblStylePr>
    <w:tblStylePr w:type="lastRow">
      <w:rPr>
        <w:b/>
        <w:color w:val="404040"/>
        <w:sz w:val="22"/>
      </w:rPr>
      <w:tblPr/>
      <w:tcPr>
        <w:tcBorders>
          <w:top w:val="single" w:sz="4" w:space="0" w:color="ED7D31"/>
          <w:left w:val="none" w:sz="4" w:space="0" w:color="000000"/>
          <w:bottom w:val="single" w:sz="4" w:space="0" w:color="ED7D3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cPr>
    </w:tblStylePr>
    <w:tblStylePr w:type="band1Horz">
      <w:rPr>
        <w:color w:val="404040"/>
        <w:sz w:val="22"/>
      </w:rPr>
      <w:tblPr/>
      <w:tcPr>
        <w:shd w:val="clear" w:color="FADECB" w:fill="FADECB"/>
      </w:tcPr>
    </w:tblStylePr>
  </w:style>
  <w:style w:type="table" w:customStyle="1" w:styleId="ListTable2-Accent3">
    <w:name w:val="List Table 2 - Accent 3"/>
    <w:basedOn w:val="TableauNormal"/>
    <w:uiPriority w:val="99"/>
    <w:rsid w:val="009C341D"/>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rPr>
      <w:tblPr/>
      <w:tcPr>
        <w:tcBorders>
          <w:top w:val="single" w:sz="4" w:space="0" w:color="A5A5A5"/>
          <w:left w:val="none" w:sz="4" w:space="0" w:color="000000"/>
          <w:bottom w:val="single" w:sz="4" w:space="0" w:color="A5A5A5"/>
          <w:right w:val="none" w:sz="4" w:space="0" w:color="000000"/>
        </w:tcBorders>
      </w:tcPr>
    </w:tblStylePr>
    <w:tblStylePr w:type="lastRow">
      <w:rPr>
        <w:b/>
        <w:color w:val="404040"/>
        <w:sz w:val="22"/>
      </w:rPr>
      <w:tblPr/>
      <w:tcPr>
        <w:tcBorders>
          <w:top w:val="single" w:sz="4" w:space="0" w:color="A5A5A5"/>
          <w:left w:val="none" w:sz="4" w:space="0" w:color="000000"/>
          <w:bottom w:val="single" w:sz="4" w:space="0" w:color="A5A5A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cPr>
    </w:tblStylePr>
    <w:tblStylePr w:type="band1Horz">
      <w:rPr>
        <w:color w:val="404040"/>
        <w:sz w:val="22"/>
      </w:rPr>
      <w:tblPr/>
      <w:tcPr>
        <w:shd w:val="clear" w:color="E8E8E8" w:fill="E8E8E8"/>
      </w:tcPr>
    </w:tblStylePr>
  </w:style>
  <w:style w:type="table" w:customStyle="1" w:styleId="ListTable2-Accent4">
    <w:name w:val="List Table 2 - Accent 4"/>
    <w:basedOn w:val="TableauNormal"/>
    <w:uiPriority w:val="99"/>
    <w:rsid w:val="009C341D"/>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rPr>
      <w:tblPr/>
      <w:tcPr>
        <w:tcBorders>
          <w:top w:val="single" w:sz="4" w:space="0" w:color="FFC000"/>
          <w:left w:val="none" w:sz="4" w:space="0" w:color="000000"/>
          <w:bottom w:val="single" w:sz="4" w:space="0" w:color="FFC000"/>
          <w:right w:val="none" w:sz="4" w:space="0" w:color="000000"/>
        </w:tcBorders>
      </w:tcPr>
    </w:tblStylePr>
    <w:tblStylePr w:type="lastRow">
      <w:rPr>
        <w:b/>
        <w:color w:val="404040"/>
        <w:sz w:val="22"/>
      </w:rPr>
      <w:tblPr/>
      <w:tcPr>
        <w:tcBorders>
          <w:top w:val="single" w:sz="4" w:space="0" w:color="FFC000"/>
          <w:left w:val="none" w:sz="4" w:space="0" w:color="000000"/>
          <w:bottom w:val="single" w:sz="4" w:space="0" w:color="FFC000"/>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cPr>
    </w:tblStylePr>
    <w:tblStylePr w:type="band1Horz">
      <w:rPr>
        <w:color w:val="404040"/>
        <w:sz w:val="22"/>
      </w:rPr>
      <w:tblPr/>
      <w:tcPr>
        <w:shd w:val="clear" w:color="FFEFBF" w:fill="FFEFBF"/>
      </w:tcPr>
    </w:tblStylePr>
  </w:style>
  <w:style w:type="table" w:customStyle="1" w:styleId="ListTable2-Accent5">
    <w:name w:val="List Table 2 - Accent 5"/>
    <w:basedOn w:val="TableauNormal"/>
    <w:uiPriority w:val="99"/>
    <w:rsid w:val="009C341D"/>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rPr>
      <w:tblPr/>
      <w:tcPr>
        <w:tcBorders>
          <w:top w:val="single" w:sz="4" w:space="0" w:color="5B9BD5"/>
          <w:left w:val="none" w:sz="4" w:space="0" w:color="000000"/>
          <w:bottom w:val="single" w:sz="4" w:space="0" w:color="5B9BD5"/>
          <w:right w:val="none" w:sz="4" w:space="0" w:color="000000"/>
        </w:tcBorders>
      </w:tcPr>
    </w:tblStylePr>
    <w:tblStylePr w:type="lastRow">
      <w:rPr>
        <w:b/>
        <w:color w:val="404040"/>
        <w:sz w:val="22"/>
      </w:rPr>
      <w:tblPr/>
      <w:tcPr>
        <w:tcBorders>
          <w:top w:val="single" w:sz="4" w:space="0" w:color="5B9BD5"/>
          <w:left w:val="none" w:sz="4" w:space="0" w:color="000000"/>
          <w:bottom w:val="single" w:sz="4" w:space="0" w:color="5B9BD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cPr>
    </w:tblStylePr>
    <w:tblStylePr w:type="band1Horz">
      <w:rPr>
        <w:color w:val="404040"/>
        <w:sz w:val="22"/>
      </w:rPr>
      <w:tblPr/>
      <w:tcPr>
        <w:shd w:val="clear" w:color="D5E5F4" w:fill="D5E5F4"/>
      </w:tcPr>
    </w:tblStylePr>
  </w:style>
  <w:style w:type="table" w:customStyle="1" w:styleId="ListTable2-Accent6">
    <w:name w:val="List Table 2 - Accent 6"/>
    <w:basedOn w:val="TableauNormal"/>
    <w:uiPriority w:val="99"/>
    <w:rsid w:val="009C341D"/>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rPr>
      <w:tblPr/>
      <w:tcPr>
        <w:tcBorders>
          <w:top w:val="single" w:sz="4" w:space="0" w:color="70AD47"/>
          <w:left w:val="none" w:sz="4" w:space="0" w:color="000000"/>
          <w:bottom w:val="single" w:sz="4" w:space="0" w:color="70AD47"/>
          <w:right w:val="none" w:sz="4" w:space="0" w:color="000000"/>
        </w:tcBorders>
      </w:tcPr>
    </w:tblStylePr>
    <w:tblStylePr w:type="lastRow">
      <w:rPr>
        <w:b/>
        <w:color w:val="404040"/>
        <w:sz w:val="22"/>
      </w:rPr>
      <w:tblPr/>
      <w:tcPr>
        <w:tcBorders>
          <w:top w:val="single" w:sz="4" w:space="0" w:color="70AD47"/>
          <w:left w:val="none" w:sz="4" w:space="0" w:color="000000"/>
          <w:bottom w:val="single" w:sz="4" w:space="0" w:color="70AD47"/>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cPr>
    </w:tblStylePr>
    <w:tblStylePr w:type="band1Horz">
      <w:rPr>
        <w:color w:val="404040"/>
        <w:sz w:val="22"/>
      </w:rPr>
      <w:tblPr/>
      <w:tcPr>
        <w:shd w:val="clear" w:color="DAEBCF" w:fill="DAEBCF"/>
      </w:tcPr>
    </w:tblStylePr>
  </w:style>
  <w:style w:type="table" w:customStyle="1" w:styleId="ListTable3">
    <w:name w:val="List Table 3"/>
    <w:basedOn w:val="TableauNormal"/>
    <w:uiPriority w:val="99"/>
    <w:rsid w:val="009C341D"/>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right w:val="single" w:sz="4" w:space="0" w:color="000000"/>
        </w:tcBorders>
      </w:tcPr>
    </w:tblStylePr>
    <w:tblStylePr w:type="band1Horz">
      <w:rPr>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eauNormal"/>
    <w:uiPriority w:val="99"/>
    <w:rsid w:val="009C341D"/>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right w:val="single" w:sz="4" w:space="0" w:color="4472C4"/>
        </w:tcBorders>
      </w:tcPr>
    </w:tblStylePr>
    <w:tblStylePr w:type="band1Horz">
      <w:rPr>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TableauNormal"/>
    <w:uiPriority w:val="99"/>
    <w:rsid w:val="009C341D"/>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right w:val="single" w:sz="4" w:space="0" w:color="ED7D31"/>
        </w:tcBorders>
      </w:tcPr>
    </w:tblStylePr>
    <w:tblStylePr w:type="band1Horz">
      <w:rPr>
        <w:color w:val="404040"/>
        <w:sz w:val="22"/>
      </w:rPr>
      <w:tblPr/>
      <w:tcPr>
        <w:tcBorders>
          <w:top w:val="single" w:sz="4" w:space="0" w:color="ED7D31"/>
          <w:bottom w:val="single" w:sz="4" w:space="0" w:color="ED7D31"/>
        </w:tcBorders>
      </w:tcPr>
    </w:tblStylePr>
  </w:style>
  <w:style w:type="table" w:customStyle="1" w:styleId="ListTable3-Accent3">
    <w:name w:val="List Table 3 - Accent 3"/>
    <w:basedOn w:val="TableauNormal"/>
    <w:uiPriority w:val="99"/>
    <w:rsid w:val="009C341D"/>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right w:val="single" w:sz="4" w:space="0" w:color="A5A5A5"/>
        </w:tcBorders>
      </w:tcPr>
    </w:tblStylePr>
    <w:tblStylePr w:type="band1Horz">
      <w:rPr>
        <w:color w:val="404040"/>
        <w:sz w:val="22"/>
      </w:rPr>
      <w:tblPr/>
      <w:tcPr>
        <w:tcBorders>
          <w:top w:val="single" w:sz="4" w:space="0" w:color="A5A5A5"/>
          <w:bottom w:val="single" w:sz="4" w:space="0" w:color="A5A5A5"/>
        </w:tcBorders>
      </w:tcPr>
    </w:tblStylePr>
  </w:style>
  <w:style w:type="table" w:customStyle="1" w:styleId="ListTable3-Accent4">
    <w:name w:val="List Table 3 - Accent 4"/>
    <w:basedOn w:val="TableauNormal"/>
    <w:uiPriority w:val="99"/>
    <w:rsid w:val="009C341D"/>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right w:val="single" w:sz="4" w:space="0" w:color="FFC000"/>
        </w:tcBorders>
      </w:tcPr>
    </w:tblStylePr>
    <w:tblStylePr w:type="band1Horz">
      <w:rPr>
        <w:color w:val="404040"/>
        <w:sz w:val="22"/>
      </w:rPr>
      <w:tblPr/>
      <w:tcPr>
        <w:tcBorders>
          <w:top w:val="single" w:sz="4" w:space="0" w:color="FFC000"/>
          <w:bottom w:val="single" w:sz="4" w:space="0" w:color="FFC000"/>
        </w:tcBorders>
      </w:tcPr>
    </w:tblStylePr>
  </w:style>
  <w:style w:type="table" w:customStyle="1" w:styleId="ListTable3-Accent5">
    <w:name w:val="List Table 3 - Accent 5"/>
    <w:basedOn w:val="TableauNormal"/>
    <w:uiPriority w:val="99"/>
    <w:rsid w:val="009C341D"/>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right w:val="single" w:sz="4" w:space="0" w:color="5B9BD5"/>
        </w:tcBorders>
      </w:tcPr>
    </w:tblStylePr>
    <w:tblStylePr w:type="band1Horz">
      <w:rPr>
        <w:color w:val="404040"/>
        <w:sz w:val="22"/>
      </w:rPr>
      <w:tblPr/>
      <w:tcPr>
        <w:tcBorders>
          <w:top w:val="single" w:sz="4" w:space="0" w:color="5B9BD5"/>
          <w:bottom w:val="single" w:sz="4" w:space="0" w:color="5B9BD5"/>
        </w:tcBorders>
      </w:tcPr>
    </w:tblStylePr>
  </w:style>
  <w:style w:type="table" w:customStyle="1" w:styleId="ListTable3-Accent6">
    <w:name w:val="List Table 3 - Accent 6"/>
    <w:basedOn w:val="TableauNormal"/>
    <w:uiPriority w:val="99"/>
    <w:rsid w:val="009C341D"/>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right w:val="single" w:sz="4" w:space="0" w:color="70AD47"/>
        </w:tcBorders>
      </w:tcPr>
    </w:tblStylePr>
    <w:tblStylePr w:type="band1Horz">
      <w:rPr>
        <w:color w:val="404040"/>
        <w:sz w:val="22"/>
      </w:rPr>
      <w:tblPr/>
      <w:tcPr>
        <w:tcBorders>
          <w:top w:val="single" w:sz="4" w:space="0" w:color="70AD47"/>
          <w:bottom w:val="single" w:sz="4" w:space="0" w:color="70AD47"/>
        </w:tcBorders>
      </w:tcPr>
    </w:tblStylePr>
  </w:style>
  <w:style w:type="table" w:customStyle="1" w:styleId="ListTable4">
    <w:name w:val="List Table 4"/>
    <w:basedOn w:val="TableauNormal"/>
    <w:uiPriority w:val="99"/>
    <w:rsid w:val="009C341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ListTable4-Accent1">
    <w:name w:val="List Table 4 - Accent 1"/>
    <w:basedOn w:val="TableauNormal"/>
    <w:uiPriority w:val="99"/>
    <w:rsid w:val="009C341D"/>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cPr>
    </w:tblStylePr>
    <w:tblStylePr w:type="band1Horz">
      <w:rPr>
        <w:color w:val="404040"/>
        <w:sz w:val="22"/>
      </w:rPr>
      <w:tblPr/>
      <w:tcPr>
        <w:shd w:val="clear" w:color="CFDBF0" w:fill="CFDBF0"/>
      </w:tcPr>
    </w:tblStylePr>
  </w:style>
  <w:style w:type="table" w:customStyle="1" w:styleId="ListTable4-Accent2">
    <w:name w:val="List Table 4 - Accent 2"/>
    <w:basedOn w:val="TableauNormal"/>
    <w:uiPriority w:val="99"/>
    <w:rsid w:val="009C341D"/>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cPr>
    </w:tblStylePr>
    <w:tblStylePr w:type="band1Horz">
      <w:rPr>
        <w:color w:val="404040"/>
        <w:sz w:val="22"/>
      </w:rPr>
      <w:tblPr/>
      <w:tcPr>
        <w:shd w:val="clear" w:color="FADECB" w:fill="FADECB"/>
      </w:tcPr>
    </w:tblStylePr>
  </w:style>
  <w:style w:type="table" w:customStyle="1" w:styleId="ListTable4-Accent3">
    <w:name w:val="List Table 4 - Accent 3"/>
    <w:basedOn w:val="TableauNormal"/>
    <w:uiPriority w:val="99"/>
    <w:rsid w:val="009C341D"/>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cPr>
    </w:tblStylePr>
    <w:tblStylePr w:type="band1Horz">
      <w:rPr>
        <w:color w:val="404040"/>
        <w:sz w:val="22"/>
      </w:rPr>
      <w:tblPr/>
      <w:tcPr>
        <w:shd w:val="clear" w:color="E8E8E8" w:fill="E8E8E8"/>
      </w:tcPr>
    </w:tblStylePr>
  </w:style>
  <w:style w:type="table" w:customStyle="1" w:styleId="ListTable4-Accent4">
    <w:name w:val="List Table 4 - Accent 4"/>
    <w:basedOn w:val="TableauNormal"/>
    <w:uiPriority w:val="99"/>
    <w:rsid w:val="009C341D"/>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cPr>
    </w:tblStylePr>
    <w:tblStylePr w:type="band1Horz">
      <w:rPr>
        <w:color w:val="404040"/>
        <w:sz w:val="22"/>
      </w:rPr>
      <w:tblPr/>
      <w:tcPr>
        <w:shd w:val="clear" w:color="FFEFBF" w:fill="FFEFBF"/>
      </w:tcPr>
    </w:tblStylePr>
  </w:style>
  <w:style w:type="table" w:customStyle="1" w:styleId="ListTable4-Accent5">
    <w:name w:val="List Table 4 - Accent 5"/>
    <w:basedOn w:val="TableauNormal"/>
    <w:uiPriority w:val="99"/>
    <w:rsid w:val="009C341D"/>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cPr>
    </w:tblStylePr>
    <w:tblStylePr w:type="band1Horz">
      <w:rPr>
        <w:color w:val="404040"/>
        <w:sz w:val="22"/>
      </w:rPr>
      <w:tblPr/>
      <w:tcPr>
        <w:shd w:val="clear" w:color="D5E5F4" w:fill="D5E5F4"/>
      </w:tcPr>
    </w:tblStylePr>
  </w:style>
  <w:style w:type="table" w:customStyle="1" w:styleId="ListTable4-Accent6">
    <w:name w:val="List Table 4 - Accent 6"/>
    <w:basedOn w:val="TableauNormal"/>
    <w:uiPriority w:val="99"/>
    <w:rsid w:val="009C341D"/>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cPr>
    </w:tblStylePr>
    <w:tblStylePr w:type="band1Horz">
      <w:rPr>
        <w:color w:val="404040"/>
        <w:sz w:val="22"/>
      </w:rPr>
      <w:tblPr/>
      <w:tcPr>
        <w:shd w:val="clear" w:color="DAEBCF" w:fill="DAEBCF"/>
      </w:tcPr>
    </w:tblStylePr>
  </w:style>
  <w:style w:type="table" w:customStyle="1" w:styleId="ListTable5Dark">
    <w:name w:val="List Table 5 Dark"/>
    <w:basedOn w:val="TableauNormal"/>
    <w:uiPriority w:val="99"/>
    <w:rsid w:val="009C341D"/>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b/>
        <w:color w:val="FFFFFF"/>
        <w:sz w:val="22"/>
      </w:rPr>
      <w:tblPr/>
      <w:tcPr>
        <w:tcBorders>
          <w:top w:val="single" w:sz="32" w:space="0" w:color="000000"/>
          <w:bottom w:val="single" w:sz="12" w:space="0" w:color="FFFFFF"/>
        </w:tcBorders>
        <w:shd w:val="clear" w:color="7F7F7F" w:fill="7F7F7F"/>
      </w:tcPr>
    </w:tblStylePr>
    <w:tblStylePr w:type="lastRow">
      <w:rPr>
        <w:b/>
        <w:color w:val="FFFFFF"/>
        <w:sz w:val="22"/>
      </w:rPr>
    </w:tblStylePr>
    <w:tblStylePr w:type="firstCol">
      <w:rPr>
        <w:b/>
        <w:color w:val="FFFFFF"/>
        <w:sz w:val="22"/>
      </w:rPr>
      <w:tblPr/>
      <w:tcPr>
        <w:tcBorders>
          <w:left w:val="single" w:sz="32" w:space="0" w:color="000000"/>
          <w:right w:val="single" w:sz="4" w:space="0" w:color="FFFFFF"/>
        </w:tcBorders>
      </w:tcPr>
    </w:tblStylePr>
    <w:tblStylePr w:type="lastCol">
      <w:tblPr/>
      <w:tcPr>
        <w:tcBorders>
          <w:left w:val="single" w:sz="4" w:space="0" w:color="FFFFFF"/>
          <w:right w:val="single" w:sz="32" w:space="0" w:color="000000"/>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TableauNormal"/>
    <w:uiPriority w:val="99"/>
    <w:rsid w:val="009C341D"/>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tblCellMar>
        <w:top w:w="0" w:type="dxa"/>
        <w:left w:w="108" w:type="dxa"/>
        <w:bottom w:w="0" w:type="dxa"/>
        <w:right w:w="108" w:type="dxa"/>
      </w:tblCellMar>
    </w:tblPr>
    <w:tblStylePr w:type="firstRow">
      <w:rPr>
        <w:b/>
        <w:color w:val="FFFFFF"/>
        <w:sz w:val="22"/>
      </w:rPr>
      <w:tblPr/>
      <w:tcPr>
        <w:tcBorders>
          <w:top w:val="single" w:sz="32" w:space="0" w:color="4472C4"/>
          <w:bottom w:val="single" w:sz="12" w:space="0" w:color="FFFFFF"/>
        </w:tcBorders>
        <w:shd w:val="clear" w:color="4472C4" w:fill="4472C4"/>
      </w:tcPr>
    </w:tblStylePr>
    <w:tblStylePr w:type="lastRow">
      <w:rPr>
        <w:b/>
        <w:color w:val="FFFFFF"/>
        <w:sz w:val="22"/>
      </w:rPr>
    </w:tblStylePr>
    <w:tblStylePr w:type="firstCol">
      <w:rPr>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TableauNormal"/>
    <w:uiPriority w:val="99"/>
    <w:rsid w:val="009C341D"/>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b/>
        <w:color w:val="FFFFFF"/>
        <w:sz w:val="22"/>
      </w:rPr>
      <w:tblPr/>
      <w:tcPr>
        <w:tcBorders>
          <w:top w:val="single" w:sz="32" w:space="0" w:color="ED7D31"/>
          <w:bottom w:val="single" w:sz="12" w:space="0" w:color="FFFFFF"/>
        </w:tcBorders>
        <w:shd w:val="clear" w:color="F4B184" w:fill="F4B184"/>
      </w:tcPr>
    </w:tblStylePr>
    <w:tblStylePr w:type="lastRow">
      <w:rPr>
        <w:b/>
        <w:color w:val="FFFFFF"/>
        <w:sz w:val="22"/>
      </w:rPr>
    </w:tblStylePr>
    <w:tblStylePr w:type="firstCol">
      <w:rPr>
        <w:b/>
        <w:color w:val="FFFFFF"/>
        <w:sz w:val="22"/>
      </w:rPr>
      <w:tblPr/>
      <w:tcPr>
        <w:tcBorders>
          <w:left w:val="single" w:sz="32" w:space="0" w:color="ED7D31"/>
          <w:right w:val="single" w:sz="4" w:space="0" w:color="FFFFFF"/>
        </w:tcBorders>
      </w:tcPr>
    </w:tblStylePr>
    <w:tblStylePr w:type="lastCol">
      <w:tblPr/>
      <w:tcPr>
        <w:tcBorders>
          <w:left w:val="single" w:sz="4" w:space="0" w:color="FFFFFF"/>
          <w:right w:val="single" w:sz="32" w:space="0" w:color="ED7D31"/>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TableauNormal"/>
    <w:uiPriority w:val="99"/>
    <w:rsid w:val="009C341D"/>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b/>
        <w:color w:val="FFFFFF"/>
        <w:sz w:val="22"/>
      </w:rPr>
      <w:tblPr/>
      <w:tcPr>
        <w:tcBorders>
          <w:top w:val="single" w:sz="32" w:space="0" w:color="A5A5A5"/>
          <w:bottom w:val="single" w:sz="12" w:space="0" w:color="FFFFFF"/>
        </w:tcBorders>
        <w:shd w:val="clear" w:color="C9C9C9" w:fill="C9C9C9"/>
      </w:tcPr>
    </w:tblStylePr>
    <w:tblStylePr w:type="lastRow">
      <w:rPr>
        <w:b/>
        <w:color w:val="FFFFFF"/>
        <w:sz w:val="22"/>
      </w:rPr>
    </w:tblStylePr>
    <w:tblStylePr w:type="firstCol">
      <w:rPr>
        <w:b/>
        <w:color w:val="FFFFFF"/>
        <w:sz w:val="22"/>
      </w:rPr>
      <w:tblPr/>
      <w:tcPr>
        <w:tcBorders>
          <w:left w:val="single" w:sz="32" w:space="0" w:color="A5A5A5"/>
          <w:right w:val="single" w:sz="4" w:space="0" w:color="FFFFFF"/>
        </w:tcBorders>
      </w:tcPr>
    </w:tblStylePr>
    <w:tblStylePr w:type="lastCol">
      <w:tblPr/>
      <w:tcPr>
        <w:tcBorders>
          <w:left w:val="single" w:sz="4" w:space="0" w:color="FFFFFF"/>
          <w:right w:val="single" w:sz="32" w:space="0" w:color="A5A5A5"/>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TableauNormal"/>
    <w:uiPriority w:val="99"/>
    <w:rsid w:val="009C341D"/>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b/>
        <w:color w:val="FFFFFF"/>
        <w:sz w:val="22"/>
      </w:rPr>
      <w:tblPr/>
      <w:tcPr>
        <w:tcBorders>
          <w:top w:val="single" w:sz="32" w:space="0" w:color="FFC000"/>
          <w:bottom w:val="single" w:sz="12" w:space="0" w:color="FFFFFF"/>
        </w:tcBorders>
        <w:shd w:val="clear" w:color="FFD865" w:fill="FFD865"/>
      </w:tcPr>
    </w:tblStylePr>
    <w:tblStylePr w:type="lastRow">
      <w:rPr>
        <w:b/>
        <w:color w:val="FFFFFF"/>
        <w:sz w:val="22"/>
      </w:rPr>
    </w:tblStylePr>
    <w:tblStylePr w:type="firstCol">
      <w:rPr>
        <w:b/>
        <w:color w:val="FFFFFF"/>
        <w:sz w:val="22"/>
      </w:rPr>
      <w:tblPr/>
      <w:tcPr>
        <w:tcBorders>
          <w:left w:val="single" w:sz="32" w:space="0" w:color="FFC000"/>
          <w:right w:val="single" w:sz="4" w:space="0" w:color="FFFFFF"/>
        </w:tcBorders>
      </w:tcPr>
    </w:tblStylePr>
    <w:tblStylePr w:type="lastCol">
      <w:tblPr/>
      <w:tcPr>
        <w:tcBorders>
          <w:left w:val="single" w:sz="4" w:space="0" w:color="FFFFFF"/>
          <w:right w:val="single" w:sz="32" w:space="0" w:color="FFC000"/>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TableauNormal"/>
    <w:uiPriority w:val="99"/>
    <w:rsid w:val="009C341D"/>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tblCellMar>
        <w:top w:w="0" w:type="dxa"/>
        <w:left w:w="108" w:type="dxa"/>
        <w:bottom w:w="0" w:type="dxa"/>
        <w:right w:w="108" w:type="dxa"/>
      </w:tblCellMar>
    </w:tblPr>
    <w:tblStylePr w:type="firstRow">
      <w:rPr>
        <w:b/>
        <w:color w:val="FFFFFF"/>
        <w:sz w:val="22"/>
      </w:rPr>
      <w:tblPr/>
      <w:tcPr>
        <w:tcBorders>
          <w:top w:val="single" w:sz="32" w:space="0" w:color="5B9BD5"/>
          <w:bottom w:val="single" w:sz="12" w:space="0" w:color="FFFFFF"/>
        </w:tcBorders>
        <w:shd w:val="clear" w:color="9BC2E5" w:fill="9BC2E5"/>
      </w:tcPr>
    </w:tblStylePr>
    <w:tblStylePr w:type="lastRow">
      <w:rPr>
        <w:b/>
        <w:color w:val="FFFFFF"/>
        <w:sz w:val="22"/>
      </w:rPr>
    </w:tblStylePr>
    <w:tblStylePr w:type="firstCol">
      <w:rPr>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TableauNormal"/>
    <w:uiPriority w:val="99"/>
    <w:rsid w:val="009C341D"/>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b/>
        <w:color w:val="FFFFFF"/>
        <w:sz w:val="22"/>
      </w:rPr>
      <w:tblPr/>
      <w:tcPr>
        <w:tcBorders>
          <w:top w:val="single" w:sz="32" w:space="0" w:color="70AD47"/>
          <w:bottom w:val="single" w:sz="12" w:space="0" w:color="FFFFFF"/>
        </w:tcBorders>
        <w:shd w:val="clear" w:color="A9D08E" w:fill="A9D08E"/>
      </w:tcPr>
    </w:tblStylePr>
    <w:tblStylePr w:type="lastRow">
      <w:rPr>
        <w:b/>
        <w:color w:val="FFFFFF"/>
        <w:sz w:val="22"/>
      </w:rPr>
    </w:tblStylePr>
    <w:tblStylePr w:type="firstCol">
      <w:rPr>
        <w:b/>
        <w:color w:val="FFFFFF"/>
        <w:sz w:val="22"/>
      </w:rPr>
      <w:tblPr/>
      <w:tcPr>
        <w:tcBorders>
          <w:left w:val="single" w:sz="32" w:space="0" w:color="70AD47"/>
          <w:right w:val="single" w:sz="4" w:space="0" w:color="FFFFFF"/>
        </w:tcBorders>
      </w:tcPr>
    </w:tblStylePr>
    <w:tblStylePr w:type="lastCol">
      <w:tblPr/>
      <w:tcPr>
        <w:tcBorders>
          <w:left w:val="single" w:sz="4" w:space="0" w:color="FFFFFF"/>
          <w:right w:val="single" w:sz="32" w:space="0" w:color="70AD47"/>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basedOn w:val="TableauNormal"/>
    <w:uiPriority w:val="99"/>
    <w:rsid w:val="009C341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StylePr>
  </w:style>
  <w:style w:type="table" w:customStyle="1" w:styleId="ListTable6Colorful-Accent1">
    <w:name w:val="List Table 6 Colorful - Accent 1"/>
    <w:basedOn w:val="TableauNormal"/>
    <w:uiPriority w:val="99"/>
    <w:rsid w:val="009C341D"/>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color w:val="254175"/>
        <w:sz w:val="22"/>
      </w:rPr>
      <w:tblPr/>
      <w:tcPr>
        <w:shd w:val="clear" w:color="CFDBF0" w:fill="CFDBF0"/>
      </w:tcPr>
    </w:tblStylePr>
    <w:tblStylePr w:type="band2Horz">
      <w:rPr>
        <w:color w:val="254175"/>
        <w:sz w:val="22"/>
      </w:rPr>
    </w:tblStylePr>
  </w:style>
  <w:style w:type="table" w:customStyle="1" w:styleId="ListTable6Colorful-Accent2">
    <w:name w:val="List Table 6 Colorful - Accent 2"/>
    <w:basedOn w:val="TableauNormal"/>
    <w:uiPriority w:val="99"/>
    <w:rsid w:val="009C341D"/>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color w:val="F4B184"/>
        <w:sz w:val="22"/>
      </w:rPr>
      <w:tblPr/>
      <w:tcPr>
        <w:shd w:val="clear" w:color="FADECB" w:fill="FADECB"/>
      </w:tcPr>
    </w:tblStylePr>
    <w:tblStylePr w:type="band2Horz">
      <w:rPr>
        <w:color w:val="F4B184"/>
        <w:sz w:val="22"/>
      </w:rPr>
    </w:tblStylePr>
  </w:style>
  <w:style w:type="table" w:customStyle="1" w:styleId="ListTable6Colorful-Accent3">
    <w:name w:val="List Table 6 Colorful - Accent 3"/>
    <w:basedOn w:val="TableauNormal"/>
    <w:uiPriority w:val="99"/>
    <w:rsid w:val="009C341D"/>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color w:val="C9C9C9"/>
        <w:sz w:val="22"/>
      </w:rPr>
      <w:tblPr/>
      <w:tcPr>
        <w:shd w:val="clear" w:color="E8E8E8" w:fill="E8E8E8"/>
      </w:tcPr>
    </w:tblStylePr>
    <w:tblStylePr w:type="band2Horz">
      <w:rPr>
        <w:color w:val="C9C9C9"/>
        <w:sz w:val="22"/>
      </w:rPr>
    </w:tblStylePr>
  </w:style>
  <w:style w:type="table" w:customStyle="1" w:styleId="ListTable6Colorful-Accent4">
    <w:name w:val="List Table 6 Colorful - Accent 4"/>
    <w:basedOn w:val="TableauNormal"/>
    <w:uiPriority w:val="99"/>
    <w:rsid w:val="009C341D"/>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color w:val="FFD865"/>
        <w:sz w:val="22"/>
      </w:rPr>
      <w:tblPr/>
      <w:tcPr>
        <w:shd w:val="clear" w:color="FFEFBF" w:fill="FFEFBF"/>
      </w:tcPr>
    </w:tblStylePr>
    <w:tblStylePr w:type="band2Horz">
      <w:rPr>
        <w:color w:val="FFD865"/>
        <w:sz w:val="22"/>
      </w:rPr>
    </w:tblStylePr>
  </w:style>
  <w:style w:type="table" w:customStyle="1" w:styleId="ListTable6Colorful-Accent5">
    <w:name w:val="List Table 6 Colorful - Accent 5"/>
    <w:basedOn w:val="TableauNormal"/>
    <w:uiPriority w:val="99"/>
    <w:rsid w:val="009C341D"/>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color w:val="9BC2E5"/>
        <w:sz w:val="22"/>
      </w:rPr>
      <w:tblPr/>
      <w:tcPr>
        <w:shd w:val="clear" w:color="D5E5F4" w:fill="D5E5F4"/>
      </w:tcPr>
    </w:tblStylePr>
    <w:tblStylePr w:type="band2Horz">
      <w:rPr>
        <w:color w:val="9BC2E5"/>
        <w:sz w:val="22"/>
      </w:rPr>
    </w:tblStylePr>
  </w:style>
  <w:style w:type="table" w:customStyle="1" w:styleId="ListTable6Colorful-Accent6">
    <w:name w:val="List Table 6 Colorful - Accent 6"/>
    <w:basedOn w:val="TableauNormal"/>
    <w:uiPriority w:val="99"/>
    <w:rsid w:val="009C341D"/>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color w:val="A9D08E"/>
        <w:sz w:val="22"/>
      </w:rPr>
      <w:tblPr/>
      <w:tcPr>
        <w:shd w:val="clear" w:color="DAEBCF" w:fill="DAEBCF"/>
      </w:tcPr>
    </w:tblStylePr>
    <w:tblStylePr w:type="band2Horz">
      <w:rPr>
        <w:color w:val="A9D08E"/>
        <w:sz w:val="22"/>
      </w:rPr>
    </w:tblStylePr>
  </w:style>
  <w:style w:type="table" w:customStyle="1" w:styleId="ListTable7Colorful">
    <w:name w:val="List Table 7 Colorful"/>
    <w:basedOn w:val="TableauNormal"/>
    <w:uiPriority w:val="99"/>
    <w:rsid w:val="009C341D"/>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rPr>
      <w:tblPr/>
      <w:tcPr>
        <w:tcBorders>
          <w:top w:val="none" w:sz="4" w:space="0" w:color="000000"/>
          <w:left w:val="none" w:sz="4" w:space="0" w:color="000000"/>
          <w:bottom w:val="single" w:sz="4" w:space="0" w:color="000000"/>
          <w:right w:val="none" w:sz="4" w:space="0" w:color="000000"/>
        </w:tcBorders>
        <w:shd w:val="clear" w:color="FFFFFF" w:fill="FFFFFF"/>
      </w:tcPr>
    </w:tblStylePr>
    <w:tblStylePr w:type="lastRow">
      <w:rPr>
        <w:i/>
        <w:color w:val="7F7F7F"/>
        <w:sz w:val="22"/>
      </w:rPr>
      <w:tblPr/>
      <w:tcPr>
        <w:tcBorders>
          <w:top w:val="singl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7F7F7F"/>
        <w:sz w:val="22"/>
      </w:rPr>
      <w:tblPr/>
      <w:tcPr>
        <w:tcBorders>
          <w:top w:val="none" w:sz="4" w:space="0" w:color="000000"/>
          <w:left w:val="none" w:sz="4" w:space="0" w:color="000000"/>
          <w:bottom w:val="none" w:sz="4" w:space="0" w:color="000000"/>
          <w:right w:val="single" w:sz="4" w:space="0" w:color="000000"/>
        </w:tcBorders>
        <w:shd w:val="clear" w:color="FFFFFF" w:fill="FFFFFF"/>
      </w:tcPr>
    </w:tblStylePr>
    <w:tblStylePr w:type="lastCol">
      <w:rPr>
        <w:i/>
        <w:color w:val="7F7F7F"/>
        <w:sz w:val="22"/>
      </w:rPr>
      <w:tblPr/>
      <w:tcPr>
        <w:tcBorders>
          <w:top w:val="none" w:sz="4" w:space="0" w:color="000000"/>
          <w:left w:val="single" w:sz="4" w:space="0" w:color="000000"/>
          <w:bottom w:val="none" w:sz="4" w:space="0" w:color="000000"/>
          <w:right w:val="none" w:sz="4" w:space="0" w:color="000000"/>
        </w:tcBorders>
        <w:shd w:val="clear" w:color="FFFFFF" w:fill="FFFFFF"/>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StylePr>
  </w:style>
  <w:style w:type="table" w:customStyle="1" w:styleId="ListTable7Colorful-Accent1">
    <w:name w:val="List Table 7 Colorful - Accent 1"/>
    <w:basedOn w:val="TableauNormal"/>
    <w:uiPriority w:val="99"/>
    <w:rsid w:val="009C341D"/>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i/>
        <w:color w:val="254175"/>
        <w:sz w:val="22"/>
      </w:rPr>
      <w:tblPr/>
      <w:tcPr>
        <w:tcBorders>
          <w:top w:val="none" w:sz="4" w:space="0" w:color="000000"/>
          <w:left w:val="none" w:sz="4" w:space="0" w:color="000000"/>
          <w:bottom w:val="none" w:sz="4" w:space="0" w:color="000000"/>
          <w:right w:val="single" w:sz="4" w:space="0" w:color="4472C4"/>
        </w:tcBorders>
        <w:shd w:val="clear" w:color="FFFFFF" w:fill="FFFFFF"/>
      </w:tcPr>
    </w:tblStylePr>
    <w:tblStylePr w:type="lastCol">
      <w:rPr>
        <w:i/>
        <w:color w:val="254175"/>
        <w:sz w:val="22"/>
      </w:rPr>
      <w:tblPr/>
      <w:tcPr>
        <w:tcBorders>
          <w:top w:val="none" w:sz="4" w:space="0" w:color="000000"/>
          <w:left w:val="single" w:sz="4" w:space="0" w:color="4472C4"/>
          <w:bottom w:val="none" w:sz="4" w:space="0" w:color="000000"/>
          <w:right w:val="none" w:sz="4" w:space="0" w:color="000000"/>
        </w:tcBorders>
        <w:shd w:val="clear" w:color="FFFFFF" w:fill="FFFFFF"/>
      </w:tcPr>
    </w:tblStylePr>
    <w:tblStylePr w:type="band1Vert">
      <w:tblPr/>
      <w:tcPr>
        <w:shd w:val="clear" w:color="CFDBF0" w:fill="CFDBF0"/>
      </w:tcPr>
    </w:tblStylePr>
    <w:tblStylePr w:type="band1Horz">
      <w:rPr>
        <w:color w:val="254175"/>
        <w:sz w:val="22"/>
      </w:rPr>
      <w:tblPr/>
      <w:tcPr>
        <w:shd w:val="clear" w:color="CFDBF0" w:fill="CFDBF0"/>
      </w:tcPr>
    </w:tblStylePr>
    <w:tblStylePr w:type="band2Horz">
      <w:rPr>
        <w:color w:val="254175"/>
        <w:sz w:val="22"/>
      </w:rPr>
    </w:tblStylePr>
  </w:style>
  <w:style w:type="table" w:customStyle="1" w:styleId="ListTable7Colorful-Accent2">
    <w:name w:val="List Table 7 Colorful - Accent 2"/>
    <w:basedOn w:val="TableauNormal"/>
    <w:uiPriority w:val="99"/>
    <w:rsid w:val="009C341D"/>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rPr>
      <w:tblPr/>
      <w:tcPr>
        <w:tcBorders>
          <w:top w:val="none" w:sz="4" w:space="0" w:color="000000"/>
          <w:left w:val="none" w:sz="4" w:space="0" w:color="000000"/>
          <w:bottom w:val="single" w:sz="4" w:space="0" w:color="ED7D31"/>
          <w:right w:val="none" w:sz="4" w:space="0" w:color="000000"/>
        </w:tcBorders>
        <w:shd w:val="clear" w:color="FFFFFF" w:fill="FFFFFF"/>
      </w:tcPr>
    </w:tblStylePr>
    <w:tblStylePr w:type="lastRow">
      <w:rPr>
        <w:i/>
        <w:color w:val="F4B184"/>
        <w:sz w:val="22"/>
      </w:rPr>
      <w:tblPr/>
      <w:tcPr>
        <w:tcBorders>
          <w:top w:val="single" w:sz="4" w:space="0" w:color="ED7D31"/>
          <w:left w:val="none" w:sz="4" w:space="0" w:color="000000"/>
          <w:bottom w:val="none" w:sz="4" w:space="0" w:color="000000"/>
          <w:right w:val="none" w:sz="4" w:space="0" w:color="000000"/>
        </w:tcBorders>
        <w:shd w:val="clear" w:color="FFFFFF" w:fill="FFFFFF"/>
      </w:tcPr>
    </w:tblStylePr>
    <w:tblStylePr w:type="firstCol">
      <w:pPr>
        <w:jc w:val="right"/>
      </w:pPr>
      <w:rPr>
        <w:i/>
        <w:color w:val="F4B184"/>
        <w:sz w:val="22"/>
      </w:rPr>
      <w:tblPr/>
      <w:tcPr>
        <w:tcBorders>
          <w:top w:val="none" w:sz="4" w:space="0" w:color="000000"/>
          <w:left w:val="none" w:sz="4" w:space="0" w:color="000000"/>
          <w:bottom w:val="none" w:sz="4" w:space="0" w:color="000000"/>
          <w:right w:val="single" w:sz="4" w:space="0" w:color="ED7D31"/>
        </w:tcBorders>
        <w:shd w:val="clear" w:color="FFFFFF" w:fill="FFFFFF"/>
      </w:tcPr>
    </w:tblStylePr>
    <w:tblStylePr w:type="lastCol">
      <w:rPr>
        <w:i/>
        <w:color w:val="F4B184"/>
        <w:sz w:val="22"/>
      </w:rPr>
      <w:tblPr/>
      <w:tcPr>
        <w:tcBorders>
          <w:top w:val="none" w:sz="4" w:space="0" w:color="000000"/>
          <w:left w:val="single" w:sz="4" w:space="0" w:color="ED7D31"/>
          <w:bottom w:val="none" w:sz="4" w:space="0" w:color="000000"/>
          <w:right w:val="none" w:sz="4" w:space="0" w:color="000000"/>
        </w:tcBorders>
        <w:shd w:val="clear" w:color="FFFFFF" w:fill="FFFFFF"/>
      </w:tcPr>
    </w:tblStylePr>
    <w:tblStylePr w:type="band1Vert">
      <w:tblPr/>
      <w:tcPr>
        <w:shd w:val="clear" w:color="FADECB" w:fill="FADECB"/>
      </w:tcPr>
    </w:tblStylePr>
    <w:tblStylePr w:type="band1Horz">
      <w:rPr>
        <w:color w:val="F4B184"/>
        <w:sz w:val="22"/>
      </w:rPr>
      <w:tblPr/>
      <w:tcPr>
        <w:shd w:val="clear" w:color="FADECB" w:fill="FADECB"/>
      </w:tcPr>
    </w:tblStylePr>
    <w:tblStylePr w:type="band2Horz">
      <w:rPr>
        <w:color w:val="F4B184"/>
        <w:sz w:val="22"/>
      </w:rPr>
    </w:tblStylePr>
  </w:style>
  <w:style w:type="table" w:customStyle="1" w:styleId="ListTable7Colorful-Accent3">
    <w:name w:val="List Table 7 Colorful - Accent 3"/>
    <w:basedOn w:val="TableauNormal"/>
    <w:uiPriority w:val="99"/>
    <w:rsid w:val="009C341D"/>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i/>
        <w:color w:val="C9C9C9"/>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i/>
        <w:color w:val="C9C9C9"/>
        <w:sz w:val="22"/>
      </w:rPr>
      <w:tblPr/>
      <w:tcPr>
        <w:tcBorders>
          <w:top w:val="none" w:sz="4" w:space="0" w:color="000000"/>
          <w:left w:val="none" w:sz="4" w:space="0" w:color="000000"/>
          <w:bottom w:val="none" w:sz="4" w:space="0" w:color="000000"/>
          <w:right w:val="single" w:sz="4" w:space="0" w:color="A5A5A5"/>
        </w:tcBorders>
        <w:shd w:val="clear" w:color="FFFFFF" w:fill="FFFFFF"/>
      </w:tcPr>
    </w:tblStylePr>
    <w:tblStylePr w:type="lastCol">
      <w:rPr>
        <w:i/>
        <w:color w:val="C9C9C9"/>
        <w:sz w:val="22"/>
      </w:rPr>
      <w:tblPr/>
      <w:tcPr>
        <w:tcBorders>
          <w:top w:val="none" w:sz="4" w:space="0" w:color="000000"/>
          <w:left w:val="single" w:sz="4" w:space="0" w:color="A5A5A5"/>
          <w:bottom w:val="none" w:sz="4" w:space="0" w:color="000000"/>
          <w:right w:val="none" w:sz="4" w:space="0" w:color="000000"/>
        </w:tcBorders>
        <w:shd w:val="clear" w:color="FFFFFF" w:fill="FFFFFF"/>
      </w:tcPr>
    </w:tblStylePr>
    <w:tblStylePr w:type="band1Vert">
      <w:tblPr/>
      <w:tcPr>
        <w:shd w:val="clear" w:color="E8E8E8" w:fill="E8E8E8"/>
      </w:tcPr>
    </w:tblStylePr>
    <w:tblStylePr w:type="band1Horz">
      <w:rPr>
        <w:color w:val="C9C9C9"/>
        <w:sz w:val="22"/>
      </w:rPr>
      <w:tblPr/>
      <w:tcPr>
        <w:shd w:val="clear" w:color="E8E8E8" w:fill="E8E8E8"/>
      </w:tcPr>
    </w:tblStylePr>
    <w:tblStylePr w:type="band2Horz">
      <w:rPr>
        <w:color w:val="C9C9C9"/>
        <w:sz w:val="22"/>
      </w:rPr>
    </w:tblStylePr>
  </w:style>
  <w:style w:type="table" w:customStyle="1" w:styleId="ListTable7Colorful-Accent4">
    <w:name w:val="List Table 7 Colorful - Accent 4"/>
    <w:basedOn w:val="TableauNormal"/>
    <w:uiPriority w:val="99"/>
    <w:rsid w:val="009C341D"/>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rPr>
      <w:tblPr/>
      <w:tcPr>
        <w:tcBorders>
          <w:top w:val="none" w:sz="4" w:space="0" w:color="000000"/>
          <w:left w:val="none" w:sz="4" w:space="0" w:color="000000"/>
          <w:bottom w:val="single" w:sz="4" w:space="0" w:color="FFC000"/>
          <w:right w:val="none" w:sz="4" w:space="0" w:color="000000"/>
        </w:tcBorders>
        <w:shd w:val="clear" w:color="FFFFFF" w:fill="FFFFFF"/>
      </w:tcPr>
    </w:tblStylePr>
    <w:tblStylePr w:type="lastRow">
      <w:rPr>
        <w:i/>
        <w:color w:val="FFD865"/>
        <w:sz w:val="22"/>
      </w:rPr>
      <w:tblPr/>
      <w:tcPr>
        <w:tcBorders>
          <w:top w:val="single" w:sz="4" w:space="0" w:color="FFC000"/>
          <w:left w:val="none" w:sz="4" w:space="0" w:color="000000"/>
          <w:bottom w:val="none" w:sz="4" w:space="0" w:color="000000"/>
          <w:right w:val="none" w:sz="4" w:space="0" w:color="000000"/>
        </w:tcBorders>
        <w:shd w:val="clear" w:color="FFFFFF" w:fill="FFFFFF"/>
      </w:tcPr>
    </w:tblStylePr>
    <w:tblStylePr w:type="firstCol">
      <w:pPr>
        <w:jc w:val="right"/>
      </w:pPr>
      <w:rPr>
        <w:i/>
        <w:color w:val="FFD865"/>
        <w:sz w:val="22"/>
      </w:rPr>
      <w:tblPr/>
      <w:tcPr>
        <w:tcBorders>
          <w:top w:val="none" w:sz="4" w:space="0" w:color="000000"/>
          <w:left w:val="none" w:sz="4" w:space="0" w:color="000000"/>
          <w:bottom w:val="none" w:sz="4" w:space="0" w:color="000000"/>
          <w:right w:val="single" w:sz="4" w:space="0" w:color="FFC000"/>
        </w:tcBorders>
        <w:shd w:val="clear" w:color="FFFFFF" w:fill="FFFFFF"/>
      </w:tcPr>
    </w:tblStylePr>
    <w:tblStylePr w:type="lastCol">
      <w:rPr>
        <w:i/>
        <w:color w:val="FFD865"/>
        <w:sz w:val="22"/>
      </w:rPr>
      <w:tblPr/>
      <w:tcPr>
        <w:tcBorders>
          <w:top w:val="none" w:sz="4" w:space="0" w:color="000000"/>
          <w:left w:val="single" w:sz="4" w:space="0" w:color="FFC000"/>
          <w:bottom w:val="none" w:sz="4" w:space="0" w:color="000000"/>
          <w:right w:val="none" w:sz="4" w:space="0" w:color="000000"/>
        </w:tcBorders>
        <w:shd w:val="clear" w:color="FFFFFF" w:fill="FFFFFF"/>
      </w:tcPr>
    </w:tblStylePr>
    <w:tblStylePr w:type="band1Vert">
      <w:tblPr/>
      <w:tcPr>
        <w:shd w:val="clear" w:color="FFEFBF" w:fill="FFEFBF"/>
      </w:tcPr>
    </w:tblStylePr>
    <w:tblStylePr w:type="band1Horz">
      <w:rPr>
        <w:color w:val="FFD865"/>
        <w:sz w:val="22"/>
      </w:rPr>
      <w:tblPr/>
      <w:tcPr>
        <w:shd w:val="clear" w:color="FFEFBF" w:fill="FFEFBF"/>
      </w:tcPr>
    </w:tblStylePr>
    <w:tblStylePr w:type="band2Horz">
      <w:rPr>
        <w:color w:val="FFD865"/>
        <w:sz w:val="22"/>
      </w:rPr>
    </w:tblStylePr>
  </w:style>
  <w:style w:type="table" w:customStyle="1" w:styleId="ListTable7Colorful-Accent5">
    <w:name w:val="List Table 7 Colorful - Accent 5"/>
    <w:basedOn w:val="TableauNormal"/>
    <w:uiPriority w:val="99"/>
    <w:rsid w:val="009C341D"/>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i/>
        <w:color w:val="9BC2E5"/>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i/>
        <w:color w:val="9BC2E5"/>
        <w:sz w:val="22"/>
      </w:rPr>
      <w:tblPr/>
      <w:tcPr>
        <w:tcBorders>
          <w:top w:val="none" w:sz="4" w:space="0" w:color="000000"/>
          <w:left w:val="none" w:sz="4" w:space="0" w:color="000000"/>
          <w:bottom w:val="none" w:sz="4" w:space="0" w:color="000000"/>
          <w:right w:val="single" w:sz="4" w:space="0" w:color="5B9BD5"/>
        </w:tcBorders>
        <w:shd w:val="clear" w:color="FFFFFF" w:fill="FFFFFF"/>
      </w:tcPr>
    </w:tblStylePr>
    <w:tblStylePr w:type="lastCol">
      <w:rPr>
        <w:i/>
        <w:color w:val="9BC2E5"/>
        <w:sz w:val="22"/>
      </w:rPr>
      <w:tblPr/>
      <w:tcPr>
        <w:tcBorders>
          <w:top w:val="none" w:sz="4" w:space="0" w:color="000000"/>
          <w:left w:val="single" w:sz="4" w:space="0" w:color="5B9BD5"/>
          <w:bottom w:val="none" w:sz="4" w:space="0" w:color="000000"/>
          <w:right w:val="none" w:sz="4" w:space="0" w:color="000000"/>
        </w:tcBorders>
        <w:shd w:val="clear" w:color="FFFFFF" w:fill="FFFFFF"/>
      </w:tcPr>
    </w:tblStylePr>
    <w:tblStylePr w:type="band1Vert">
      <w:tblPr/>
      <w:tcPr>
        <w:shd w:val="clear" w:color="D5E5F4" w:fill="D5E5F4"/>
      </w:tcPr>
    </w:tblStylePr>
    <w:tblStylePr w:type="band1Horz">
      <w:rPr>
        <w:color w:val="9BC2E5"/>
        <w:sz w:val="22"/>
      </w:rPr>
      <w:tblPr/>
      <w:tcPr>
        <w:shd w:val="clear" w:color="D5E5F4" w:fill="D5E5F4"/>
      </w:tcPr>
    </w:tblStylePr>
    <w:tblStylePr w:type="band2Horz">
      <w:rPr>
        <w:color w:val="9BC2E5"/>
        <w:sz w:val="22"/>
      </w:rPr>
    </w:tblStylePr>
  </w:style>
  <w:style w:type="table" w:customStyle="1" w:styleId="ListTable7Colorful-Accent6">
    <w:name w:val="List Table 7 Colorful - Accent 6"/>
    <w:basedOn w:val="TableauNormal"/>
    <w:uiPriority w:val="99"/>
    <w:rsid w:val="009C341D"/>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rPr>
      <w:tblPr/>
      <w:tcPr>
        <w:tcBorders>
          <w:top w:val="none" w:sz="4" w:space="0" w:color="000000"/>
          <w:left w:val="none" w:sz="4" w:space="0" w:color="000000"/>
          <w:bottom w:val="single" w:sz="4" w:space="0" w:color="70AD47"/>
          <w:right w:val="none" w:sz="4" w:space="0" w:color="000000"/>
        </w:tcBorders>
        <w:shd w:val="clear" w:color="FFFFFF" w:fill="FFFFFF"/>
      </w:tcPr>
    </w:tblStylePr>
    <w:tblStylePr w:type="lastRow">
      <w:rPr>
        <w:i/>
        <w:color w:val="A9D08E"/>
        <w:sz w:val="22"/>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pPr>
        <w:jc w:val="right"/>
      </w:pPr>
      <w:rPr>
        <w:i/>
        <w:color w:val="A9D08E"/>
        <w:sz w:val="22"/>
      </w:rPr>
      <w:tblPr/>
      <w:tcPr>
        <w:tcBorders>
          <w:top w:val="none" w:sz="4" w:space="0" w:color="000000"/>
          <w:left w:val="none" w:sz="4" w:space="0" w:color="000000"/>
          <w:bottom w:val="none" w:sz="4" w:space="0" w:color="000000"/>
          <w:right w:val="single" w:sz="4" w:space="0" w:color="70AD47"/>
        </w:tcBorders>
        <w:shd w:val="clear" w:color="FFFFFF" w:fill="FFFFFF"/>
      </w:tcPr>
    </w:tblStylePr>
    <w:tblStylePr w:type="lastCol">
      <w:rPr>
        <w:i/>
        <w:color w:val="A9D08E"/>
        <w:sz w:val="22"/>
      </w:rPr>
      <w:tblPr/>
      <w:tcPr>
        <w:tcBorders>
          <w:top w:val="none" w:sz="4" w:space="0" w:color="000000"/>
          <w:left w:val="single" w:sz="4" w:space="0" w:color="70AD47"/>
          <w:bottom w:val="none" w:sz="4" w:space="0" w:color="000000"/>
          <w:right w:val="none" w:sz="4" w:space="0" w:color="000000"/>
        </w:tcBorders>
        <w:shd w:val="clear" w:color="FFFFFF" w:fill="FFFFFF"/>
      </w:tcPr>
    </w:tblStylePr>
    <w:tblStylePr w:type="band1Vert">
      <w:tblPr/>
      <w:tcPr>
        <w:shd w:val="clear" w:color="DAEBCF" w:fill="DAEBCF"/>
      </w:tcPr>
    </w:tblStylePr>
    <w:tblStylePr w:type="band1Horz">
      <w:rPr>
        <w:color w:val="A9D08E"/>
        <w:sz w:val="22"/>
      </w:rPr>
      <w:tblPr/>
      <w:tcPr>
        <w:shd w:val="clear" w:color="DAEBCF" w:fill="DAEBCF"/>
      </w:tcPr>
    </w:tblStylePr>
    <w:tblStylePr w:type="band2Horz">
      <w:rPr>
        <w:color w:val="A9D08E"/>
        <w:sz w:val="22"/>
      </w:rPr>
    </w:tblStylePr>
  </w:style>
  <w:style w:type="table" w:customStyle="1" w:styleId="Lined-Accent">
    <w:name w:val="Lined - Accent"/>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FFFFF"/>
      </w:tcPr>
    </w:tblStylePr>
    <w:tblStylePr w:type="band1Horz">
      <w:rPr>
        <w:color w:val="404040"/>
        <w:sz w:val="22"/>
      </w:rPr>
    </w:tblStylePr>
    <w:tblStylePr w:type="band2Horz">
      <w:rPr>
        <w:color w:val="404040"/>
        <w:sz w:val="22"/>
      </w:rPr>
      <w:tblPr/>
      <w:tcPr>
        <w:shd w:val="clear" w:color="F2F2F2" w:fill="FFFFFF"/>
      </w:tcPr>
    </w:tblStylePr>
  </w:style>
  <w:style w:type="table" w:customStyle="1" w:styleId="Lined-Accent1">
    <w:name w:val="Lined - Accent 1"/>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37DC8" w:fill="537DC8"/>
      </w:tcPr>
    </w:tblStylePr>
    <w:tblStylePr w:type="lastRow">
      <w:rPr>
        <w:color w:val="F2F2F2"/>
        <w:sz w:val="22"/>
      </w:rPr>
      <w:tblPr/>
      <w:tcPr>
        <w:shd w:val="clear" w:color="537DC8" w:fill="537DC8"/>
      </w:tcPr>
    </w:tblStylePr>
    <w:tblStylePr w:type="firstCol">
      <w:rPr>
        <w:color w:val="F2F2F2"/>
        <w:sz w:val="22"/>
      </w:rPr>
      <w:tblPr/>
      <w:tcPr>
        <w:shd w:val="clear" w:color="537DC8" w:fill="537DC8"/>
      </w:tcPr>
    </w:tblStylePr>
    <w:tblStylePr w:type="lastCol">
      <w:rPr>
        <w:color w:val="F2F2F2"/>
        <w:sz w:val="22"/>
      </w:rPr>
      <w:tblPr/>
      <w:tcPr>
        <w:shd w:val="clear" w:color="537DC8" w:fill="537DC8"/>
      </w:tcPr>
    </w:tblStylePr>
    <w:tblStylePr w:type="band1Vert">
      <w:rPr>
        <w:color w:val="404040"/>
        <w:sz w:val="22"/>
      </w:rPr>
    </w:tblStylePr>
    <w:tblStylePr w:type="band2Vert">
      <w:rPr>
        <w:color w:val="404040"/>
        <w:sz w:val="22"/>
      </w:rPr>
      <w:tblPr/>
      <w:tcPr>
        <w:shd w:val="clear" w:color="C4D2EC" w:fill="C4D2EC"/>
      </w:tcPr>
    </w:tblStylePr>
    <w:tblStylePr w:type="band1Horz">
      <w:rPr>
        <w:color w:val="404040"/>
        <w:sz w:val="22"/>
      </w:rPr>
    </w:tblStylePr>
    <w:tblStylePr w:type="band2Horz">
      <w:rPr>
        <w:color w:val="404040"/>
        <w:sz w:val="22"/>
      </w:rPr>
      <w:tblPr/>
      <w:tcPr>
        <w:shd w:val="clear" w:color="C4D2EC" w:fill="C4D2EC"/>
      </w:tcPr>
    </w:tblStylePr>
  </w:style>
  <w:style w:type="table" w:customStyle="1" w:styleId="Lined-Accent2">
    <w:name w:val="Lined - Accent 2"/>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F4B184"/>
      </w:tcPr>
    </w:tblStylePr>
    <w:tblStylePr w:type="lastRow">
      <w:rPr>
        <w:color w:val="F2F2F2"/>
        <w:sz w:val="22"/>
      </w:rPr>
      <w:tblPr/>
      <w:tcPr>
        <w:shd w:val="clear" w:color="F4B184" w:fill="F4B184"/>
      </w:tcPr>
    </w:tblStylePr>
    <w:tblStylePr w:type="firstCol">
      <w:rPr>
        <w:color w:val="F2F2F2"/>
        <w:sz w:val="22"/>
      </w:rPr>
      <w:tblPr/>
      <w:tcPr>
        <w:shd w:val="clear" w:color="F4B184" w:fill="F4B184"/>
      </w:tcPr>
    </w:tblStylePr>
    <w:tblStylePr w:type="lastCol">
      <w:rPr>
        <w:color w:val="F2F2F2"/>
        <w:sz w:val="22"/>
      </w:rPr>
      <w:tblPr/>
      <w:tcPr>
        <w:shd w:val="clear" w:color="F4B184" w:fill="F4B184"/>
      </w:tcPr>
    </w:tblStylePr>
    <w:tblStylePr w:type="band1Vert">
      <w:rPr>
        <w:color w:val="404040"/>
        <w:sz w:val="22"/>
      </w:rPr>
    </w:tblStylePr>
    <w:tblStylePr w:type="band2Vert">
      <w:rPr>
        <w:color w:val="404040"/>
        <w:sz w:val="22"/>
      </w:rPr>
      <w:tblPr/>
      <w:tcPr>
        <w:shd w:val="clear" w:color="FBE5D6" w:fill="FBE5D6"/>
      </w:tcPr>
    </w:tblStylePr>
    <w:tblStylePr w:type="band1Horz">
      <w:rPr>
        <w:color w:val="404040"/>
        <w:sz w:val="22"/>
      </w:rPr>
    </w:tblStylePr>
    <w:tblStylePr w:type="band2Horz">
      <w:rPr>
        <w:color w:val="404040"/>
        <w:sz w:val="22"/>
      </w:rPr>
      <w:tblPr/>
      <w:tcPr>
        <w:shd w:val="clear" w:color="FBE5D6" w:fill="FBE5D6"/>
      </w:tcPr>
    </w:tblStylePr>
  </w:style>
  <w:style w:type="table" w:customStyle="1" w:styleId="Lined-Accent3">
    <w:name w:val="Lined - Accent 3"/>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5A5A5"/>
      </w:tcPr>
    </w:tblStylePr>
    <w:tblStylePr w:type="lastRow">
      <w:rPr>
        <w:color w:val="F2F2F2"/>
        <w:sz w:val="22"/>
      </w:rPr>
      <w:tblPr/>
      <w:tcPr>
        <w:shd w:val="clear" w:color="A5A5A5" w:fill="A5A5A5"/>
      </w:tcPr>
    </w:tblStylePr>
    <w:tblStylePr w:type="firstCol">
      <w:rPr>
        <w:color w:val="F2F2F2"/>
        <w:sz w:val="22"/>
      </w:rPr>
      <w:tblPr/>
      <w:tcPr>
        <w:shd w:val="clear" w:color="A5A5A5" w:fill="A5A5A5"/>
      </w:tcPr>
    </w:tblStylePr>
    <w:tblStylePr w:type="lastCol">
      <w:rPr>
        <w:color w:val="F2F2F2"/>
        <w:sz w:val="22"/>
      </w:rPr>
      <w:tblPr/>
      <w:tcPr>
        <w:shd w:val="clear" w:color="A5A5A5" w:fill="A5A5A5"/>
      </w:tcPr>
    </w:tblStylePr>
    <w:tblStylePr w:type="band1Vert">
      <w:rPr>
        <w:color w:val="404040"/>
        <w:sz w:val="22"/>
      </w:rPr>
    </w:tblStylePr>
    <w:tblStylePr w:type="band2Vert">
      <w:rPr>
        <w:color w:val="404040"/>
        <w:sz w:val="22"/>
      </w:rPr>
      <w:tblPr/>
      <w:tcPr>
        <w:shd w:val="clear" w:color="ECECEC" w:fill="ECECEC"/>
      </w:tcPr>
    </w:tblStylePr>
    <w:tblStylePr w:type="band1Horz">
      <w:rPr>
        <w:color w:val="404040"/>
        <w:sz w:val="22"/>
      </w:rPr>
    </w:tblStylePr>
    <w:tblStylePr w:type="band2Horz">
      <w:rPr>
        <w:color w:val="404040"/>
        <w:sz w:val="22"/>
      </w:rPr>
      <w:tblPr/>
      <w:tcPr>
        <w:shd w:val="clear" w:color="ECECEC" w:fill="ECECEC"/>
      </w:tcPr>
    </w:tblStylePr>
  </w:style>
  <w:style w:type="table" w:customStyle="1" w:styleId="Lined-Accent4">
    <w:name w:val="Lined - Accent 4"/>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FFD865"/>
      </w:tcPr>
    </w:tblStylePr>
    <w:tblStylePr w:type="lastRow">
      <w:rPr>
        <w:color w:val="F2F2F2"/>
        <w:sz w:val="22"/>
      </w:rPr>
      <w:tblPr/>
      <w:tcPr>
        <w:shd w:val="clear" w:color="FFD865" w:fill="FFD865"/>
      </w:tcPr>
    </w:tblStylePr>
    <w:tblStylePr w:type="firstCol">
      <w:rPr>
        <w:color w:val="F2F2F2"/>
        <w:sz w:val="22"/>
      </w:rPr>
      <w:tblPr/>
      <w:tcPr>
        <w:shd w:val="clear" w:color="FFD865" w:fill="FFD865"/>
      </w:tcPr>
    </w:tblStylePr>
    <w:tblStylePr w:type="lastCol">
      <w:rPr>
        <w:color w:val="F2F2F2"/>
        <w:sz w:val="22"/>
      </w:rPr>
      <w:tblPr/>
      <w:tcPr>
        <w:shd w:val="clear" w:color="FFD865" w:fill="FFD865"/>
      </w:tcPr>
    </w:tblStylePr>
    <w:tblStylePr w:type="band1Vert">
      <w:rPr>
        <w:color w:val="404040"/>
        <w:sz w:val="22"/>
      </w:rPr>
    </w:tblStylePr>
    <w:tblStylePr w:type="band2Vert">
      <w:rPr>
        <w:color w:val="404040"/>
        <w:sz w:val="22"/>
      </w:rPr>
      <w:tblPr/>
      <w:tcPr>
        <w:shd w:val="clear" w:color="FFF2CB" w:fill="FFF2CB"/>
      </w:tcPr>
    </w:tblStylePr>
    <w:tblStylePr w:type="band1Horz">
      <w:rPr>
        <w:color w:val="404040"/>
        <w:sz w:val="22"/>
      </w:rPr>
    </w:tblStylePr>
    <w:tblStylePr w:type="band2Horz">
      <w:rPr>
        <w:color w:val="404040"/>
        <w:sz w:val="22"/>
      </w:rPr>
      <w:tblPr/>
      <w:tcPr>
        <w:shd w:val="clear" w:color="FFF2CB" w:fill="FFF2CB"/>
      </w:tcPr>
    </w:tblStylePr>
  </w:style>
  <w:style w:type="table" w:customStyle="1" w:styleId="Lined-Accent5">
    <w:name w:val="Lined - Accent 5"/>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B9BD5" w:fill="5B9BD5"/>
      </w:tcPr>
    </w:tblStylePr>
    <w:tblStylePr w:type="lastRow">
      <w:rPr>
        <w:color w:val="F2F2F2"/>
        <w:sz w:val="22"/>
      </w:rPr>
      <w:tblPr/>
      <w:tcPr>
        <w:shd w:val="clear" w:color="5B9BD5" w:fill="5B9BD5"/>
      </w:tcPr>
    </w:tblStylePr>
    <w:tblStylePr w:type="firstCol">
      <w:rPr>
        <w:color w:val="F2F2F2"/>
        <w:sz w:val="22"/>
      </w:rPr>
      <w:tblPr/>
      <w:tcPr>
        <w:shd w:val="clear" w:color="5B9BD5" w:fill="5B9BD5"/>
      </w:tcPr>
    </w:tblStylePr>
    <w:tblStylePr w:type="lastCol">
      <w:rPr>
        <w:color w:val="F2F2F2"/>
        <w:sz w:val="22"/>
      </w:rPr>
      <w:tblPr/>
      <w:tcPr>
        <w:shd w:val="clear" w:color="5B9BD5" w:fill="5B9BD5"/>
      </w:tcPr>
    </w:tblStylePr>
    <w:tblStylePr w:type="band1Vert">
      <w:rPr>
        <w:color w:val="404040"/>
        <w:sz w:val="22"/>
      </w:rPr>
    </w:tblStylePr>
    <w:tblStylePr w:type="band2Vert">
      <w:rPr>
        <w:color w:val="404040"/>
        <w:sz w:val="22"/>
      </w:rPr>
      <w:tblPr/>
      <w:tcPr>
        <w:shd w:val="clear" w:color="DDEAF6" w:fill="DDEAF6"/>
      </w:tcPr>
    </w:tblStylePr>
    <w:tblStylePr w:type="band1Horz">
      <w:rPr>
        <w:color w:val="404040"/>
        <w:sz w:val="22"/>
      </w:rPr>
    </w:tblStylePr>
    <w:tblStylePr w:type="band2Horz">
      <w:rPr>
        <w:color w:val="404040"/>
        <w:sz w:val="22"/>
      </w:rPr>
      <w:tblPr/>
      <w:tcPr>
        <w:shd w:val="clear" w:color="DDEAF6" w:fill="DDEAF6"/>
      </w:tcPr>
    </w:tblStylePr>
  </w:style>
  <w:style w:type="table" w:customStyle="1" w:styleId="Lined-Accent6">
    <w:name w:val="Lined - Accent 6"/>
    <w:basedOn w:val="TableauNormal"/>
    <w:uiPriority w:val="99"/>
    <w:rsid w:val="009C341D"/>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70AD47"/>
      </w:tcPr>
    </w:tblStylePr>
    <w:tblStylePr w:type="lastRow">
      <w:rPr>
        <w:color w:val="F2F2F2"/>
        <w:sz w:val="22"/>
      </w:rPr>
      <w:tblPr/>
      <w:tcPr>
        <w:shd w:val="clear" w:color="70AD47" w:fill="70AD47"/>
      </w:tcPr>
    </w:tblStylePr>
    <w:tblStylePr w:type="firstCol">
      <w:rPr>
        <w:color w:val="F2F2F2"/>
        <w:sz w:val="22"/>
      </w:rPr>
      <w:tblPr/>
      <w:tcPr>
        <w:shd w:val="clear" w:color="70AD47" w:fill="70AD47"/>
      </w:tcPr>
    </w:tblStylePr>
    <w:tblStylePr w:type="lastCol">
      <w:rPr>
        <w:color w:val="F2F2F2"/>
        <w:sz w:val="22"/>
      </w:rPr>
      <w:tblPr/>
      <w:tcPr>
        <w:shd w:val="clear" w:color="70AD47" w:fill="70AD47"/>
      </w:tcPr>
    </w:tblStylePr>
    <w:tblStylePr w:type="band1Vert">
      <w:rPr>
        <w:color w:val="404040"/>
        <w:sz w:val="22"/>
      </w:rPr>
    </w:tblStylePr>
    <w:tblStylePr w:type="band2Vert">
      <w:rPr>
        <w:color w:val="404040"/>
        <w:sz w:val="22"/>
      </w:rPr>
      <w:tblPr/>
      <w:tcPr>
        <w:shd w:val="clear" w:color="E1EFD8" w:fill="E1EFD8"/>
      </w:tcPr>
    </w:tblStylePr>
    <w:tblStylePr w:type="band1Horz">
      <w:rPr>
        <w:color w:val="404040"/>
        <w:sz w:val="22"/>
      </w:rPr>
    </w:tblStylePr>
    <w:tblStylePr w:type="band2Horz">
      <w:rPr>
        <w:color w:val="404040"/>
        <w:sz w:val="22"/>
      </w:rPr>
      <w:tblPr/>
      <w:tcPr>
        <w:shd w:val="clear" w:color="E1EFD8" w:fill="E1EFD8"/>
      </w:tcPr>
    </w:tblStylePr>
  </w:style>
  <w:style w:type="table" w:customStyle="1" w:styleId="BorderedLined-Accent">
    <w:name w:val="Bordered &amp; Lined - Accent"/>
    <w:basedOn w:val="TableauNormal"/>
    <w:uiPriority w:val="99"/>
    <w:rsid w:val="009C341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rPr>
      <w:tblPr/>
      <w:tcPr>
        <w:shd w:val="clear" w:color="7F7F7F" w:fill="7F7F7F"/>
      </w:tcPr>
    </w:tblStylePr>
    <w:tblStylePr w:type="lastRow">
      <w:rPr>
        <w:color w:val="F2F2F2"/>
        <w:sz w:val="22"/>
      </w:rPr>
      <w:tblPr/>
      <w:tcPr>
        <w:shd w:val="clear" w:color="7F7F7F" w:fill="7F7F7F"/>
      </w:tcPr>
    </w:tblStylePr>
    <w:tblStylePr w:type="firstCol">
      <w:rPr>
        <w:color w:val="F2F2F2"/>
        <w:sz w:val="22"/>
      </w:rPr>
      <w:tblPr/>
      <w:tcPr>
        <w:shd w:val="clear" w:color="7F7F7F" w:fill="7F7F7F"/>
      </w:tcPr>
    </w:tblStylePr>
    <w:tblStylePr w:type="lastCol">
      <w:rPr>
        <w:color w:val="F2F2F2"/>
        <w:sz w:val="22"/>
      </w:rPr>
      <w:tblPr/>
      <w:tcPr>
        <w:shd w:val="clear" w:color="7F7F7F" w:fill="7F7F7F"/>
      </w:tcPr>
    </w:tblStylePr>
    <w:tblStylePr w:type="band1Vert">
      <w:rPr>
        <w:color w:val="404040"/>
        <w:sz w:val="22"/>
      </w:rPr>
    </w:tblStylePr>
    <w:tblStylePr w:type="band2Vert">
      <w:rPr>
        <w:color w:val="404040"/>
        <w:sz w:val="22"/>
      </w:rPr>
      <w:tblPr/>
      <w:tcPr>
        <w:shd w:val="clear" w:color="F2F2F2" w:fill="FFFFFF"/>
      </w:tcPr>
    </w:tblStylePr>
    <w:tblStylePr w:type="band1Horz">
      <w:rPr>
        <w:color w:val="404040"/>
        <w:sz w:val="22"/>
      </w:rPr>
    </w:tblStylePr>
    <w:tblStylePr w:type="band2Horz">
      <w:rPr>
        <w:color w:val="404040"/>
        <w:sz w:val="22"/>
      </w:rPr>
      <w:tblPr/>
      <w:tcPr>
        <w:shd w:val="clear" w:color="F2F2F2" w:fill="FFFFFF"/>
      </w:tcPr>
    </w:tblStylePr>
  </w:style>
  <w:style w:type="table" w:customStyle="1" w:styleId="BorderedLined-Accent1">
    <w:name w:val="Bordered &amp; Lined - Accent 1"/>
    <w:basedOn w:val="TableauNormal"/>
    <w:uiPriority w:val="99"/>
    <w:rsid w:val="009C341D"/>
    <w:rPr>
      <w:color w:val="40404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rPr>
      <w:tblPr/>
      <w:tcPr>
        <w:shd w:val="clear" w:color="537DC8" w:fill="537DC8"/>
      </w:tcPr>
    </w:tblStylePr>
    <w:tblStylePr w:type="lastRow">
      <w:rPr>
        <w:color w:val="F2F2F2"/>
        <w:sz w:val="22"/>
      </w:rPr>
      <w:tblPr/>
      <w:tcPr>
        <w:shd w:val="clear" w:color="537DC8" w:fill="537DC8"/>
      </w:tcPr>
    </w:tblStylePr>
    <w:tblStylePr w:type="firstCol">
      <w:rPr>
        <w:color w:val="F2F2F2"/>
        <w:sz w:val="22"/>
      </w:rPr>
      <w:tblPr/>
      <w:tcPr>
        <w:shd w:val="clear" w:color="537DC8" w:fill="537DC8"/>
      </w:tcPr>
    </w:tblStylePr>
    <w:tblStylePr w:type="lastCol">
      <w:rPr>
        <w:color w:val="F2F2F2"/>
        <w:sz w:val="22"/>
      </w:rPr>
      <w:tblPr/>
      <w:tcPr>
        <w:shd w:val="clear" w:color="537DC8" w:fill="537DC8"/>
      </w:tcPr>
    </w:tblStylePr>
    <w:tblStylePr w:type="band1Vert">
      <w:rPr>
        <w:color w:val="404040"/>
        <w:sz w:val="22"/>
      </w:rPr>
    </w:tblStylePr>
    <w:tblStylePr w:type="band2Vert">
      <w:rPr>
        <w:color w:val="404040"/>
        <w:sz w:val="22"/>
      </w:rPr>
      <w:tblPr/>
      <w:tcPr>
        <w:shd w:val="clear" w:color="C4D2EC" w:fill="C4D2EC"/>
      </w:tcPr>
    </w:tblStylePr>
    <w:tblStylePr w:type="band1Horz">
      <w:rPr>
        <w:color w:val="404040"/>
        <w:sz w:val="22"/>
      </w:rPr>
    </w:tblStylePr>
    <w:tblStylePr w:type="band2Horz">
      <w:rPr>
        <w:color w:val="404040"/>
        <w:sz w:val="22"/>
      </w:rPr>
      <w:tblPr/>
      <w:tcPr>
        <w:shd w:val="clear" w:color="C4D2EC" w:fill="C4D2EC"/>
      </w:tcPr>
    </w:tblStylePr>
  </w:style>
  <w:style w:type="table" w:customStyle="1" w:styleId="BorderedLined-Accent2">
    <w:name w:val="Bordered &amp; Lined - Accent 2"/>
    <w:basedOn w:val="TableauNormal"/>
    <w:uiPriority w:val="99"/>
    <w:rsid w:val="009C341D"/>
    <w:rPr>
      <w:color w:val="404040"/>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rPr>
      <w:tblPr/>
      <w:tcPr>
        <w:shd w:val="clear" w:color="F4B184" w:fill="F4B184"/>
      </w:tcPr>
    </w:tblStylePr>
    <w:tblStylePr w:type="lastRow">
      <w:rPr>
        <w:color w:val="F2F2F2"/>
        <w:sz w:val="22"/>
      </w:rPr>
      <w:tblPr/>
      <w:tcPr>
        <w:shd w:val="clear" w:color="F4B184" w:fill="F4B184"/>
      </w:tcPr>
    </w:tblStylePr>
    <w:tblStylePr w:type="firstCol">
      <w:rPr>
        <w:color w:val="F2F2F2"/>
        <w:sz w:val="22"/>
      </w:rPr>
      <w:tblPr/>
      <w:tcPr>
        <w:shd w:val="clear" w:color="F4B184" w:fill="F4B184"/>
      </w:tcPr>
    </w:tblStylePr>
    <w:tblStylePr w:type="lastCol">
      <w:rPr>
        <w:color w:val="F2F2F2"/>
        <w:sz w:val="22"/>
      </w:rPr>
      <w:tblPr/>
      <w:tcPr>
        <w:shd w:val="clear" w:color="F4B184" w:fill="F4B184"/>
      </w:tcPr>
    </w:tblStylePr>
    <w:tblStylePr w:type="band1Vert">
      <w:rPr>
        <w:color w:val="404040"/>
        <w:sz w:val="22"/>
      </w:rPr>
    </w:tblStylePr>
    <w:tblStylePr w:type="band2Vert">
      <w:rPr>
        <w:color w:val="404040"/>
        <w:sz w:val="22"/>
      </w:rPr>
      <w:tblPr/>
      <w:tcPr>
        <w:shd w:val="clear" w:color="FBE5D6" w:fill="FBE5D6"/>
      </w:tcPr>
    </w:tblStylePr>
    <w:tblStylePr w:type="band1Horz">
      <w:rPr>
        <w:color w:val="404040"/>
        <w:sz w:val="22"/>
      </w:rPr>
    </w:tblStylePr>
    <w:tblStylePr w:type="band2Horz">
      <w:rPr>
        <w:color w:val="404040"/>
        <w:sz w:val="22"/>
      </w:rPr>
      <w:tblPr/>
      <w:tcPr>
        <w:shd w:val="clear" w:color="FBE5D6" w:fill="FBE5D6"/>
      </w:tcPr>
    </w:tblStylePr>
  </w:style>
  <w:style w:type="table" w:customStyle="1" w:styleId="BorderedLined-Accent3">
    <w:name w:val="Bordered &amp; Lined - Accent 3"/>
    <w:basedOn w:val="TableauNormal"/>
    <w:uiPriority w:val="99"/>
    <w:rsid w:val="009C341D"/>
    <w:rPr>
      <w:color w:val="40404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rPr>
      <w:tblPr/>
      <w:tcPr>
        <w:shd w:val="clear" w:color="A5A5A5" w:fill="A5A5A5"/>
      </w:tcPr>
    </w:tblStylePr>
    <w:tblStylePr w:type="lastRow">
      <w:rPr>
        <w:color w:val="F2F2F2"/>
        <w:sz w:val="22"/>
      </w:rPr>
      <w:tblPr/>
      <w:tcPr>
        <w:shd w:val="clear" w:color="A5A5A5" w:fill="A5A5A5"/>
      </w:tcPr>
    </w:tblStylePr>
    <w:tblStylePr w:type="firstCol">
      <w:rPr>
        <w:color w:val="F2F2F2"/>
        <w:sz w:val="22"/>
      </w:rPr>
      <w:tblPr/>
      <w:tcPr>
        <w:shd w:val="clear" w:color="A5A5A5" w:fill="A5A5A5"/>
      </w:tcPr>
    </w:tblStylePr>
    <w:tblStylePr w:type="lastCol">
      <w:rPr>
        <w:color w:val="F2F2F2"/>
        <w:sz w:val="22"/>
      </w:rPr>
      <w:tblPr/>
      <w:tcPr>
        <w:shd w:val="clear" w:color="A5A5A5" w:fill="A5A5A5"/>
      </w:tcPr>
    </w:tblStylePr>
    <w:tblStylePr w:type="band1Vert">
      <w:rPr>
        <w:color w:val="404040"/>
        <w:sz w:val="22"/>
      </w:rPr>
    </w:tblStylePr>
    <w:tblStylePr w:type="band2Vert">
      <w:rPr>
        <w:color w:val="404040"/>
        <w:sz w:val="22"/>
      </w:rPr>
      <w:tblPr/>
      <w:tcPr>
        <w:shd w:val="clear" w:color="ECECEC" w:fill="ECECEC"/>
      </w:tcPr>
    </w:tblStylePr>
    <w:tblStylePr w:type="band1Horz">
      <w:rPr>
        <w:color w:val="404040"/>
        <w:sz w:val="22"/>
      </w:rPr>
    </w:tblStylePr>
    <w:tblStylePr w:type="band2Horz">
      <w:rPr>
        <w:color w:val="404040"/>
        <w:sz w:val="22"/>
      </w:rPr>
      <w:tblPr/>
      <w:tcPr>
        <w:shd w:val="clear" w:color="ECECEC" w:fill="ECECEC"/>
      </w:tcPr>
    </w:tblStylePr>
  </w:style>
  <w:style w:type="table" w:customStyle="1" w:styleId="BorderedLined-Accent4">
    <w:name w:val="Bordered &amp; Lined - Accent 4"/>
    <w:basedOn w:val="TableauNormal"/>
    <w:uiPriority w:val="99"/>
    <w:rsid w:val="009C341D"/>
    <w:rPr>
      <w:color w:val="404040"/>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rPr>
      <w:tblPr/>
      <w:tcPr>
        <w:shd w:val="clear" w:color="FFD865" w:fill="FFD865"/>
      </w:tcPr>
    </w:tblStylePr>
    <w:tblStylePr w:type="lastRow">
      <w:rPr>
        <w:color w:val="F2F2F2"/>
        <w:sz w:val="22"/>
      </w:rPr>
      <w:tblPr/>
      <w:tcPr>
        <w:shd w:val="clear" w:color="FFD865" w:fill="FFD865"/>
      </w:tcPr>
    </w:tblStylePr>
    <w:tblStylePr w:type="firstCol">
      <w:rPr>
        <w:color w:val="F2F2F2"/>
        <w:sz w:val="22"/>
      </w:rPr>
      <w:tblPr/>
      <w:tcPr>
        <w:shd w:val="clear" w:color="FFD865" w:fill="FFD865"/>
      </w:tcPr>
    </w:tblStylePr>
    <w:tblStylePr w:type="lastCol">
      <w:rPr>
        <w:color w:val="F2F2F2"/>
        <w:sz w:val="22"/>
      </w:rPr>
      <w:tblPr/>
      <w:tcPr>
        <w:shd w:val="clear" w:color="FFD865" w:fill="FFD865"/>
      </w:tcPr>
    </w:tblStylePr>
    <w:tblStylePr w:type="band1Vert">
      <w:rPr>
        <w:color w:val="404040"/>
        <w:sz w:val="22"/>
      </w:rPr>
    </w:tblStylePr>
    <w:tblStylePr w:type="band2Vert">
      <w:rPr>
        <w:color w:val="404040"/>
        <w:sz w:val="22"/>
      </w:rPr>
      <w:tblPr/>
      <w:tcPr>
        <w:shd w:val="clear" w:color="FFF2CB" w:fill="FFF2CB"/>
      </w:tcPr>
    </w:tblStylePr>
    <w:tblStylePr w:type="band1Horz">
      <w:rPr>
        <w:color w:val="404040"/>
        <w:sz w:val="22"/>
      </w:rPr>
    </w:tblStylePr>
    <w:tblStylePr w:type="band2Horz">
      <w:rPr>
        <w:color w:val="404040"/>
        <w:sz w:val="22"/>
      </w:rPr>
      <w:tblPr/>
      <w:tcPr>
        <w:shd w:val="clear" w:color="FFF2CB" w:fill="FFF2CB"/>
      </w:tcPr>
    </w:tblStylePr>
  </w:style>
  <w:style w:type="table" w:customStyle="1" w:styleId="BorderedLined-Accent5">
    <w:name w:val="Bordered &amp; Lined - Accent 5"/>
    <w:basedOn w:val="TableauNormal"/>
    <w:uiPriority w:val="99"/>
    <w:rsid w:val="009C341D"/>
    <w:rPr>
      <w:color w:val="404040"/>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rPr>
      <w:tblPr/>
      <w:tcPr>
        <w:shd w:val="clear" w:color="5B9BD5" w:fill="5B9BD5"/>
      </w:tcPr>
    </w:tblStylePr>
    <w:tblStylePr w:type="lastRow">
      <w:rPr>
        <w:color w:val="F2F2F2"/>
        <w:sz w:val="22"/>
      </w:rPr>
      <w:tblPr/>
      <w:tcPr>
        <w:shd w:val="clear" w:color="5B9BD5" w:fill="5B9BD5"/>
      </w:tcPr>
    </w:tblStylePr>
    <w:tblStylePr w:type="firstCol">
      <w:rPr>
        <w:color w:val="F2F2F2"/>
        <w:sz w:val="22"/>
      </w:rPr>
      <w:tblPr/>
      <w:tcPr>
        <w:shd w:val="clear" w:color="5B9BD5" w:fill="5B9BD5"/>
      </w:tcPr>
    </w:tblStylePr>
    <w:tblStylePr w:type="lastCol">
      <w:rPr>
        <w:color w:val="F2F2F2"/>
        <w:sz w:val="22"/>
      </w:rPr>
      <w:tblPr/>
      <w:tcPr>
        <w:shd w:val="clear" w:color="5B9BD5" w:fill="5B9BD5"/>
      </w:tcPr>
    </w:tblStylePr>
    <w:tblStylePr w:type="band1Vert">
      <w:rPr>
        <w:color w:val="404040"/>
        <w:sz w:val="22"/>
      </w:rPr>
    </w:tblStylePr>
    <w:tblStylePr w:type="band2Vert">
      <w:rPr>
        <w:color w:val="404040"/>
        <w:sz w:val="22"/>
      </w:rPr>
      <w:tblPr/>
      <w:tcPr>
        <w:shd w:val="clear" w:color="DDEAF6" w:fill="DDEAF6"/>
      </w:tcPr>
    </w:tblStylePr>
    <w:tblStylePr w:type="band1Horz">
      <w:rPr>
        <w:color w:val="404040"/>
        <w:sz w:val="22"/>
      </w:rPr>
    </w:tblStylePr>
    <w:tblStylePr w:type="band2Horz">
      <w:rPr>
        <w:color w:val="404040"/>
        <w:sz w:val="22"/>
      </w:rPr>
      <w:tblPr/>
      <w:tcPr>
        <w:shd w:val="clear" w:color="DDEAF6" w:fill="DDEAF6"/>
      </w:tcPr>
    </w:tblStylePr>
  </w:style>
  <w:style w:type="table" w:customStyle="1" w:styleId="BorderedLined-Accent6">
    <w:name w:val="Bordered &amp; Lined - Accent 6"/>
    <w:basedOn w:val="TableauNormal"/>
    <w:uiPriority w:val="99"/>
    <w:rsid w:val="009C341D"/>
    <w:rPr>
      <w:color w:val="40404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rPr>
      <w:tblPr/>
      <w:tcPr>
        <w:shd w:val="clear" w:color="70AD47" w:fill="70AD47"/>
      </w:tcPr>
    </w:tblStylePr>
    <w:tblStylePr w:type="lastRow">
      <w:rPr>
        <w:color w:val="F2F2F2"/>
        <w:sz w:val="22"/>
      </w:rPr>
      <w:tblPr/>
      <w:tcPr>
        <w:shd w:val="clear" w:color="70AD47" w:fill="70AD47"/>
      </w:tcPr>
    </w:tblStylePr>
    <w:tblStylePr w:type="firstCol">
      <w:rPr>
        <w:color w:val="F2F2F2"/>
        <w:sz w:val="22"/>
      </w:rPr>
      <w:tblPr/>
      <w:tcPr>
        <w:shd w:val="clear" w:color="70AD47" w:fill="70AD47"/>
      </w:tcPr>
    </w:tblStylePr>
    <w:tblStylePr w:type="lastCol">
      <w:rPr>
        <w:color w:val="F2F2F2"/>
        <w:sz w:val="22"/>
      </w:rPr>
      <w:tblPr/>
      <w:tcPr>
        <w:shd w:val="clear" w:color="70AD47" w:fill="70AD47"/>
      </w:tcPr>
    </w:tblStylePr>
    <w:tblStylePr w:type="band1Vert">
      <w:rPr>
        <w:color w:val="404040"/>
        <w:sz w:val="22"/>
      </w:rPr>
    </w:tblStylePr>
    <w:tblStylePr w:type="band2Vert">
      <w:rPr>
        <w:color w:val="404040"/>
        <w:sz w:val="22"/>
      </w:rPr>
      <w:tblPr/>
      <w:tcPr>
        <w:shd w:val="clear" w:color="E1EFD8" w:fill="E1EFD8"/>
      </w:tcPr>
    </w:tblStylePr>
    <w:tblStylePr w:type="band1Horz">
      <w:rPr>
        <w:color w:val="404040"/>
        <w:sz w:val="22"/>
      </w:rPr>
    </w:tblStylePr>
    <w:tblStylePr w:type="band2Horz">
      <w:rPr>
        <w:color w:val="404040"/>
        <w:sz w:val="22"/>
      </w:rPr>
      <w:tblPr/>
      <w:tcPr>
        <w:shd w:val="clear" w:color="E1EFD8" w:fill="E1EFD8"/>
      </w:tcPr>
    </w:tblStylePr>
  </w:style>
  <w:style w:type="table" w:customStyle="1" w:styleId="Bordered">
    <w:name w:val="Bordered"/>
    <w:basedOn w:val="TableauNormal"/>
    <w:uiPriority w:val="99"/>
    <w:rsid w:val="009C341D"/>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rPr>
      <w:tblPr/>
      <w:tcPr>
        <w:tcBorders>
          <w:bottom w:val="single" w:sz="12" w:space="0" w:color="000000"/>
        </w:tcBorders>
      </w:tcPr>
    </w:tblStylePr>
    <w:tblStylePr w:type="lastRow">
      <w:rPr>
        <w:color w:val="404040"/>
        <w:sz w:val="22"/>
      </w:rPr>
      <w:tblPr/>
      <w:tcPr>
        <w:tcBorders>
          <w:top w:val="single" w:sz="12" w:space="0" w:color="000000"/>
        </w:tcBorders>
      </w:tcPr>
    </w:tblStylePr>
    <w:tblStylePr w:type="firstCol">
      <w:rPr>
        <w:color w:val="404040"/>
        <w:sz w:val="22"/>
      </w:rPr>
    </w:tblStylePr>
    <w:tblStylePr w:type="lastCol">
      <w:rPr>
        <w:color w:val="404040"/>
        <w:sz w:val="22"/>
      </w:rPr>
      <w:tblPr/>
      <w:tcPr>
        <w:tcBorders>
          <w:left w:val="single" w:sz="12" w:space="0" w:color="000000"/>
        </w:tcBorders>
      </w:tcPr>
    </w:tblStylePr>
    <w:tblStylePr w:type="band1Horz">
      <w:rPr>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basedOn w:val="TableauNormal"/>
    <w:uiPriority w:val="99"/>
    <w:rsid w:val="009C341D"/>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rPr>
      <w:tblPr/>
      <w:tcPr>
        <w:tcBorders>
          <w:bottom w:val="single" w:sz="12" w:space="0" w:color="4472C4"/>
        </w:tcBorders>
      </w:tcPr>
    </w:tblStylePr>
    <w:tblStylePr w:type="lastRow">
      <w:rPr>
        <w:color w:val="404040"/>
        <w:sz w:val="22"/>
      </w:rPr>
      <w:tblPr/>
      <w:tcPr>
        <w:tcBorders>
          <w:top w:val="single" w:sz="12" w:space="0" w:color="4472C4"/>
        </w:tcBorders>
      </w:tcPr>
    </w:tblStylePr>
    <w:tblStylePr w:type="firstCol">
      <w:rPr>
        <w:color w:val="404040"/>
        <w:sz w:val="22"/>
      </w:rPr>
    </w:tblStylePr>
    <w:tblStylePr w:type="lastCol">
      <w:rPr>
        <w:color w:val="404040"/>
        <w:sz w:val="22"/>
      </w:rPr>
      <w:tblPr/>
      <w:tcPr>
        <w:tcBorders>
          <w:left w:val="single" w:sz="12" w:space="0" w:color="4472C4"/>
        </w:tcBorders>
      </w:tcPr>
    </w:tblStylePr>
    <w:tblStylePr w:type="band1Horz">
      <w:rPr>
        <w:color w:val="404040"/>
        <w:sz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
    <w:name w:val="Bordered - Accent 2"/>
    <w:basedOn w:val="TableauNormal"/>
    <w:uiPriority w:val="99"/>
    <w:rsid w:val="009C341D"/>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rPr>
      <w:tblPr/>
      <w:tcPr>
        <w:tcBorders>
          <w:bottom w:val="single" w:sz="12" w:space="0" w:color="ED7D31"/>
        </w:tcBorders>
      </w:tcPr>
    </w:tblStylePr>
    <w:tblStylePr w:type="lastRow">
      <w:rPr>
        <w:color w:val="404040"/>
        <w:sz w:val="22"/>
      </w:rPr>
      <w:tblPr/>
      <w:tcPr>
        <w:tcBorders>
          <w:top w:val="single" w:sz="12" w:space="0" w:color="ED7D31"/>
        </w:tcBorders>
      </w:tcPr>
    </w:tblStylePr>
    <w:tblStylePr w:type="firstCol">
      <w:rPr>
        <w:color w:val="404040"/>
        <w:sz w:val="22"/>
      </w:rPr>
    </w:tblStylePr>
    <w:tblStylePr w:type="lastCol">
      <w:rPr>
        <w:color w:val="404040"/>
        <w:sz w:val="22"/>
      </w:rPr>
      <w:tblPr/>
      <w:tcPr>
        <w:tcBorders>
          <w:left w:val="single" w:sz="12" w:space="0" w:color="ED7D31"/>
        </w:tcBorders>
      </w:tcPr>
    </w:tblStylePr>
    <w:tblStylePr w:type="band1Horz">
      <w:rPr>
        <w:color w:val="404040"/>
        <w:sz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
    <w:name w:val="Bordered - Accent 3"/>
    <w:basedOn w:val="TableauNormal"/>
    <w:uiPriority w:val="99"/>
    <w:rsid w:val="009C341D"/>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rPr>
      <w:tblPr/>
      <w:tcPr>
        <w:tcBorders>
          <w:bottom w:val="single" w:sz="12" w:space="0" w:color="A5A5A5"/>
        </w:tcBorders>
      </w:tcPr>
    </w:tblStylePr>
    <w:tblStylePr w:type="lastRow">
      <w:rPr>
        <w:color w:val="404040"/>
        <w:sz w:val="22"/>
      </w:rPr>
      <w:tblPr/>
      <w:tcPr>
        <w:tcBorders>
          <w:top w:val="single" w:sz="12" w:space="0" w:color="A5A5A5"/>
        </w:tcBorders>
      </w:tcPr>
    </w:tblStylePr>
    <w:tblStylePr w:type="firstCol">
      <w:rPr>
        <w:color w:val="404040"/>
        <w:sz w:val="22"/>
      </w:rPr>
    </w:tblStylePr>
    <w:tblStylePr w:type="lastCol">
      <w:rPr>
        <w:color w:val="404040"/>
        <w:sz w:val="22"/>
      </w:rPr>
      <w:tblPr/>
      <w:tcPr>
        <w:tcBorders>
          <w:left w:val="single" w:sz="12" w:space="0" w:color="A5A5A5"/>
        </w:tcBorders>
      </w:tcPr>
    </w:tblStylePr>
    <w:tblStylePr w:type="band1Horz">
      <w:rPr>
        <w:color w:val="404040"/>
        <w:sz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
    <w:name w:val="Bordered - Accent 4"/>
    <w:basedOn w:val="TableauNormal"/>
    <w:uiPriority w:val="99"/>
    <w:rsid w:val="009C341D"/>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rPr>
      <w:tblPr/>
      <w:tcPr>
        <w:tcBorders>
          <w:bottom w:val="single" w:sz="12" w:space="0" w:color="FFC000"/>
        </w:tcBorders>
      </w:tcPr>
    </w:tblStylePr>
    <w:tblStylePr w:type="lastRow">
      <w:rPr>
        <w:color w:val="404040"/>
        <w:sz w:val="22"/>
      </w:rPr>
      <w:tblPr/>
      <w:tcPr>
        <w:tcBorders>
          <w:top w:val="single" w:sz="12" w:space="0" w:color="FFC000"/>
        </w:tcBorders>
      </w:tcPr>
    </w:tblStylePr>
    <w:tblStylePr w:type="firstCol">
      <w:rPr>
        <w:color w:val="404040"/>
        <w:sz w:val="22"/>
      </w:rPr>
    </w:tblStylePr>
    <w:tblStylePr w:type="lastCol">
      <w:rPr>
        <w:color w:val="404040"/>
        <w:sz w:val="22"/>
      </w:rPr>
      <w:tblPr/>
      <w:tcPr>
        <w:tcBorders>
          <w:left w:val="single" w:sz="12" w:space="0" w:color="FFC000"/>
        </w:tcBorders>
      </w:tcPr>
    </w:tblStylePr>
    <w:tblStylePr w:type="band1Horz">
      <w:rPr>
        <w:color w:val="404040"/>
        <w:sz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
    <w:name w:val="Bordered - Accent 5"/>
    <w:basedOn w:val="TableauNormal"/>
    <w:uiPriority w:val="99"/>
    <w:rsid w:val="009C341D"/>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rPr>
      <w:tblPr/>
      <w:tcPr>
        <w:tcBorders>
          <w:bottom w:val="single" w:sz="12" w:space="0" w:color="5B9BD5"/>
        </w:tcBorders>
      </w:tcPr>
    </w:tblStylePr>
    <w:tblStylePr w:type="lastRow">
      <w:rPr>
        <w:color w:val="404040"/>
        <w:sz w:val="22"/>
      </w:rPr>
      <w:tblPr/>
      <w:tcPr>
        <w:tcBorders>
          <w:top w:val="single" w:sz="12" w:space="0" w:color="5B9BD5"/>
        </w:tcBorders>
      </w:tcPr>
    </w:tblStylePr>
    <w:tblStylePr w:type="firstCol">
      <w:rPr>
        <w:color w:val="404040"/>
        <w:sz w:val="22"/>
      </w:rPr>
    </w:tblStylePr>
    <w:tblStylePr w:type="lastCol">
      <w:rPr>
        <w:color w:val="404040"/>
        <w:sz w:val="22"/>
      </w:rPr>
      <w:tblPr/>
      <w:tcPr>
        <w:tcBorders>
          <w:left w:val="single" w:sz="12" w:space="0" w:color="5B9BD5"/>
        </w:tcBorders>
      </w:tcPr>
    </w:tblStylePr>
    <w:tblStylePr w:type="band1Horz">
      <w:rPr>
        <w:color w:val="404040"/>
        <w:sz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
    <w:name w:val="Bordered - Accent 6"/>
    <w:basedOn w:val="TableauNormal"/>
    <w:uiPriority w:val="99"/>
    <w:rsid w:val="009C341D"/>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rPr>
      <w:tblPr/>
      <w:tcPr>
        <w:tcBorders>
          <w:bottom w:val="single" w:sz="12" w:space="0" w:color="70AD47"/>
        </w:tcBorders>
      </w:tcPr>
    </w:tblStylePr>
    <w:tblStylePr w:type="lastRow">
      <w:rPr>
        <w:color w:val="404040"/>
        <w:sz w:val="22"/>
      </w:rPr>
      <w:tblPr/>
      <w:tcPr>
        <w:tcBorders>
          <w:top w:val="single" w:sz="12" w:space="0" w:color="70AD47"/>
        </w:tcBorders>
      </w:tcPr>
    </w:tblStylePr>
    <w:tblStylePr w:type="firstCol">
      <w:rPr>
        <w:color w:val="404040"/>
        <w:sz w:val="22"/>
      </w:rPr>
    </w:tblStylePr>
    <w:tblStylePr w:type="lastCol">
      <w:rPr>
        <w:color w:val="404040"/>
        <w:sz w:val="22"/>
      </w:rPr>
      <w:tblPr/>
      <w:tcPr>
        <w:tcBorders>
          <w:left w:val="single" w:sz="12" w:space="0" w:color="70AD47"/>
        </w:tcBorders>
      </w:tcPr>
    </w:tblStylePr>
    <w:tblStylePr w:type="band1Horz">
      <w:rPr>
        <w:color w:val="404040"/>
        <w:sz w:val="22"/>
      </w:rPr>
      <w:tblPr/>
      <w:tcPr>
        <w:tcBorders>
          <w:top w:val="single" w:sz="4" w:space="0" w:color="70AD47"/>
          <w:left w:val="single" w:sz="4" w:space="0" w:color="70AD47"/>
          <w:bottom w:val="single" w:sz="4" w:space="0" w:color="70AD47"/>
          <w:right w:val="single" w:sz="4" w:space="0" w:color="70AD47"/>
        </w:tcBorders>
      </w:tcPr>
    </w:tblStylePr>
  </w:style>
  <w:style w:type="paragraph" w:customStyle="1" w:styleId="TM11">
    <w:name w:val="TM 11"/>
    <w:basedOn w:val="Index"/>
    <w:rsid w:val="009C341D"/>
    <w:pPr>
      <w:tabs>
        <w:tab w:val="right" w:leader="dot" w:pos="9637"/>
      </w:tabs>
      <w:spacing w:after="120"/>
    </w:pPr>
    <w:rPr>
      <w:rFonts w:ascii="arial gras" w:hAnsi="arial gras"/>
      <w:b/>
      <w:smallCaps/>
      <w:sz w:val="18"/>
    </w:rPr>
  </w:style>
  <w:style w:type="paragraph" w:customStyle="1" w:styleId="TM21">
    <w:name w:val="TM 21"/>
    <w:basedOn w:val="Index"/>
    <w:rsid w:val="009C341D"/>
    <w:pPr>
      <w:spacing w:before="0"/>
      <w:ind w:left="238"/>
    </w:pPr>
    <w:rPr>
      <w:rFonts w:ascii="Arial" w:hAnsi="Arial"/>
      <w:sz w:val="18"/>
    </w:rPr>
  </w:style>
  <w:style w:type="paragraph" w:customStyle="1" w:styleId="TM31">
    <w:name w:val="TM 31"/>
    <w:basedOn w:val="Index"/>
    <w:rsid w:val="009C341D"/>
    <w:pPr>
      <w:tabs>
        <w:tab w:val="right" w:leader="dot" w:pos="9241"/>
      </w:tabs>
      <w:spacing w:before="0"/>
      <w:ind w:left="482"/>
    </w:pPr>
    <w:rPr>
      <w:rFonts w:ascii="Arial" w:hAnsi="Arial"/>
      <w:sz w:val="16"/>
    </w:rPr>
  </w:style>
  <w:style w:type="paragraph" w:styleId="Textedebulles">
    <w:name w:val="Balloon Text"/>
    <w:basedOn w:val="Normal"/>
    <w:link w:val="TextedebullesCar"/>
    <w:uiPriority w:val="99"/>
    <w:semiHidden/>
    <w:unhideWhenUsed/>
    <w:rsid w:val="00B839B7"/>
    <w:pPr>
      <w:spacing w:before="0"/>
    </w:pPr>
    <w:rPr>
      <w:rFonts w:ascii="Tahoma" w:hAnsi="Tahoma"/>
      <w:sz w:val="16"/>
      <w:szCs w:val="16"/>
    </w:rPr>
  </w:style>
  <w:style w:type="character" w:customStyle="1" w:styleId="TextedebullesCar">
    <w:name w:val="Texte de bulles Car"/>
    <w:basedOn w:val="Policepardfaut"/>
    <w:link w:val="Textedebulles"/>
    <w:uiPriority w:val="99"/>
    <w:semiHidden/>
    <w:rsid w:val="00B839B7"/>
    <w:rPr>
      <w:rFonts w:ascii="Tahoma" w:hAnsi="Tahoma"/>
      <w:color w:val="00000A"/>
      <w:sz w:val="16"/>
      <w:szCs w:val="16"/>
    </w:rPr>
  </w:style>
  <w:style w:type="paragraph" w:styleId="En-tte">
    <w:name w:val="header"/>
    <w:basedOn w:val="Normal"/>
    <w:link w:val="En-tteCar1"/>
    <w:uiPriority w:val="99"/>
    <w:semiHidden/>
    <w:unhideWhenUsed/>
    <w:rsid w:val="00B839B7"/>
    <w:pPr>
      <w:tabs>
        <w:tab w:val="center" w:pos="4536"/>
        <w:tab w:val="right" w:pos="9072"/>
      </w:tabs>
      <w:spacing w:before="0"/>
    </w:pPr>
  </w:style>
  <w:style w:type="character" w:customStyle="1" w:styleId="En-tteCar1">
    <w:name w:val="En-tête Car1"/>
    <w:basedOn w:val="Policepardfaut"/>
    <w:link w:val="En-tte"/>
    <w:uiPriority w:val="99"/>
    <w:semiHidden/>
    <w:rsid w:val="00B839B7"/>
    <w:rPr>
      <w:rFonts w:ascii="Arial" w:hAnsi="Arial"/>
      <w:color w:val="00000A"/>
      <w:sz w:val="20"/>
    </w:rPr>
  </w:style>
  <w:style w:type="paragraph" w:styleId="Pieddepage">
    <w:name w:val="footer"/>
    <w:basedOn w:val="Normal"/>
    <w:link w:val="PieddepageCar1"/>
    <w:uiPriority w:val="99"/>
    <w:semiHidden/>
    <w:unhideWhenUsed/>
    <w:rsid w:val="00B839B7"/>
    <w:pPr>
      <w:tabs>
        <w:tab w:val="center" w:pos="4536"/>
        <w:tab w:val="right" w:pos="9072"/>
      </w:tabs>
      <w:spacing w:before="0"/>
    </w:pPr>
  </w:style>
  <w:style w:type="character" w:customStyle="1" w:styleId="PieddepageCar1">
    <w:name w:val="Pied de page Car1"/>
    <w:basedOn w:val="Policepardfaut"/>
    <w:link w:val="Pieddepage"/>
    <w:uiPriority w:val="99"/>
    <w:semiHidden/>
    <w:rsid w:val="00B839B7"/>
    <w:rPr>
      <w:rFonts w:ascii="Arial" w:hAnsi="Arial"/>
      <w:color w:val="00000A"/>
      <w:sz w:val="20"/>
    </w:rPr>
  </w:style>
  <w:style w:type="paragraph" w:customStyle="1" w:styleId="western">
    <w:name w:val="western"/>
    <w:basedOn w:val="Normal"/>
    <w:rsid w:val="004B1089"/>
    <w:pPr>
      <w:spacing w:before="100" w:beforeAutospacing="1"/>
      <w:ind w:left="454"/>
      <w:jc w:val="left"/>
    </w:pPr>
    <w:rPr>
      <w:rFonts w:eastAsia="Times New Roman" w:cs="Arial"/>
      <w:b/>
      <w:bCs/>
      <w:color w:val="000000"/>
      <w:szCs w:val="20"/>
      <w:lang w:eastAsia="fr-FR" w:bidi="ar-SA"/>
    </w:rPr>
  </w:style>
  <w:style w:type="paragraph" w:styleId="NormalWeb">
    <w:name w:val="Normal (Web)"/>
    <w:basedOn w:val="Normal"/>
    <w:uiPriority w:val="99"/>
    <w:semiHidden/>
    <w:unhideWhenUsed/>
    <w:rsid w:val="00E44634"/>
    <w:pPr>
      <w:spacing w:before="100" w:beforeAutospacing="1"/>
    </w:pPr>
    <w:rPr>
      <w:rFonts w:ascii="Times New Roman" w:eastAsia="Times New Roman" w:hAnsi="Times New Roman" w:cs="Times New Roman"/>
      <w:color w:val="auto"/>
      <w:sz w:val="24"/>
      <w:lang w:eastAsia="fr-FR" w:bidi="ar-SA"/>
    </w:rPr>
  </w:style>
  <w:style w:type="paragraph" w:customStyle="1" w:styleId="docdata">
    <w:name w:val="docdata"/>
    <w:aliases w:val="docy,v5,1719,bqiaagaaeyqcaaagiaiaaapmbqaabdofaaaaaaaaaaaaaaaaaaaaaaaaaaaaaaaaaaaaaaaaaaaaaaaaaaaaaaaaaaaaaaaaaaaaaaaaaaaaaaaaaaaaaaaaaaaaaaaaaaaaaaaaaaaaaaaaaaaaaaaaaaaaaaaaaaaaaaaaaaaaaaaaaaaaaaaaaaaaaaaaaaaaaaaaaaaaaaaaaaaaaaaaaaaaaaaaaaaaaaaa"/>
    <w:basedOn w:val="Normal"/>
    <w:rsid w:val="00C67BF0"/>
    <w:pPr>
      <w:spacing w:before="100" w:beforeAutospacing="1" w:after="100" w:afterAutospacing="1"/>
      <w:jc w:val="left"/>
    </w:pPr>
    <w:rPr>
      <w:rFonts w:ascii="Times New Roman" w:eastAsia="Times New Roman" w:hAnsi="Times New Roman" w:cs="Times New Roman"/>
      <w:color w:val="auto"/>
      <w:sz w:val="24"/>
      <w:lang w:eastAsia="fr-FR" w:bidi="ar-SA"/>
    </w:rPr>
  </w:style>
</w:styles>
</file>

<file path=word/webSettings.xml><?xml version="1.0" encoding="utf-8"?>
<w:webSettings xmlns:r="http://schemas.openxmlformats.org/officeDocument/2006/relationships" xmlns:w="http://schemas.openxmlformats.org/wordprocessingml/2006/main">
  <w:divs>
    <w:div w:id="228856070">
      <w:bodyDiv w:val="1"/>
      <w:marLeft w:val="0"/>
      <w:marRight w:val="0"/>
      <w:marTop w:val="0"/>
      <w:marBottom w:val="0"/>
      <w:divBdr>
        <w:top w:val="none" w:sz="0" w:space="0" w:color="auto"/>
        <w:left w:val="none" w:sz="0" w:space="0" w:color="auto"/>
        <w:bottom w:val="none" w:sz="0" w:space="0" w:color="auto"/>
        <w:right w:val="none" w:sz="0" w:space="0" w:color="auto"/>
      </w:divBdr>
    </w:div>
    <w:div w:id="238903810">
      <w:bodyDiv w:val="1"/>
      <w:marLeft w:val="0"/>
      <w:marRight w:val="0"/>
      <w:marTop w:val="0"/>
      <w:marBottom w:val="0"/>
      <w:divBdr>
        <w:top w:val="none" w:sz="0" w:space="0" w:color="auto"/>
        <w:left w:val="none" w:sz="0" w:space="0" w:color="auto"/>
        <w:bottom w:val="none" w:sz="0" w:space="0" w:color="auto"/>
        <w:right w:val="none" w:sz="0" w:space="0" w:color="auto"/>
      </w:divBdr>
    </w:div>
    <w:div w:id="263534053">
      <w:bodyDiv w:val="1"/>
      <w:marLeft w:val="0"/>
      <w:marRight w:val="0"/>
      <w:marTop w:val="0"/>
      <w:marBottom w:val="0"/>
      <w:divBdr>
        <w:top w:val="none" w:sz="0" w:space="0" w:color="auto"/>
        <w:left w:val="none" w:sz="0" w:space="0" w:color="auto"/>
        <w:bottom w:val="none" w:sz="0" w:space="0" w:color="auto"/>
        <w:right w:val="none" w:sz="0" w:space="0" w:color="auto"/>
      </w:divBdr>
    </w:div>
    <w:div w:id="304285797">
      <w:bodyDiv w:val="1"/>
      <w:marLeft w:val="0"/>
      <w:marRight w:val="0"/>
      <w:marTop w:val="0"/>
      <w:marBottom w:val="0"/>
      <w:divBdr>
        <w:top w:val="none" w:sz="0" w:space="0" w:color="auto"/>
        <w:left w:val="none" w:sz="0" w:space="0" w:color="auto"/>
        <w:bottom w:val="none" w:sz="0" w:space="0" w:color="auto"/>
        <w:right w:val="none" w:sz="0" w:space="0" w:color="auto"/>
      </w:divBdr>
    </w:div>
    <w:div w:id="329799687">
      <w:bodyDiv w:val="1"/>
      <w:marLeft w:val="0"/>
      <w:marRight w:val="0"/>
      <w:marTop w:val="0"/>
      <w:marBottom w:val="0"/>
      <w:divBdr>
        <w:top w:val="none" w:sz="0" w:space="0" w:color="auto"/>
        <w:left w:val="none" w:sz="0" w:space="0" w:color="auto"/>
        <w:bottom w:val="none" w:sz="0" w:space="0" w:color="auto"/>
        <w:right w:val="none" w:sz="0" w:space="0" w:color="auto"/>
      </w:divBdr>
    </w:div>
    <w:div w:id="436097056">
      <w:bodyDiv w:val="1"/>
      <w:marLeft w:val="0"/>
      <w:marRight w:val="0"/>
      <w:marTop w:val="0"/>
      <w:marBottom w:val="0"/>
      <w:divBdr>
        <w:top w:val="none" w:sz="0" w:space="0" w:color="auto"/>
        <w:left w:val="none" w:sz="0" w:space="0" w:color="auto"/>
        <w:bottom w:val="none" w:sz="0" w:space="0" w:color="auto"/>
        <w:right w:val="none" w:sz="0" w:space="0" w:color="auto"/>
      </w:divBdr>
    </w:div>
    <w:div w:id="546068662">
      <w:bodyDiv w:val="1"/>
      <w:marLeft w:val="0"/>
      <w:marRight w:val="0"/>
      <w:marTop w:val="0"/>
      <w:marBottom w:val="0"/>
      <w:divBdr>
        <w:top w:val="none" w:sz="0" w:space="0" w:color="auto"/>
        <w:left w:val="none" w:sz="0" w:space="0" w:color="auto"/>
        <w:bottom w:val="none" w:sz="0" w:space="0" w:color="auto"/>
        <w:right w:val="none" w:sz="0" w:space="0" w:color="auto"/>
      </w:divBdr>
    </w:div>
    <w:div w:id="548610817">
      <w:bodyDiv w:val="1"/>
      <w:marLeft w:val="0"/>
      <w:marRight w:val="0"/>
      <w:marTop w:val="0"/>
      <w:marBottom w:val="0"/>
      <w:divBdr>
        <w:top w:val="none" w:sz="0" w:space="0" w:color="auto"/>
        <w:left w:val="none" w:sz="0" w:space="0" w:color="auto"/>
        <w:bottom w:val="none" w:sz="0" w:space="0" w:color="auto"/>
        <w:right w:val="none" w:sz="0" w:space="0" w:color="auto"/>
      </w:divBdr>
    </w:div>
    <w:div w:id="691809974">
      <w:bodyDiv w:val="1"/>
      <w:marLeft w:val="0"/>
      <w:marRight w:val="0"/>
      <w:marTop w:val="0"/>
      <w:marBottom w:val="0"/>
      <w:divBdr>
        <w:top w:val="none" w:sz="0" w:space="0" w:color="auto"/>
        <w:left w:val="none" w:sz="0" w:space="0" w:color="auto"/>
        <w:bottom w:val="none" w:sz="0" w:space="0" w:color="auto"/>
        <w:right w:val="none" w:sz="0" w:space="0" w:color="auto"/>
      </w:divBdr>
    </w:div>
    <w:div w:id="719211738">
      <w:bodyDiv w:val="1"/>
      <w:marLeft w:val="0"/>
      <w:marRight w:val="0"/>
      <w:marTop w:val="0"/>
      <w:marBottom w:val="0"/>
      <w:divBdr>
        <w:top w:val="none" w:sz="0" w:space="0" w:color="auto"/>
        <w:left w:val="none" w:sz="0" w:space="0" w:color="auto"/>
        <w:bottom w:val="none" w:sz="0" w:space="0" w:color="auto"/>
        <w:right w:val="none" w:sz="0" w:space="0" w:color="auto"/>
      </w:divBdr>
    </w:div>
    <w:div w:id="727917360">
      <w:bodyDiv w:val="1"/>
      <w:marLeft w:val="0"/>
      <w:marRight w:val="0"/>
      <w:marTop w:val="0"/>
      <w:marBottom w:val="0"/>
      <w:divBdr>
        <w:top w:val="none" w:sz="0" w:space="0" w:color="auto"/>
        <w:left w:val="none" w:sz="0" w:space="0" w:color="auto"/>
        <w:bottom w:val="none" w:sz="0" w:space="0" w:color="auto"/>
        <w:right w:val="none" w:sz="0" w:space="0" w:color="auto"/>
      </w:divBdr>
    </w:div>
    <w:div w:id="776172346">
      <w:bodyDiv w:val="1"/>
      <w:marLeft w:val="0"/>
      <w:marRight w:val="0"/>
      <w:marTop w:val="0"/>
      <w:marBottom w:val="0"/>
      <w:divBdr>
        <w:top w:val="none" w:sz="0" w:space="0" w:color="auto"/>
        <w:left w:val="none" w:sz="0" w:space="0" w:color="auto"/>
        <w:bottom w:val="none" w:sz="0" w:space="0" w:color="auto"/>
        <w:right w:val="none" w:sz="0" w:space="0" w:color="auto"/>
      </w:divBdr>
    </w:div>
    <w:div w:id="776482417">
      <w:bodyDiv w:val="1"/>
      <w:marLeft w:val="0"/>
      <w:marRight w:val="0"/>
      <w:marTop w:val="0"/>
      <w:marBottom w:val="0"/>
      <w:divBdr>
        <w:top w:val="none" w:sz="0" w:space="0" w:color="auto"/>
        <w:left w:val="none" w:sz="0" w:space="0" w:color="auto"/>
        <w:bottom w:val="none" w:sz="0" w:space="0" w:color="auto"/>
        <w:right w:val="none" w:sz="0" w:space="0" w:color="auto"/>
      </w:divBdr>
    </w:div>
    <w:div w:id="928198517">
      <w:bodyDiv w:val="1"/>
      <w:marLeft w:val="0"/>
      <w:marRight w:val="0"/>
      <w:marTop w:val="0"/>
      <w:marBottom w:val="0"/>
      <w:divBdr>
        <w:top w:val="none" w:sz="0" w:space="0" w:color="auto"/>
        <w:left w:val="none" w:sz="0" w:space="0" w:color="auto"/>
        <w:bottom w:val="none" w:sz="0" w:space="0" w:color="auto"/>
        <w:right w:val="none" w:sz="0" w:space="0" w:color="auto"/>
      </w:divBdr>
    </w:div>
    <w:div w:id="959916240">
      <w:bodyDiv w:val="1"/>
      <w:marLeft w:val="0"/>
      <w:marRight w:val="0"/>
      <w:marTop w:val="0"/>
      <w:marBottom w:val="0"/>
      <w:divBdr>
        <w:top w:val="none" w:sz="0" w:space="0" w:color="auto"/>
        <w:left w:val="none" w:sz="0" w:space="0" w:color="auto"/>
        <w:bottom w:val="none" w:sz="0" w:space="0" w:color="auto"/>
        <w:right w:val="none" w:sz="0" w:space="0" w:color="auto"/>
      </w:divBdr>
    </w:div>
    <w:div w:id="1017460436">
      <w:bodyDiv w:val="1"/>
      <w:marLeft w:val="0"/>
      <w:marRight w:val="0"/>
      <w:marTop w:val="0"/>
      <w:marBottom w:val="0"/>
      <w:divBdr>
        <w:top w:val="none" w:sz="0" w:space="0" w:color="auto"/>
        <w:left w:val="none" w:sz="0" w:space="0" w:color="auto"/>
        <w:bottom w:val="none" w:sz="0" w:space="0" w:color="auto"/>
        <w:right w:val="none" w:sz="0" w:space="0" w:color="auto"/>
      </w:divBdr>
    </w:div>
    <w:div w:id="1046218183">
      <w:bodyDiv w:val="1"/>
      <w:marLeft w:val="0"/>
      <w:marRight w:val="0"/>
      <w:marTop w:val="0"/>
      <w:marBottom w:val="0"/>
      <w:divBdr>
        <w:top w:val="none" w:sz="0" w:space="0" w:color="auto"/>
        <w:left w:val="none" w:sz="0" w:space="0" w:color="auto"/>
        <w:bottom w:val="none" w:sz="0" w:space="0" w:color="auto"/>
        <w:right w:val="none" w:sz="0" w:space="0" w:color="auto"/>
      </w:divBdr>
    </w:div>
    <w:div w:id="1076590964">
      <w:bodyDiv w:val="1"/>
      <w:marLeft w:val="0"/>
      <w:marRight w:val="0"/>
      <w:marTop w:val="0"/>
      <w:marBottom w:val="0"/>
      <w:divBdr>
        <w:top w:val="none" w:sz="0" w:space="0" w:color="auto"/>
        <w:left w:val="none" w:sz="0" w:space="0" w:color="auto"/>
        <w:bottom w:val="none" w:sz="0" w:space="0" w:color="auto"/>
        <w:right w:val="none" w:sz="0" w:space="0" w:color="auto"/>
      </w:divBdr>
    </w:div>
    <w:div w:id="1085565399">
      <w:bodyDiv w:val="1"/>
      <w:marLeft w:val="0"/>
      <w:marRight w:val="0"/>
      <w:marTop w:val="0"/>
      <w:marBottom w:val="0"/>
      <w:divBdr>
        <w:top w:val="none" w:sz="0" w:space="0" w:color="auto"/>
        <w:left w:val="none" w:sz="0" w:space="0" w:color="auto"/>
        <w:bottom w:val="none" w:sz="0" w:space="0" w:color="auto"/>
        <w:right w:val="none" w:sz="0" w:space="0" w:color="auto"/>
      </w:divBdr>
    </w:div>
    <w:div w:id="1234777134">
      <w:bodyDiv w:val="1"/>
      <w:marLeft w:val="0"/>
      <w:marRight w:val="0"/>
      <w:marTop w:val="0"/>
      <w:marBottom w:val="0"/>
      <w:divBdr>
        <w:top w:val="none" w:sz="0" w:space="0" w:color="auto"/>
        <w:left w:val="none" w:sz="0" w:space="0" w:color="auto"/>
        <w:bottom w:val="none" w:sz="0" w:space="0" w:color="auto"/>
        <w:right w:val="none" w:sz="0" w:space="0" w:color="auto"/>
      </w:divBdr>
    </w:div>
    <w:div w:id="1237127707">
      <w:bodyDiv w:val="1"/>
      <w:marLeft w:val="0"/>
      <w:marRight w:val="0"/>
      <w:marTop w:val="0"/>
      <w:marBottom w:val="0"/>
      <w:divBdr>
        <w:top w:val="none" w:sz="0" w:space="0" w:color="auto"/>
        <w:left w:val="none" w:sz="0" w:space="0" w:color="auto"/>
        <w:bottom w:val="none" w:sz="0" w:space="0" w:color="auto"/>
        <w:right w:val="none" w:sz="0" w:space="0" w:color="auto"/>
      </w:divBdr>
    </w:div>
    <w:div w:id="1238050550">
      <w:bodyDiv w:val="1"/>
      <w:marLeft w:val="0"/>
      <w:marRight w:val="0"/>
      <w:marTop w:val="0"/>
      <w:marBottom w:val="0"/>
      <w:divBdr>
        <w:top w:val="none" w:sz="0" w:space="0" w:color="auto"/>
        <w:left w:val="none" w:sz="0" w:space="0" w:color="auto"/>
        <w:bottom w:val="none" w:sz="0" w:space="0" w:color="auto"/>
        <w:right w:val="none" w:sz="0" w:space="0" w:color="auto"/>
      </w:divBdr>
    </w:div>
    <w:div w:id="1291933929">
      <w:bodyDiv w:val="1"/>
      <w:marLeft w:val="0"/>
      <w:marRight w:val="0"/>
      <w:marTop w:val="0"/>
      <w:marBottom w:val="0"/>
      <w:divBdr>
        <w:top w:val="none" w:sz="0" w:space="0" w:color="auto"/>
        <w:left w:val="none" w:sz="0" w:space="0" w:color="auto"/>
        <w:bottom w:val="none" w:sz="0" w:space="0" w:color="auto"/>
        <w:right w:val="none" w:sz="0" w:space="0" w:color="auto"/>
      </w:divBdr>
    </w:div>
    <w:div w:id="1593705024">
      <w:bodyDiv w:val="1"/>
      <w:marLeft w:val="0"/>
      <w:marRight w:val="0"/>
      <w:marTop w:val="0"/>
      <w:marBottom w:val="0"/>
      <w:divBdr>
        <w:top w:val="none" w:sz="0" w:space="0" w:color="auto"/>
        <w:left w:val="none" w:sz="0" w:space="0" w:color="auto"/>
        <w:bottom w:val="none" w:sz="0" w:space="0" w:color="auto"/>
        <w:right w:val="none" w:sz="0" w:space="0" w:color="auto"/>
      </w:divBdr>
    </w:div>
    <w:div w:id="1600063612">
      <w:bodyDiv w:val="1"/>
      <w:marLeft w:val="0"/>
      <w:marRight w:val="0"/>
      <w:marTop w:val="0"/>
      <w:marBottom w:val="0"/>
      <w:divBdr>
        <w:top w:val="none" w:sz="0" w:space="0" w:color="auto"/>
        <w:left w:val="none" w:sz="0" w:space="0" w:color="auto"/>
        <w:bottom w:val="none" w:sz="0" w:space="0" w:color="auto"/>
        <w:right w:val="none" w:sz="0" w:space="0" w:color="auto"/>
      </w:divBdr>
    </w:div>
    <w:div w:id="1701465589">
      <w:bodyDiv w:val="1"/>
      <w:marLeft w:val="0"/>
      <w:marRight w:val="0"/>
      <w:marTop w:val="0"/>
      <w:marBottom w:val="0"/>
      <w:divBdr>
        <w:top w:val="none" w:sz="0" w:space="0" w:color="auto"/>
        <w:left w:val="none" w:sz="0" w:space="0" w:color="auto"/>
        <w:bottom w:val="none" w:sz="0" w:space="0" w:color="auto"/>
        <w:right w:val="none" w:sz="0" w:space="0" w:color="auto"/>
      </w:divBdr>
    </w:div>
    <w:div w:id="1825782431">
      <w:bodyDiv w:val="1"/>
      <w:marLeft w:val="0"/>
      <w:marRight w:val="0"/>
      <w:marTop w:val="0"/>
      <w:marBottom w:val="0"/>
      <w:divBdr>
        <w:top w:val="none" w:sz="0" w:space="0" w:color="auto"/>
        <w:left w:val="none" w:sz="0" w:space="0" w:color="auto"/>
        <w:bottom w:val="none" w:sz="0" w:space="0" w:color="auto"/>
        <w:right w:val="none" w:sz="0" w:space="0" w:color="auto"/>
      </w:divBdr>
    </w:div>
    <w:div w:id="1871839478">
      <w:bodyDiv w:val="1"/>
      <w:marLeft w:val="0"/>
      <w:marRight w:val="0"/>
      <w:marTop w:val="0"/>
      <w:marBottom w:val="0"/>
      <w:divBdr>
        <w:top w:val="none" w:sz="0" w:space="0" w:color="auto"/>
        <w:left w:val="none" w:sz="0" w:space="0" w:color="auto"/>
        <w:bottom w:val="none" w:sz="0" w:space="0" w:color="auto"/>
        <w:right w:val="none" w:sz="0" w:space="0" w:color="auto"/>
      </w:divBdr>
    </w:div>
    <w:div w:id="2011132691">
      <w:bodyDiv w:val="1"/>
      <w:marLeft w:val="0"/>
      <w:marRight w:val="0"/>
      <w:marTop w:val="0"/>
      <w:marBottom w:val="0"/>
      <w:divBdr>
        <w:top w:val="none" w:sz="0" w:space="0" w:color="auto"/>
        <w:left w:val="none" w:sz="0" w:space="0" w:color="auto"/>
        <w:bottom w:val="none" w:sz="0" w:space="0" w:color="auto"/>
        <w:right w:val="none" w:sz="0" w:space="0" w:color="auto"/>
      </w:divBdr>
    </w:div>
    <w:div w:id="20428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F9B31DD2-4328-4EBC-A78D-88F14C8A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24</Pages>
  <Words>10084</Words>
  <Characters>55467</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cp:keywords/>
  <dc:description/>
  <cp:lastModifiedBy>daniel.lucca</cp:lastModifiedBy>
  <cp:revision>21</cp:revision>
  <cp:lastPrinted>2023-03-20T08:50:00Z</cp:lastPrinted>
  <dcterms:created xsi:type="dcterms:W3CDTF">2023-01-13T14:39:00Z</dcterms:created>
  <dcterms:modified xsi:type="dcterms:W3CDTF">2023-03-28T12:51:00Z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