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Règlement de consultation</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539" w:tgtFrame="#_Toc3539">
        <w:r>
          <w:rPr/>
          <w:t>Article 1 - GENERALITES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_Toc3539 \h</w:instrText>
        </w:r>
        <w:r>
          <w:rPr>
            <w:webHidden/>
          </w:rPr>
          <w:fldChar w:fldCharType="separate"/>
        </w:r>
        <w:r>
          <w:rPr/>
          <w:fldChar w:fldCharType="begin"/>
        </w:r>
        <w:r>
          <w:rPr>
            <w:webHidden/>
          </w:rPr>
          <w:fldChar w:fldCharType="end"/>
        </w:r>
        <w:r>
          <w:rPr/>
          <w:instrText> PAGEREF _Toc3539 \h </w:instrText>
        </w:r>
        <w:r>
          <w:rPr/>
          <w:fldChar w:fldCharType="separate"/>
        </w:r>
        <w:r>
          <w:rPr/>
          <w:t>3</w:t>
        </w:r>
        <w:r>
          <w:rPr/>
          <w:fldChar w:fldCharType="end"/>
        </w:r>
      </w:hyperlink>
    </w:p>
    <w:p>
      <w:pPr>
        <w:pStyle w:val="Tabledesmatiresniveau2"/>
        <w:tabs>
          <w:tab w:val="clear" w:pos="706"/>
          <w:tab w:val="right" w:pos="8290" w:leader="dot"/>
        </w:tabs>
        <w:rPr/>
      </w:pPr>
      <w:hyperlink w:anchor="_Toc3540" w:tgtFrame="#_Toc3540">
        <w:r>
          <w:rPr/>
          <w:t>1.1 Objet et description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_Toc3540 \h</w:instrText>
        </w:r>
        <w:r>
          <w:rPr>
            <w:webHidden/>
          </w:rPr>
          <w:fldChar w:fldCharType="separate"/>
        </w:r>
        <w:r>
          <w:rPr/>
          <w:fldChar w:fldCharType="begin"/>
        </w:r>
        <w:r>
          <w:rPr>
            <w:webHidden/>
          </w:rPr>
          <w:fldChar w:fldCharType="end"/>
        </w:r>
        <w:r>
          <w:rPr/>
          <w:instrText> PAGEREF _Toc3540 \h </w:instrText>
        </w:r>
        <w:r>
          <w:rPr/>
          <w:fldChar w:fldCharType="separate"/>
        </w:r>
        <w:r>
          <w:rPr/>
          <w:t>3</w:t>
        </w:r>
        <w:r>
          <w:rPr/>
          <w:fldChar w:fldCharType="end"/>
        </w:r>
      </w:hyperlink>
    </w:p>
    <w:p>
      <w:pPr>
        <w:pStyle w:val="Tabledesmatiresniveau2"/>
        <w:tabs>
          <w:tab w:val="clear" w:pos="706"/>
          <w:tab w:val="right" w:pos="8290" w:leader="dot"/>
        </w:tabs>
        <w:rPr/>
      </w:pPr>
      <w:hyperlink w:anchor="_Toc3541" w:tgtFrame="#_Toc3541">
        <w:r>
          <w:rPr/>
          <w:t>1.2 Nature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_Toc3541 \h</w:instrText>
        </w:r>
        <w:r>
          <w:rPr>
            <w:webHidden/>
          </w:rPr>
          <w:fldChar w:fldCharType="separate"/>
        </w:r>
        <w:r>
          <w:rPr/>
          <w:fldChar w:fldCharType="begin"/>
        </w:r>
        <w:r>
          <w:rPr>
            <w:webHidden/>
          </w:rPr>
          <w:fldChar w:fldCharType="end"/>
        </w:r>
        <w:r>
          <w:rPr/>
          <w:instrText> PAGEREF _Toc3541 \h </w:instrText>
        </w:r>
        <w:r>
          <w:rPr/>
          <w:fldChar w:fldCharType="separate"/>
        </w:r>
        <w:r>
          <w:rPr/>
          <w:t>3</w:t>
        </w:r>
        <w:r>
          <w:rPr/>
          <w:fldChar w:fldCharType="end"/>
        </w:r>
      </w:hyperlink>
    </w:p>
    <w:p>
      <w:pPr>
        <w:pStyle w:val="Tabledesmatiresniveau2"/>
        <w:tabs>
          <w:tab w:val="clear" w:pos="706"/>
          <w:tab w:val="right" w:pos="8290" w:leader="dot"/>
        </w:tabs>
        <w:rPr/>
      </w:pPr>
      <w:hyperlink w:anchor="_Toc3542" w:tgtFrame="#_Toc3542">
        <w:r>
          <w:rPr/>
          <w:t>1.3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_Toc3542 \h</w:instrText>
        </w:r>
        <w:r>
          <w:rPr>
            <w:webHidden/>
          </w:rPr>
          <w:fldChar w:fldCharType="separate"/>
        </w:r>
        <w:r>
          <w:rPr/>
          <w:fldChar w:fldCharType="begin"/>
        </w:r>
        <w:r>
          <w:rPr>
            <w:webHidden/>
          </w:rPr>
          <w:fldChar w:fldCharType="end"/>
        </w:r>
        <w:r>
          <w:rPr/>
          <w:instrText> PAGEREF _Toc3542 \h </w:instrText>
        </w:r>
        <w:r>
          <w:rPr/>
          <w:fldChar w:fldCharType="separate"/>
        </w:r>
        <w:r>
          <w:rPr/>
          <w:t>3</w:t>
        </w:r>
        <w:r>
          <w:rPr/>
          <w:fldChar w:fldCharType="end"/>
        </w:r>
      </w:hyperlink>
    </w:p>
    <w:p>
      <w:pPr>
        <w:pStyle w:val="Tabledesmatiresniveau2"/>
        <w:tabs>
          <w:tab w:val="clear" w:pos="706"/>
          <w:tab w:val="right" w:pos="8290" w:leader="dot"/>
        </w:tabs>
        <w:rPr/>
      </w:pPr>
      <w:hyperlink w:anchor="_Toc3543" w:tgtFrame="#_Toc3543">
        <w:r>
          <w:rPr/>
          <w:t>1.4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_Toc3543 \h</w:instrText>
        </w:r>
        <w:r>
          <w:rPr>
            <w:webHidden/>
          </w:rPr>
          <w:fldChar w:fldCharType="separate"/>
        </w:r>
        <w:r>
          <w:rPr/>
          <w:fldChar w:fldCharType="begin"/>
        </w:r>
        <w:r>
          <w:rPr>
            <w:webHidden/>
          </w:rPr>
          <w:fldChar w:fldCharType="end"/>
        </w:r>
        <w:r>
          <w:rPr/>
          <w:instrText> PAGEREF _Toc3543 \h </w:instrText>
        </w:r>
        <w:r>
          <w:rPr/>
          <w:fldChar w:fldCharType="separate"/>
        </w:r>
        <w:r>
          <w:rPr/>
          <w:t>3</w:t>
        </w:r>
        <w:r>
          <w:rPr/>
          <w:fldChar w:fldCharType="end"/>
        </w:r>
      </w:hyperlink>
    </w:p>
    <w:p>
      <w:pPr>
        <w:pStyle w:val="Tabledesmatiresniveau1"/>
        <w:tabs>
          <w:tab w:val="right" w:pos="8290" w:leader="dot"/>
          <w:tab w:val="right" w:pos="9637" w:leader="dot"/>
        </w:tabs>
        <w:rPr/>
      </w:pPr>
      <w:hyperlink w:anchor="_Toc3544" w:tgtFrame="#_Toc3544">
        <w:r>
          <w:rPr/>
          <w:t>Article 2 - CARACTERISTIQUES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_Toc3544 \h</w:instrText>
        </w:r>
        <w:r>
          <w:rPr>
            <w:webHidden/>
          </w:rPr>
          <w:fldChar w:fldCharType="separate"/>
        </w:r>
        <w:r>
          <w:rPr/>
          <w:fldChar w:fldCharType="begin"/>
        </w:r>
        <w:r>
          <w:rPr>
            <w:webHidden/>
          </w:rPr>
          <w:fldChar w:fldCharType="end"/>
        </w:r>
        <w:r>
          <w:rPr/>
          <w:instrText> PAGEREF _Toc3544 \h </w:instrText>
        </w:r>
        <w:r>
          <w:rPr/>
          <w:fldChar w:fldCharType="separate"/>
        </w:r>
        <w:r>
          <w:rPr/>
          <w:t>3</w:t>
        </w:r>
        <w:r>
          <w:rPr/>
          <w:fldChar w:fldCharType="end"/>
        </w:r>
      </w:hyperlink>
    </w:p>
    <w:p>
      <w:pPr>
        <w:pStyle w:val="Tabledesmatiresniveau2"/>
        <w:tabs>
          <w:tab w:val="clear" w:pos="706"/>
          <w:tab w:val="right" w:pos="8290" w:leader="dot"/>
        </w:tabs>
        <w:rPr/>
      </w:pPr>
      <w:hyperlink w:anchor="_Toc3545" w:tgtFrame="#_Toc3545">
        <w:r>
          <w:rPr/>
          <w:t>2.1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_Toc3545 \h</w:instrText>
        </w:r>
        <w:r>
          <w:rPr>
            <w:webHidden/>
          </w:rPr>
          <w:fldChar w:fldCharType="separate"/>
        </w:r>
        <w:r>
          <w:rPr/>
          <w:fldChar w:fldCharType="begin"/>
        </w:r>
        <w:r>
          <w:rPr>
            <w:webHidden/>
          </w:rPr>
          <w:fldChar w:fldCharType="end"/>
        </w:r>
        <w:r>
          <w:rPr/>
          <w:instrText> PAGEREF _Toc3545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546" w:tgtFrame="#_Toc3546">
        <w:r>
          <w:rPr/>
          <w:t>2.1.1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_Toc3546 \h</w:instrText>
        </w:r>
        <w:r>
          <w:rPr>
            <w:webHidden/>
          </w:rPr>
          <w:fldChar w:fldCharType="separate"/>
        </w:r>
        <w:r>
          <w:rPr/>
          <w:fldChar w:fldCharType="begin"/>
        </w:r>
        <w:r>
          <w:rPr>
            <w:webHidden/>
          </w:rPr>
          <w:fldChar w:fldCharType="end"/>
        </w:r>
        <w:r>
          <w:rPr/>
          <w:instrText> PAGEREF _Toc3546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547" w:tgtFrame="#_Toc3547">
        <w:r>
          <w:rPr/>
          <w:t>2.1.2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_Toc3547 \h</w:instrText>
        </w:r>
        <w:r>
          <w:rPr>
            <w:webHidden/>
          </w:rPr>
          <w:fldChar w:fldCharType="separate"/>
        </w:r>
        <w:r>
          <w:rPr/>
          <w:fldChar w:fldCharType="begin"/>
        </w:r>
        <w:r>
          <w:rPr>
            <w:webHidden/>
          </w:rPr>
          <w:fldChar w:fldCharType="end"/>
        </w:r>
        <w:r>
          <w:rPr/>
          <w:instrText> PAGEREF _Toc3547 \h </w:instrText>
        </w:r>
        <w:r>
          <w:rPr/>
          <w:fldChar w:fldCharType="separate"/>
        </w:r>
        <w:r>
          <w:rPr/>
          <w:t>5</w:t>
        </w:r>
        <w:r>
          <w:rPr/>
          <w:fldChar w:fldCharType="end"/>
        </w:r>
      </w:hyperlink>
    </w:p>
    <w:p>
      <w:pPr>
        <w:pStyle w:val="Tabledesmatiresniveau3"/>
        <w:tabs>
          <w:tab w:val="right" w:pos="8290" w:leader="dot"/>
          <w:tab w:val="right" w:pos="9241" w:leader="dot"/>
        </w:tabs>
        <w:rPr/>
      </w:pPr>
      <w:hyperlink w:anchor="_Toc3548" w:tgtFrame="#_Toc3548">
        <w:r>
          <w:rPr/>
          <w:t>2.1.3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_Toc3548 \h</w:instrText>
        </w:r>
        <w:r>
          <w:rPr>
            <w:webHidden/>
          </w:rPr>
          <w:fldChar w:fldCharType="separate"/>
        </w:r>
        <w:r>
          <w:rPr/>
          <w:fldChar w:fldCharType="begin"/>
        </w:r>
        <w:r>
          <w:rPr>
            <w:webHidden/>
          </w:rPr>
          <w:fldChar w:fldCharType="end"/>
        </w:r>
        <w:r>
          <w:rPr/>
          <w:instrText> PAGEREF _Toc3548 \h </w:instrText>
        </w:r>
        <w:r>
          <w:rPr/>
          <w:fldChar w:fldCharType="separate"/>
        </w:r>
        <w:r>
          <w:rPr/>
          <w:t>5</w:t>
        </w:r>
        <w:r>
          <w:rPr/>
          <w:fldChar w:fldCharType="end"/>
        </w:r>
      </w:hyperlink>
    </w:p>
    <w:p>
      <w:pPr>
        <w:pStyle w:val="Tabledesmatiresniveau2"/>
        <w:tabs>
          <w:tab w:val="clear" w:pos="706"/>
          <w:tab w:val="right" w:pos="8290" w:leader="dot"/>
        </w:tabs>
        <w:rPr/>
      </w:pPr>
      <w:hyperlink w:anchor="_Toc3549" w:tgtFrame="#_Toc3549">
        <w:r>
          <w:rPr/>
          <w:t>2.2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_Toc3549 \h</w:instrText>
        </w:r>
        <w:r>
          <w:rPr>
            <w:webHidden/>
          </w:rPr>
          <w:fldChar w:fldCharType="separate"/>
        </w:r>
        <w:r>
          <w:rPr/>
          <w:fldChar w:fldCharType="begin"/>
        </w:r>
        <w:r>
          <w:rPr>
            <w:webHidden/>
          </w:rPr>
          <w:fldChar w:fldCharType="end"/>
        </w:r>
        <w:r>
          <w:rPr/>
          <w:instrText> PAGEREF _Toc3549 \h </w:instrText>
        </w:r>
        <w:r>
          <w:rPr/>
          <w:fldChar w:fldCharType="separate"/>
        </w:r>
        <w:r>
          <w:rPr/>
          <w:t>5</w:t>
        </w:r>
        <w:r>
          <w:rPr/>
          <w:fldChar w:fldCharType="end"/>
        </w:r>
      </w:hyperlink>
    </w:p>
    <w:p>
      <w:pPr>
        <w:pStyle w:val="Tabledesmatiresniveau2"/>
        <w:tabs>
          <w:tab w:val="clear" w:pos="706"/>
          <w:tab w:val="right" w:pos="8290" w:leader="dot"/>
        </w:tabs>
        <w:rPr/>
      </w:pPr>
      <w:hyperlink w:anchor="_Toc3550" w:tgtFrame="#_Toc3550">
        <w:r>
          <w:rPr/>
          <w:t>2.3 Durée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_Toc3550 \h</w:instrText>
        </w:r>
        <w:r>
          <w:rPr>
            <w:webHidden/>
          </w:rPr>
          <w:fldChar w:fldCharType="separate"/>
        </w:r>
        <w:r>
          <w:rPr/>
          <w:fldChar w:fldCharType="begin"/>
        </w:r>
        <w:r>
          <w:rPr>
            <w:webHidden/>
          </w:rPr>
          <w:fldChar w:fldCharType="end"/>
        </w:r>
        <w:r>
          <w:rPr/>
          <w:instrText> PAGEREF _Toc3550 \h </w:instrText>
        </w:r>
        <w:r>
          <w:rPr/>
          <w:fldChar w:fldCharType="separate"/>
        </w:r>
        <w:r>
          <w:rPr/>
          <w:t>7</w:t>
        </w:r>
        <w:r>
          <w:rPr/>
          <w:fldChar w:fldCharType="end"/>
        </w:r>
      </w:hyperlink>
    </w:p>
    <w:p>
      <w:pPr>
        <w:pStyle w:val="Tabledesmatiresniveau2"/>
        <w:tabs>
          <w:tab w:val="clear" w:pos="706"/>
          <w:tab w:val="right" w:pos="8290" w:leader="dot"/>
        </w:tabs>
        <w:rPr/>
      </w:pPr>
      <w:hyperlink w:anchor="_Toc3551" w:tgtFrame="#_Toc3551">
        <w:r>
          <w:rPr/>
          <w:t>2.4 Options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_Toc3551 \h</w:instrText>
        </w:r>
        <w:r>
          <w:rPr>
            <w:webHidden/>
          </w:rPr>
          <w:fldChar w:fldCharType="separate"/>
        </w:r>
        <w:r>
          <w:rPr/>
          <w:fldChar w:fldCharType="begin"/>
        </w:r>
        <w:r>
          <w:rPr>
            <w:webHidden/>
          </w:rPr>
          <w:fldChar w:fldCharType="end"/>
        </w:r>
        <w:r>
          <w:rPr/>
          <w:instrText> PAGEREF _Toc3551 \h </w:instrText>
        </w:r>
        <w:r>
          <w:rPr/>
          <w:fldChar w:fldCharType="separate"/>
        </w:r>
        <w:r>
          <w:rPr/>
          <w:t>7</w:t>
        </w:r>
        <w:r>
          <w:rPr/>
          <w:fldChar w:fldCharType="end"/>
        </w:r>
      </w:hyperlink>
    </w:p>
    <w:p>
      <w:pPr>
        <w:pStyle w:val="Tabledesmatiresniveau2"/>
        <w:tabs>
          <w:tab w:val="clear" w:pos="706"/>
          <w:tab w:val="right" w:pos="8290" w:leader="dot"/>
        </w:tabs>
        <w:rPr/>
      </w:pPr>
      <w:hyperlink w:anchor="_Toc3552" w:tgtFrame="#_Toc3552">
        <w:r>
          <w:rPr/>
          <w:t>2.5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_Toc3552 \h</w:instrText>
        </w:r>
        <w:r>
          <w:rPr>
            <w:webHidden/>
          </w:rPr>
          <w:fldChar w:fldCharType="separate"/>
        </w:r>
        <w:r>
          <w:rPr/>
          <w:fldChar w:fldCharType="begin"/>
        </w:r>
        <w:r>
          <w:rPr>
            <w:webHidden/>
          </w:rPr>
          <w:fldChar w:fldCharType="end"/>
        </w:r>
        <w:r>
          <w:rPr/>
          <w:instrText> PAGEREF _Toc3552 \h </w:instrText>
        </w:r>
        <w:r>
          <w:rPr/>
          <w:fldChar w:fldCharType="separate"/>
        </w:r>
        <w:r>
          <w:rPr/>
          <w:t>7</w:t>
        </w:r>
        <w:r>
          <w:rPr/>
          <w:fldChar w:fldCharType="end"/>
        </w:r>
      </w:hyperlink>
    </w:p>
    <w:p>
      <w:pPr>
        <w:pStyle w:val="Tabledesmatiresniveau2"/>
        <w:tabs>
          <w:tab w:val="clear" w:pos="706"/>
          <w:tab w:val="right" w:pos="8290" w:leader="dot"/>
        </w:tabs>
        <w:rPr/>
      </w:pPr>
      <w:hyperlink w:anchor="_Toc3553" w:tgtFrame="#_Toc3553">
        <w:r>
          <w:rPr/>
          <w:t>2.6 Groupements d'opérateurs économiques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_Toc3553 \h</w:instrText>
        </w:r>
        <w:r>
          <w:rPr>
            <w:webHidden/>
          </w:rPr>
          <w:fldChar w:fldCharType="separate"/>
        </w:r>
        <w:r>
          <w:rPr/>
          <w:fldChar w:fldCharType="begin"/>
        </w:r>
        <w:r>
          <w:rPr>
            <w:webHidden/>
          </w:rPr>
          <w:fldChar w:fldCharType="end"/>
        </w:r>
        <w:r>
          <w:rPr/>
          <w:instrText> PAGEREF _Toc3553 \h </w:instrText>
        </w:r>
        <w:r>
          <w:rPr/>
          <w:fldChar w:fldCharType="separate"/>
        </w:r>
        <w:r>
          <w:rPr/>
          <w:t>7</w:t>
        </w:r>
        <w:r>
          <w:rPr/>
          <w:fldChar w:fldCharType="end"/>
        </w:r>
      </w:hyperlink>
    </w:p>
    <w:p>
      <w:pPr>
        <w:pStyle w:val="Tabledesmatiresniveau2"/>
        <w:tabs>
          <w:tab w:val="clear" w:pos="706"/>
          <w:tab w:val="right" w:pos="8290" w:leader="dot"/>
        </w:tabs>
        <w:rPr/>
      </w:pPr>
      <w:hyperlink w:anchor="_Toc3554" w:tgtFrame="#_Toc3554">
        <w:r>
          <w:rPr/>
          <w:t>2.7 Conditions relatives au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_Toc3554 \h</w:instrText>
        </w:r>
        <w:r>
          <w:rPr>
            <w:webHidden/>
          </w:rPr>
          <w:fldChar w:fldCharType="separate"/>
        </w:r>
        <w:r>
          <w:rPr/>
          <w:fldChar w:fldCharType="begin"/>
        </w:r>
        <w:r>
          <w:rPr>
            <w:webHidden/>
          </w:rPr>
          <w:fldChar w:fldCharType="end"/>
        </w:r>
        <w:r>
          <w:rPr/>
          <w:instrText> PAGEREF _Toc3554 \h </w:instrText>
        </w:r>
        <w:r>
          <w:rPr/>
          <w:fldChar w:fldCharType="separate"/>
        </w:r>
        <w:r>
          <w:rPr/>
          <w:t>8</w:t>
        </w:r>
        <w:r>
          <w:rPr/>
          <w:fldChar w:fldCharType="end"/>
        </w:r>
      </w:hyperlink>
    </w:p>
    <w:p>
      <w:pPr>
        <w:pStyle w:val="Tabledesmatiresniveau3"/>
        <w:tabs>
          <w:tab w:val="right" w:pos="8290" w:leader="dot"/>
          <w:tab w:val="right" w:pos="9241" w:leader="dot"/>
        </w:tabs>
        <w:rPr/>
      </w:pPr>
      <w:hyperlink w:anchor="_Toc3555" w:tgtFrame="#_Toc3555">
        <w:r>
          <w:rPr/>
          <w:t>2.7.1 Cautionnement et garanties exigées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_Toc3555 \h</w:instrText>
        </w:r>
        <w:r>
          <w:rPr>
            <w:webHidden/>
          </w:rPr>
          <w:fldChar w:fldCharType="separate"/>
        </w:r>
        <w:r>
          <w:rPr/>
          <w:fldChar w:fldCharType="begin"/>
        </w:r>
        <w:r>
          <w:rPr>
            <w:webHidden/>
          </w:rPr>
          <w:fldChar w:fldCharType="end"/>
        </w:r>
        <w:r>
          <w:rPr/>
          <w:instrText> PAGEREF _Toc3555 \h </w:instrText>
        </w:r>
        <w:r>
          <w:rPr/>
          <w:fldChar w:fldCharType="separate"/>
        </w:r>
        <w:r>
          <w:rPr/>
          <w:t>8</w:t>
        </w:r>
        <w:r>
          <w:rPr/>
          <w:fldChar w:fldCharType="end"/>
        </w:r>
      </w:hyperlink>
    </w:p>
    <w:p>
      <w:pPr>
        <w:pStyle w:val="Tabledesmatiresniveau3"/>
        <w:tabs>
          <w:tab w:val="right" w:pos="8290" w:leader="dot"/>
          <w:tab w:val="right" w:pos="9241" w:leader="dot"/>
        </w:tabs>
        <w:rPr/>
      </w:pPr>
      <w:hyperlink w:anchor="_Toc3556" w:tgtFrame="#_Toc3556">
        <w:r>
          <w:rPr/>
          <w:t>2.7.2 Modalités essentielles de financement et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_Toc3556 \h</w:instrText>
        </w:r>
        <w:r>
          <w:rPr>
            <w:webHidden/>
          </w:rPr>
          <w:fldChar w:fldCharType="separate"/>
        </w:r>
        <w:r>
          <w:rPr/>
          <w:fldChar w:fldCharType="begin"/>
        </w:r>
        <w:r>
          <w:rPr>
            <w:webHidden/>
          </w:rPr>
          <w:fldChar w:fldCharType="end"/>
        </w:r>
        <w:r>
          <w:rPr/>
          <w:instrText> PAGEREF _Toc3556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557" w:tgtFrame="#_Toc3557">
        <w:r>
          <w:rPr/>
          <w:t>Article 3 - DOSSIER DE CONSULTATION DES ENTREPRISES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_Toc3557 \h</w:instrText>
        </w:r>
        <w:r>
          <w:rPr>
            <w:webHidden/>
          </w:rPr>
          <w:fldChar w:fldCharType="separate"/>
        </w:r>
        <w:r>
          <w:rPr/>
          <w:fldChar w:fldCharType="begin"/>
        </w:r>
        <w:r>
          <w:rPr>
            <w:webHidden/>
          </w:rPr>
          <w:fldChar w:fldCharType="end"/>
        </w:r>
        <w:r>
          <w:rPr/>
          <w:instrText> PAGEREF _Toc3557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558" w:tgtFrame="#_Toc3558">
        <w:r>
          <w:rPr/>
          <w:t>Article 4 - ELEMENTS EXIGES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_Toc3558 \h</w:instrText>
        </w:r>
        <w:r>
          <w:rPr>
            <w:webHidden/>
          </w:rPr>
          <w:fldChar w:fldCharType="separate"/>
        </w:r>
        <w:r>
          <w:rPr/>
          <w:fldChar w:fldCharType="begin"/>
        </w:r>
        <w:r>
          <w:rPr>
            <w:webHidden/>
          </w:rPr>
          <w:fldChar w:fldCharType="end"/>
        </w:r>
        <w:r>
          <w:rPr/>
          <w:instrText> PAGEREF _Toc3558 \h </w:instrText>
        </w:r>
        <w:r>
          <w:rPr/>
          <w:fldChar w:fldCharType="separate"/>
        </w:r>
        <w:r>
          <w:rPr/>
          <w:t>9</w:t>
        </w:r>
        <w:r>
          <w:rPr/>
          <w:fldChar w:fldCharType="end"/>
        </w:r>
      </w:hyperlink>
    </w:p>
    <w:p>
      <w:pPr>
        <w:pStyle w:val="Tabledesmatiresniveau2"/>
        <w:tabs>
          <w:tab w:val="clear" w:pos="706"/>
          <w:tab w:val="right" w:pos="8290" w:leader="dot"/>
        </w:tabs>
        <w:rPr/>
      </w:pPr>
      <w:hyperlink w:anchor="_Toc3559" w:tgtFrame="#_Toc3559">
        <w:r>
          <w:rPr/>
          <w:t>4.1 Renseignements et documents demandés à l'appui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_Toc3559 \h</w:instrText>
        </w:r>
        <w:r>
          <w:rPr>
            <w:webHidden/>
          </w:rPr>
          <w:fldChar w:fldCharType="separate"/>
        </w:r>
        <w:r>
          <w:rPr/>
          <w:fldChar w:fldCharType="begin"/>
        </w:r>
        <w:r>
          <w:rPr>
            <w:webHidden/>
          </w:rPr>
          <w:fldChar w:fldCharType="end"/>
        </w:r>
        <w:r>
          <w:rPr/>
          <w:instrText> PAGEREF _Toc3559 \h </w:instrText>
        </w:r>
        <w:r>
          <w:rPr/>
          <w:fldChar w:fldCharType="separate"/>
        </w:r>
        <w:r>
          <w:rPr/>
          <w:t>9</w:t>
        </w:r>
        <w:r>
          <w:rPr/>
          <w:fldChar w:fldCharType="end"/>
        </w:r>
      </w:hyperlink>
    </w:p>
    <w:p>
      <w:pPr>
        <w:pStyle w:val="Tabledesmatiresniveau2"/>
        <w:tabs>
          <w:tab w:val="clear" w:pos="706"/>
          <w:tab w:val="right" w:pos="8290" w:leader="dot"/>
        </w:tabs>
        <w:rPr/>
      </w:pPr>
      <w:hyperlink w:anchor="_Toc3560" w:tgtFrame="#_Toc3560">
        <w:r>
          <w:rPr/>
          <w:t>4.2 Eléments exigés au titre de l'offre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_Toc3560 \h</w:instrText>
        </w:r>
        <w:r>
          <w:rPr>
            <w:webHidden/>
          </w:rPr>
          <w:fldChar w:fldCharType="separate"/>
        </w:r>
        <w:r>
          <w:rPr/>
          <w:fldChar w:fldCharType="begin"/>
        </w:r>
        <w:r>
          <w:rPr>
            <w:webHidden/>
          </w:rPr>
          <w:fldChar w:fldCharType="end"/>
        </w:r>
        <w:r>
          <w:rPr/>
          <w:instrText> PAGEREF _Toc3560 \h </w:instrText>
        </w:r>
        <w:r>
          <w:rPr/>
          <w:fldChar w:fldCharType="separate"/>
        </w:r>
        <w:r>
          <w:rPr/>
          <w:t>11</w:t>
        </w:r>
        <w:r>
          <w:rPr/>
          <w:fldChar w:fldCharType="end"/>
        </w:r>
      </w:hyperlink>
    </w:p>
    <w:p>
      <w:pPr>
        <w:pStyle w:val="Tabledesmatiresniveau3"/>
        <w:tabs>
          <w:tab w:val="right" w:pos="8290" w:leader="dot"/>
          <w:tab w:val="right" w:pos="9241" w:leader="dot"/>
        </w:tabs>
        <w:rPr/>
      </w:pPr>
      <w:hyperlink w:anchor="_Toc3561" w:tgtFrame="#_Toc3561">
        <w:r>
          <w:rPr/>
          <w:t>4.2.1 Présentation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_Toc3561 \h</w:instrText>
        </w:r>
        <w:r>
          <w:rPr>
            <w:webHidden/>
          </w:rPr>
          <w:fldChar w:fldCharType="separate"/>
        </w:r>
        <w:r>
          <w:rPr/>
          <w:fldChar w:fldCharType="begin"/>
        </w:r>
        <w:r>
          <w:rPr>
            <w:webHidden/>
          </w:rPr>
          <w:fldChar w:fldCharType="end"/>
        </w:r>
        <w:r>
          <w:rPr/>
          <w:instrText> PAGEREF _Toc3561 \h </w:instrText>
        </w:r>
        <w:r>
          <w:rPr/>
          <w:fldChar w:fldCharType="separate"/>
        </w:r>
        <w:r>
          <w:rPr/>
          <w:t>11</w:t>
        </w:r>
        <w:r>
          <w:rPr/>
          <w:fldChar w:fldCharType="end"/>
        </w:r>
      </w:hyperlink>
    </w:p>
    <w:p>
      <w:pPr>
        <w:pStyle w:val="Tabledesmatiresniveau3"/>
        <w:tabs>
          <w:tab w:val="right" w:pos="8290" w:leader="dot"/>
          <w:tab w:val="right" w:pos="9241" w:leader="dot"/>
        </w:tabs>
        <w:rPr/>
      </w:pPr>
      <w:hyperlink w:anchor="_Toc3562" w:tgtFrame="#_Toc3562">
        <w:r>
          <w:rPr/>
          <w:t>4.2.2 Présentation de variantes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_Toc3562 \h</w:instrText>
        </w:r>
        <w:r>
          <w:rPr>
            <w:webHidden/>
          </w:rPr>
          <w:fldChar w:fldCharType="separate"/>
        </w:r>
        <w:r>
          <w:rPr/>
          <w:fldChar w:fldCharType="begin"/>
        </w:r>
        <w:r>
          <w:rPr>
            <w:webHidden/>
          </w:rPr>
          <w:fldChar w:fldCharType="end"/>
        </w:r>
        <w:r>
          <w:rPr/>
          <w:instrText> PAGEREF _Toc3562 \h </w:instrText>
        </w:r>
        <w:r>
          <w:rPr/>
          <w:fldChar w:fldCharType="separate"/>
        </w:r>
        <w:r>
          <w:rPr/>
          <w:t>11</w:t>
        </w:r>
        <w:r>
          <w:rPr/>
          <w:fldChar w:fldCharType="end"/>
        </w:r>
      </w:hyperlink>
    </w:p>
    <w:p>
      <w:pPr>
        <w:pStyle w:val="Tabledesmatiresniveau2"/>
        <w:tabs>
          <w:tab w:val="clear" w:pos="706"/>
          <w:tab w:val="right" w:pos="8290" w:leader="dot"/>
        </w:tabs>
        <w:rPr/>
      </w:pPr>
      <w:hyperlink w:anchor="_Toc3563" w:tgtFrame="#_Toc3563">
        <w:r>
          <w:rPr/>
          <w:t>4.3 Visite sur site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_Toc3563 \h</w:instrText>
        </w:r>
        <w:r>
          <w:rPr>
            <w:webHidden/>
          </w:rPr>
          <w:fldChar w:fldCharType="separate"/>
        </w:r>
        <w:r>
          <w:rPr/>
          <w:fldChar w:fldCharType="begin"/>
        </w:r>
        <w:r>
          <w:rPr>
            <w:webHidden/>
          </w:rPr>
          <w:fldChar w:fldCharType="end"/>
        </w:r>
        <w:r>
          <w:rPr/>
          <w:instrText> PAGEREF _Toc3563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564" w:tgtFrame="#_Toc3564">
        <w:r>
          <w:rPr/>
          <w:t>Article 5 - REMISE DES PLIS PAR LES CANDIDATS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_Toc3564 \h</w:instrText>
        </w:r>
        <w:r>
          <w:rPr>
            <w:webHidden/>
          </w:rPr>
          <w:fldChar w:fldCharType="separate"/>
        </w:r>
        <w:r>
          <w:rPr/>
          <w:fldChar w:fldCharType="begin"/>
        </w:r>
        <w:r>
          <w:rPr>
            <w:webHidden/>
          </w:rPr>
          <w:fldChar w:fldCharType="end"/>
        </w:r>
        <w:r>
          <w:rPr/>
          <w:instrText> PAGEREF _Toc3564 \h </w:instrText>
        </w:r>
        <w:r>
          <w:rPr/>
          <w:fldChar w:fldCharType="separate"/>
        </w:r>
        <w:r>
          <w:rPr/>
          <w:t>11</w:t>
        </w:r>
        <w:r>
          <w:rPr/>
          <w:fldChar w:fldCharType="end"/>
        </w:r>
      </w:hyperlink>
    </w:p>
    <w:p>
      <w:pPr>
        <w:pStyle w:val="Tabledesmatiresniveau2"/>
        <w:tabs>
          <w:tab w:val="clear" w:pos="706"/>
          <w:tab w:val="right" w:pos="8290" w:leader="dot"/>
        </w:tabs>
        <w:rPr/>
      </w:pPr>
      <w:hyperlink w:anchor="_Toc3565" w:tgtFrame="#_Toc3565">
        <w:r>
          <w:rPr/>
          <w:t>5.1 Remise électronique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_Toc3565 \h</w:instrText>
        </w:r>
        <w:r>
          <w:rPr>
            <w:webHidden/>
          </w:rPr>
          <w:fldChar w:fldCharType="separate"/>
        </w:r>
        <w:r>
          <w:rPr/>
          <w:fldChar w:fldCharType="begin"/>
        </w:r>
        <w:r>
          <w:rPr>
            <w:webHidden/>
          </w:rPr>
          <w:fldChar w:fldCharType="end"/>
        </w:r>
        <w:r>
          <w:rPr/>
          <w:instrText> PAGEREF _Toc3565 \h </w:instrText>
        </w:r>
        <w:r>
          <w:rPr/>
          <w:fldChar w:fldCharType="separate"/>
        </w:r>
        <w:r>
          <w:rPr/>
          <w:t>11</w:t>
        </w:r>
        <w:r>
          <w:rPr/>
          <w:fldChar w:fldCharType="end"/>
        </w:r>
      </w:hyperlink>
    </w:p>
    <w:p>
      <w:pPr>
        <w:pStyle w:val="Tabledesmatiresniveau2"/>
        <w:tabs>
          <w:tab w:val="clear" w:pos="706"/>
          <w:tab w:val="right" w:pos="8290" w:leader="dot"/>
        </w:tabs>
        <w:rPr/>
      </w:pPr>
      <w:hyperlink w:anchor="_Toc3566" w:tgtFrame="#_Toc3566">
        <w:r>
          <w:rPr/>
          <w:t>5.2 Copie de sauvegarde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_Toc3566 \h</w:instrText>
        </w:r>
        <w:r>
          <w:rPr>
            <w:webHidden/>
          </w:rPr>
          <w:fldChar w:fldCharType="separate"/>
        </w:r>
        <w:r>
          <w:rPr/>
          <w:fldChar w:fldCharType="begin"/>
        </w:r>
        <w:r>
          <w:rPr>
            <w:webHidden/>
          </w:rPr>
          <w:fldChar w:fldCharType="end"/>
        </w:r>
        <w:r>
          <w:rPr/>
          <w:instrText> PAGEREF _Toc3566 \h </w:instrText>
        </w:r>
        <w:r>
          <w:rPr/>
          <w:fldChar w:fldCharType="separate"/>
        </w:r>
        <w:r>
          <w:rPr/>
          <w:t>12</w:t>
        </w:r>
        <w:r>
          <w:rPr/>
          <w:fldChar w:fldCharType="end"/>
        </w:r>
      </w:hyperlink>
    </w:p>
    <w:p>
      <w:pPr>
        <w:pStyle w:val="Tabledesmatiresniveau2"/>
        <w:tabs>
          <w:tab w:val="clear" w:pos="706"/>
          <w:tab w:val="right" w:pos="8290" w:leader="dot"/>
        </w:tabs>
        <w:rPr/>
      </w:pPr>
      <w:hyperlink w:anchor="_Toc3567" w:tgtFrame="#_Toc3567">
        <w:r>
          <w:rPr/>
          <w:t>5.3 Echantillons, maquettes, prototypes ou modèles réduits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_Toc3567 \h</w:instrText>
        </w:r>
        <w:r>
          <w:rPr>
            <w:webHidden/>
          </w:rPr>
          <w:fldChar w:fldCharType="separate"/>
        </w:r>
        <w:r>
          <w:rPr/>
          <w:fldChar w:fldCharType="begin"/>
        </w:r>
        <w:r>
          <w:rPr>
            <w:webHidden/>
          </w:rPr>
          <w:fldChar w:fldCharType="end"/>
        </w:r>
        <w:r>
          <w:rPr/>
          <w:instrText> PAGEREF _Toc3567 \h </w:instrText>
        </w:r>
        <w:r>
          <w:rPr/>
          <w:fldChar w:fldCharType="separate"/>
        </w:r>
        <w:r>
          <w:rPr/>
          <w:t>12</w:t>
        </w:r>
        <w:r>
          <w:rPr/>
          <w:fldChar w:fldCharType="end"/>
        </w:r>
      </w:hyperlink>
    </w:p>
    <w:p>
      <w:pPr>
        <w:pStyle w:val="Tabledesmatiresniveau2"/>
        <w:tabs>
          <w:tab w:val="clear" w:pos="706"/>
          <w:tab w:val="right" w:pos="8290" w:leader="dot"/>
        </w:tabs>
        <w:rPr/>
      </w:pPr>
      <w:hyperlink w:anchor="_Toc3568" w:tgtFrame="#_Toc3568">
        <w:r>
          <w:rPr/>
          <w:t>5.4 Date et heure limites de remise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_Toc3568 \h</w:instrText>
        </w:r>
        <w:r>
          <w:rPr>
            <w:webHidden/>
          </w:rPr>
          <w:fldChar w:fldCharType="separate"/>
        </w:r>
        <w:r>
          <w:rPr/>
          <w:fldChar w:fldCharType="begin"/>
        </w:r>
        <w:r>
          <w:rPr>
            <w:webHidden/>
          </w:rPr>
          <w:fldChar w:fldCharType="end"/>
        </w:r>
        <w:r>
          <w:rPr/>
          <w:instrText> PAGEREF _Toc3568 \h </w:instrText>
        </w:r>
        <w:r>
          <w:rPr/>
          <w:fldChar w:fldCharType="separate"/>
        </w:r>
        <w:r>
          <w:rPr/>
          <w:t>12</w:t>
        </w:r>
        <w:r>
          <w:rPr/>
          <w:fldChar w:fldCharType="end"/>
        </w:r>
      </w:hyperlink>
    </w:p>
    <w:p>
      <w:pPr>
        <w:pStyle w:val="Tabledesmatiresniveau2"/>
        <w:tabs>
          <w:tab w:val="clear" w:pos="706"/>
          <w:tab w:val="right" w:pos="8290" w:leader="dot"/>
        </w:tabs>
        <w:rPr/>
      </w:pPr>
      <w:hyperlink w:anchor="_Toc3569" w:tgtFrame="#_Toc3569">
        <w:r>
          <w:rPr/>
          <w:t>5.5 Délai de validité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_Toc3569 \h</w:instrText>
        </w:r>
        <w:r>
          <w:rPr>
            <w:webHidden/>
          </w:rPr>
          <w:fldChar w:fldCharType="separate"/>
        </w:r>
        <w:r>
          <w:rPr/>
          <w:fldChar w:fldCharType="begin"/>
        </w:r>
        <w:r>
          <w:rPr>
            <w:webHidden/>
          </w:rPr>
          <w:fldChar w:fldCharType="end"/>
        </w:r>
        <w:r>
          <w:rPr/>
          <w:instrText> PAGEREF _Toc3569 \h </w:instrText>
        </w:r>
        <w:r>
          <w:rPr/>
          <w:fldChar w:fldCharType="separate"/>
        </w:r>
        <w:r>
          <w:rPr/>
          <w:t>12</w:t>
        </w:r>
        <w:r>
          <w:rPr/>
          <w:fldChar w:fldCharType="end"/>
        </w:r>
      </w:hyperlink>
    </w:p>
    <w:p>
      <w:pPr>
        <w:pStyle w:val="Tabledesmatiresniveau1"/>
        <w:tabs>
          <w:tab w:val="right" w:pos="8290" w:leader="dot"/>
          <w:tab w:val="right" w:pos="9637" w:leader="dot"/>
        </w:tabs>
        <w:rPr/>
      </w:pPr>
      <w:hyperlink w:anchor="_Toc3570" w:tgtFrame="#_Toc3570">
        <w:r>
          <w:rPr/>
          <w:t>Article 6 - EXAMEN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_Toc3570 \h</w:instrText>
        </w:r>
        <w:r>
          <w:rPr>
            <w:webHidden/>
          </w:rPr>
          <w:fldChar w:fldCharType="separate"/>
        </w:r>
        <w:r>
          <w:rPr/>
          <w:fldChar w:fldCharType="begin"/>
        </w:r>
        <w:r>
          <w:rPr>
            <w:webHidden/>
          </w:rPr>
          <w:fldChar w:fldCharType="end"/>
        </w:r>
        <w:r>
          <w:rPr/>
          <w:instrText> PAGEREF _Toc3570 \h </w:instrText>
        </w:r>
        <w:r>
          <w:rPr/>
          <w:fldChar w:fldCharType="separate"/>
        </w:r>
        <w:r>
          <w:rPr/>
          <w:t>13</w:t>
        </w:r>
        <w:r>
          <w:rPr/>
          <w:fldChar w:fldCharType="end"/>
        </w:r>
      </w:hyperlink>
    </w:p>
    <w:p>
      <w:pPr>
        <w:pStyle w:val="Tabledesmatiresniveau2"/>
        <w:tabs>
          <w:tab w:val="clear" w:pos="706"/>
          <w:tab w:val="right" w:pos="8290" w:leader="dot"/>
        </w:tabs>
        <w:rPr/>
      </w:pPr>
      <w:hyperlink w:anchor="_Toc3571" w:tgtFrame="#_Toc3571">
        <w:r>
          <w:rPr/>
          <w:t>6.1 Examen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_Toc3571 \h</w:instrText>
        </w:r>
        <w:r>
          <w:rPr>
            <w:webHidden/>
          </w:rPr>
          <w:fldChar w:fldCharType="separate"/>
        </w:r>
        <w:r>
          <w:rPr/>
          <w:fldChar w:fldCharType="begin"/>
        </w:r>
        <w:r>
          <w:rPr>
            <w:webHidden/>
          </w:rPr>
          <w:fldChar w:fldCharType="end"/>
        </w:r>
        <w:r>
          <w:rPr/>
          <w:instrText> PAGEREF _Toc3571 \h </w:instrText>
        </w:r>
        <w:r>
          <w:rPr/>
          <w:fldChar w:fldCharType="separate"/>
        </w:r>
        <w:r>
          <w:rPr/>
          <w:t>13</w:t>
        </w:r>
        <w:r>
          <w:rPr/>
          <w:fldChar w:fldCharType="end"/>
        </w:r>
      </w:hyperlink>
    </w:p>
    <w:p>
      <w:pPr>
        <w:pStyle w:val="Tabledesmatiresniveau2"/>
        <w:tabs>
          <w:tab w:val="clear" w:pos="706"/>
          <w:tab w:val="right" w:pos="8290" w:leader="dot"/>
        </w:tabs>
        <w:rPr/>
      </w:pPr>
      <w:hyperlink w:anchor="_Toc3572" w:tgtFrame="#_Toc3572">
        <w:r>
          <w:rPr/>
          <w:t>6.2 Jugement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_Toc3572 \h</w:instrText>
        </w:r>
        <w:r>
          <w:rPr>
            <w:webHidden/>
          </w:rPr>
          <w:fldChar w:fldCharType="separate"/>
        </w:r>
        <w:r>
          <w:rPr/>
          <w:fldChar w:fldCharType="begin"/>
        </w:r>
        <w:r>
          <w:rPr>
            <w:webHidden/>
          </w:rPr>
          <w:fldChar w:fldCharType="end"/>
        </w:r>
        <w:r>
          <w:rPr/>
          <w:instrText> PAGEREF _Toc3572 \h </w:instrText>
        </w:r>
        <w:r>
          <w:rPr/>
          <w:fldChar w:fldCharType="separate"/>
        </w:r>
        <w:r>
          <w:rPr/>
          <w:t>13</w:t>
        </w:r>
        <w:r>
          <w:rPr/>
          <w:fldChar w:fldCharType="end"/>
        </w:r>
      </w:hyperlink>
    </w:p>
    <w:p>
      <w:pPr>
        <w:pStyle w:val="Tabledesmatiresniveau1"/>
        <w:tabs>
          <w:tab w:val="right" w:pos="8290" w:leader="dot"/>
          <w:tab w:val="right" w:pos="9637" w:leader="dot"/>
        </w:tabs>
        <w:rPr/>
      </w:pPr>
      <w:hyperlink w:anchor="_Toc3573" w:tgtFrame="#_Toc3573">
        <w:r>
          <w:rPr/>
          <w:t>Article 7 - PIECES A REMETTRE PAR LE(S) CANDIDAT(S) RETENU(S)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_Toc3573 \h</w:instrText>
        </w:r>
        <w:r>
          <w:rPr>
            <w:webHidden/>
          </w:rPr>
          <w:fldChar w:fldCharType="separate"/>
        </w:r>
        <w:r>
          <w:rPr/>
          <w:fldChar w:fldCharType="begin"/>
        </w:r>
        <w:r>
          <w:rPr>
            <w:webHidden/>
          </w:rPr>
          <w:fldChar w:fldCharType="end"/>
        </w:r>
        <w:r>
          <w:rPr/>
          <w:instrText> PAGEREF _Toc3573 \h </w:instrText>
        </w:r>
        <w:r>
          <w:rPr/>
          <w:fldChar w:fldCharType="separate"/>
        </w:r>
        <w:r>
          <w:rPr/>
          <w:t>16</w:t>
        </w:r>
        <w:r>
          <w:rPr/>
          <w:fldChar w:fldCharType="end"/>
        </w:r>
      </w:hyperlink>
    </w:p>
    <w:p>
      <w:pPr>
        <w:pStyle w:val="Tabledesmatiresniveau1"/>
        <w:tabs>
          <w:tab w:val="right" w:pos="8290" w:leader="dot"/>
          <w:tab w:val="right" w:pos="9637" w:leader="dot"/>
        </w:tabs>
        <w:rPr/>
      </w:pPr>
      <w:hyperlink w:anchor="_Toc3574" w:tgtFrame="#_Toc3574">
        <w:r>
          <w:rPr/>
          <w:t>Article 8 - MODALITES RELATIVES AUX COMMUNICATIONS ET AUX ECHANGES D'INFORMATION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_Toc3574 \h</w:instrText>
        </w:r>
        <w:r>
          <w:rPr>
            <w:webHidden/>
          </w:rPr>
          <w:fldChar w:fldCharType="separate"/>
        </w:r>
        <w:r>
          <w:rPr/>
          <w:fldChar w:fldCharType="begin"/>
        </w:r>
        <w:r>
          <w:rPr>
            <w:webHidden/>
          </w:rPr>
          <w:fldChar w:fldCharType="end"/>
        </w:r>
        <w:r>
          <w:rPr/>
          <w:instrText> PAGEREF _Toc3574 \h </w:instrText>
        </w:r>
        <w:r>
          <w:rPr/>
          <w:fldChar w:fldCharType="separate"/>
        </w:r>
        <w:r>
          <w:rPr/>
          <w:t>16</w:t>
        </w:r>
        <w:r>
          <w:rPr/>
          <w:fldChar w:fldCharType="end"/>
        </w:r>
      </w:hyperlink>
    </w:p>
    <w:p>
      <w:pPr>
        <w:pStyle w:val="Tabledesmatiresniveau2"/>
        <w:tabs>
          <w:tab w:val="clear" w:pos="706"/>
          <w:tab w:val="right" w:pos="8290" w:leader="dot"/>
        </w:tabs>
        <w:rPr/>
      </w:pPr>
      <w:hyperlink w:anchor="_Toc3575" w:tgtFrame="#_Toc3575">
        <w:r>
          <w:rPr/>
          <w:t>8.1 Règles liées aux échanges électroniques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_Toc3575 \h</w:instrText>
        </w:r>
        <w:r>
          <w:rPr>
            <w:webHidden/>
          </w:rPr>
          <w:fldChar w:fldCharType="separate"/>
        </w:r>
        <w:r>
          <w:rPr/>
          <w:fldChar w:fldCharType="begin"/>
        </w:r>
        <w:r>
          <w:rPr>
            <w:webHidden/>
          </w:rPr>
          <w:fldChar w:fldCharType="end"/>
        </w:r>
        <w:r>
          <w:rPr/>
          <w:instrText> PAGEREF _Toc3575 \h </w:instrText>
        </w:r>
        <w:r>
          <w:rPr/>
          <w:fldChar w:fldCharType="separate"/>
        </w:r>
        <w:r>
          <w:rPr/>
          <w:t>16</w:t>
        </w:r>
        <w:r>
          <w:rPr/>
          <w:fldChar w:fldCharType="end"/>
        </w:r>
      </w:hyperlink>
    </w:p>
    <w:p>
      <w:pPr>
        <w:pStyle w:val="Tabledesmatiresniveau2"/>
        <w:tabs>
          <w:tab w:val="clear" w:pos="706"/>
          <w:tab w:val="right" w:pos="8290" w:leader="dot"/>
        </w:tabs>
        <w:rPr/>
      </w:pPr>
      <w:hyperlink w:anchor="_Toc3576" w:tgtFrame="#_Toc3576">
        <w:r>
          <w:rPr/>
          <w:t>8.2 Demandes de renseignements en cours de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_Toc3576 \h</w:instrText>
        </w:r>
        <w:r>
          <w:rPr>
            <w:webHidden/>
          </w:rPr>
          <w:fldChar w:fldCharType="separate"/>
        </w:r>
        <w:r>
          <w:rPr/>
          <w:fldChar w:fldCharType="begin"/>
        </w:r>
        <w:r>
          <w:rPr>
            <w:webHidden/>
          </w:rPr>
          <w:fldChar w:fldCharType="end"/>
        </w:r>
        <w:r>
          <w:rPr/>
          <w:instrText> PAGEREF _Toc3576 \h </w:instrText>
        </w:r>
        <w:r>
          <w:rPr/>
          <w:fldChar w:fldCharType="separate"/>
        </w:r>
        <w:r>
          <w:rPr/>
          <w:t>17</w:t>
        </w:r>
        <w:r>
          <w:rPr/>
          <w:fldChar w:fldCharType="end"/>
        </w:r>
      </w:hyperlink>
      <w:r>
        <w:br w:type="page"/>
      </w:r>
    </w:p>
    <w:p>
      <w:pPr>
        <w:pStyle w:val="Titre1"/>
        <w:numPr>
          <w:ilvl w:val="0"/>
          <w:numId w:val="2"/>
        </w:numPr>
        <w:rPr/>
      </w:pPr>
      <w:bookmarkStart w:id="1" w:name="_Toc3539"/>
      <w:r>
        <w:rPr/>
        <w:t>GENERALITES</w:t>
      </w:r>
      <w:bookmarkEnd w:id="1"/>
    </w:p>
    <w:p>
      <w:pPr>
        <w:pStyle w:val="Titre2"/>
        <w:numPr>
          <w:ilvl w:val="1"/>
          <w:numId w:val="2"/>
        </w:numPr>
        <w:rPr/>
      </w:pPr>
      <w:bookmarkStart w:id="2" w:name="_Toc3540"/>
      <w:r>
        <w:rPr/>
        <w:t>Objet et description de la consultation</w:t>
      </w:r>
      <w:bookmarkEnd w:id="2"/>
    </w:p>
    <w:p>
      <w:pPr>
        <w:pStyle w:val="Normal"/>
        <w:rPr/>
      </w:pPr>
      <w:r>
        <w:rPr>
          <w:rFonts w:eastAsia="arial" w:cs="arial" w:ascii="arial" w:hAnsi="arial"/>
          <w:b w:val="false"/>
          <w:i w:val="false"/>
          <w:color w:val="000000"/>
          <w:sz w:val="20"/>
          <w:u w:val="none"/>
        </w:rPr>
        <w:t>La présente consultation a pour objet : Fourniture de livres scolaires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Titre2"/>
        <w:numPr>
          <w:ilvl w:val="1"/>
          <w:numId w:val="2"/>
        </w:numPr>
        <w:rPr/>
      </w:pPr>
      <w:bookmarkStart w:id="3" w:name="_Toc3541"/>
      <w:r>
        <w:rPr/>
        <w:t>Nature</w:t>
      </w:r>
      <w:bookmarkEnd w:id="3"/>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Passation d’un marché de fournitures</w:t>
      </w:r>
    </w:p>
    <w:p>
      <w:pPr>
        <w:pStyle w:val="Titre2"/>
        <w:numPr>
          <w:ilvl w:val="1"/>
          <w:numId w:val="2"/>
        </w:numPr>
        <w:rPr/>
      </w:pPr>
      <w:bookmarkStart w:id="4" w:name="_Toc3542"/>
      <w:r>
        <w:rPr/>
        <w:t>Pouvoir adjudicateur</w:t>
      </w:r>
      <w:bookmarkEnd w:id="4"/>
    </w:p>
    <w:p>
      <w:pPr>
        <w:pStyle w:val="Normal"/>
        <w:rPr>
          <w:highlight w:val="white"/>
        </w:rPr>
      </w:pPr>
      <w:r>
        <w:rPr>
          <w:rFonts w:eastAsia="arial" w:cs="arial" w:ascii="arial" w:hAnsi="arial"/>
          <w:b w:val="false"/>
          <w:i w:val="false"/>
          <w:color w:val="000000"/>
          <w:sz w:val="20"/>
          <w:highlight w:val="white"/>
          <w:u w:val="single"/>
          <w:shd w:fill="D4EDDA" w:val="clear"/>
        </w:rPr>
        <w:t>Acheteur public</w:t>
      </w:r>
      <w:r>
        <w:rPr>
          <w:rFonts w:eastAsia="arial" w:cs="arial" w:ascii="arial" w:hAnsi="arial"/>
          <w:b w:val="false"/>
          <w:i w:val="false"/>
          <w:color w:val="000000"/>
          <w:sz w:val="20"/>
          <w:highlight w:val="white"/>
          <w:u w:val="none"/>
          <w:shd w:fill="D4EDDA" w:val="clear"/>
        </w:rPr>
        <w:t xml:space="preserve">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Ville de Marseille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Hôtel de Ville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Quai du Port</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13233 Marseille Cedex 20</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Profil acheteur : marchespublics.mairie-marseille.fr</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Adresse Internet : www.marseille.fr</w:t>
      </w:r>
    </w:p>
    <w:p>
      <w:pPr>
        <w:pStyle w:val="Titre2"/>
        <w:numPr>
          <w:ilvl w:val="1"/>
          <w:numId w:val="2"/>
        </w:numPr>
        <w:rPr>
          <w:highlight w:val="white"/>
        </w:rPr>
      </w:pPr>
      <w:bookmarkStart w:id="5" w:name="_Toc3543"/>
      <w:r>
        <w:rPr>
          <w:highlight w:val="white"/>
        </w:rPr>
        <w:t>Procédure</w:t>
      </w:r>
      <w:bookmarkEnd w:id="5"/>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APPEL D'OFFRES OUVERT -</w:t>
      </w:r>
      <w:r>
        <w:rPr>
          <w:rFonts w:eastAsia="arial" w:cs="arial" w:ascii="arial" w:hAnsi="arial"/>
          <w:b w:val="false"/>
          <w:i w:val="false"/>
          <w:color w:val="000000"/>
          <w:sz w:val="20"/>
          <w:highlight w:val="white"/>
          <w:u w:val="none"/>
          <w:shd w:fill="D4EDDA" w:val="clear"/>
        </w:rPr>
        <w:t xml:space="preserve"> selon les articles suivants :  articles R2124-2, R2161-2 à 5 du Code de la commande publique.</w:t>
      </w:r>
    </w:p>
    <w:p>
      <w:pPr>
        <w:pStyle w:val="Titre1"/>
        <w:numPr>
          <w:ilvl w:val="0"/>
          <w:numId w:val="2"/>
        </w:numPr>
        <w:rPr/>
      </w:pPr>
      <w:bookmarkStart w:id="6" w:name="_Toc3544"/>
      <w:r>
        <w:rPr/>
        <w:t>CARACTERISTIQUES DE LA CONSULTATION</w:t>
      </w:r>
      <w:bookmarkEnd w:id="6"/>
    </w:p>
    <w:p>
      <w:pPr>
        <w:pStyle w:val="Titre2"/>
        <w:numPr>
          <w:ilvl w:val="1"/>
          <w:numId w:val="2"/>
        </w:numPr>
        <w:rPr/>
      </w:pPr>
      <w:bookmarkStart w:id="7" w:name="_Toc3545"/>
      <w:r>
        <w:rPr/>
        <w:t>Décomposition en lots, tranches et postes</w:t>
      </w:r>
      <w:bookmarkEnd w:id="7"/>
    </w:p>
    <w:p>
      <w:pPr>
        <w:pStyle w:val="Titre3"/>
        <w:numPr>
          <w:ilvl w:val="2"/>
          <w:numId w:val="2"/>
        </w:numPr>
        <w:rPr/>
      </w:pPr>
      <w:bookmarkStart w:id="8" w:name="_Toc3546"/>
      <w:r>
        <w:rPr/>
        <w:t>Décomposition en lots</w:t>
      </w:r>
      <w:bookmarkEnd w:id="8"/>
    </w:p>
    <w:p>
      <w:pPr>
        <w:pStyle w:val="Normal"/>
        <w:rPr/>
      </w:pPr>
      <w:r>
        <w:rPr>
          <w:rFonts w:eastAsia="arial" w:cs="arial" w:ascii="arial" w:hAnsi="arial"/>
          <w:b w:val="false"/>
          <w:i w:val="false"/>
          <w:color w:val="000000"/>
          <w:sz w:val="20"/>
          <w:u w:val="none"/>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tbl>
      <w:tblPr>
        <w:tblW w:w="8633"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SCOLAIRES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COMPLEMENTS PEDAGOGIQUES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3</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1ER ET 7EME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2EME ET 3EME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5</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4EME ET 5EME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6</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6EME ET 8EME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7</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9EME ET 10EME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8</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11EME ET 12EME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9</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13EME ET 14EME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10</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15EME ET 16EME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11</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BANDE DESSINES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12</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OUVRAGES DES EDITEURS ETRANGERS</w:t>
            </w:r>
          </w:p>
        </w:tc>
      </w:tr>
    </w:tbl>
    <w:p>
      <w:pPr>
        <w:pStyle w:val="Normal"/>
        <w:rPr/>
      </w:pPr>
      <w:r>
        <w:rPr/>
      </w:r>
    </w:p>
    <w:p>
      <w:pPr>
        <w:pStyle w:val="Normal"/>
        <w:spacing w:lineRule="atLeast" w:line="57" w:before="119" w:after="0"/>
        <w:ind w:left="0" w:right="0" w:hanging="0"/>
        <w:jc w:val="both"/>
        <w:rPr>
          <w:highlight w:val="white"/>
        </w:rPr>
      </w:pPr>
      <w:r>
        <w:rPr>
          <w:rFonts w:eastAsia="Liberation Sans" w:cs="Liberation Sans" w:ascii="Liberation Sans" w:hAnsi="Liberation Sans"/>
          <w:b/>
          <w:color w:val="000000"/>
          <w:sz w:val="20"/>
          <w:highlight w:val="white"/>
          <w:u w:val="single"/>
          <w:shd w:fill="D4EDDA" w:val="clear"/>
        </w:rPr>
        <w:t>Description succincte des lots :</w:t>
      </w:r>
    </w:p>
    <w:p>
      <w:pPr>
        <w:pStyle w:val="Normal"/>
        <w:spacing w:lineRule="atLeast" w:line="57" w:before="119" w:after="0"/>
        <w:ind w:left="0" w:right="0" w:hanging="0"/>
        <w:jc w:val="both"/>
        <w:rPr>
          <w:highlight w:val="white"/>
        </w:rPr>
      </w:pPr>
      <w:r>
        <w:rPr>
          <w:rFonts w:eastAsia="Liberation Sans" w:cs="Liberation Sans" w:ascii="Liberation Sans" w:hAnsi="Liberation Sans"/>
          <w:b/>
          <w:color w:val="000000"/>
          <w:sz w:val="20"/>
          <w:highlight w:val="white"/>
          <w:u w:val="single"/>
          <w:shd w:fill="D4EDDA" w:val="clear"/>
        </w:rPr>
        <w:t>LOT 1 : LIVRES SCOLAIRES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En application de l'article l'article D314-128 du Code de l'éducation, sont considérés comme livres scolaires, au sens du quatrième alinéa de l'article 3 de la loi du 10 août 1981 sur le livre, les manuels et leur mode d'emploi, ainsi que les cahiers d'exercices et de travaux pratiques qui les complètent, régulièrement utilisés dans le cadre de l'enseignement primaire.</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 xml:space="preserve">Les livres non scolaires qui contiennent une méthode de lecture sont intégrés dans ce lot "livres scolaires".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Les fiches photocopiables ne sont pas comprises dans ce lot.</w:t>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highlight w:val="white"/>
        </w:rPr>
      </w:pPr>
      <w:r>
        <w:rPr>
          <w:rFonts w:eastAsia="Arial" w:cs="Arial"/>
          <w:b/>
          <w:color w:val="00000A"/>
          <w:sz w:val="20"/>
          <w:highlight w:val="white"/>
          <w:u w:val="single"/>
          <w:shd w:fill="D4EDDA" w:val="clear"/>
        </w:rPr>
        <w:t>LOT 2 : COMPLEMENTS PEDAGOGIQUES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Les articles entrant dans ce lot sont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1: les fiches photocopiables</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2:les supports pédagogiques divers et les documents associés (livres scolaires avec CD, classeurs, malettes, disques compact, cdrom, cassettes audio et vidéo, diapositives, cartes, images, frises, boitiers, DVD, posters...).</w:t>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highlight w:val="white"/>
        </w:rPr>
      </w:pPr>
      <w:r>
        <w:rPr>
          <w:rFonts w:eastAsia="Arial" w:cs="Arial"/>
          <w:b/>
          <w:color w:val="00000A"/>
          <w:sz w:val="20"/>
          <w:highlight w:val="white"/>
          <w:u w:val="single"/>
          <w:shd w:fill="D4EDDA" w:val="clear"/>
        </w:rPr>
        <w:t>LOTS 3 A 10 : LIVRES NON SCOLAIRES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Pour chaque secteur, les ouvrages sont ceux qui ne répondent pas aux critères énumérés par l'article D314-128 du Code de l'éducation.</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Il s'agit des livres de bibliothèques, des romans jeunesse, des ouvrages parascolaires, documentaires.</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 xml:space="preserve">Les livres de bibliothèque qui font partie d’une méthode de lecture sont intégrés dans le lot 1 "livres scolaires". </w:t>
      </w:r>
    </w:p>
    <w:p>
      <w:pPr>
        <w:pStyle w:val="Normal"/>
        <w:spacing w:lineRule="atLeast" w:line="57" w:before="119" w:after="0"/>
        <w:ind w:left="0" w:right="0" w:hanging="0"/>
        <w:jc w:val="both"/>
        <w:rPr>
          <w:highlight w:val="white"/>
        </w:rPr>
      </w:pPr>
      <w:r>
        <w:rPr>
          <w:rFonts w:eastAsia="Arial" w:cs="Arial"/>
          <w:b/>
          <w:color w:val="00000A"/>
          <w:sz w:val="20"/>
          <w:highlight w:val="white"/>
          <w:shd w:fill="D4EDDA" w:val="clear"/>
        </w:rPr>
        <w:t>LOT 11 : BANDES DESSINEES</w:t>
      </w:r>
      <w:r>
        <w:rPr>
          <w:highlight w:val="white"/>
          <w:shd w:fill="D4EDDA" w:val="clear"/>
        </w:rPr>
        <w:t> :tous les genres de la bande dessinée jeunesse sont concernés : mangas, comics, bande-dessinées</w:t>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highlight w:val="white"/>
        </w:rPr>
      </w:pPr>
      <w:r>
        <w:rPr>
          <w:rFonts w:eastAsia="Arial" w:cs="Arial"/>
          <w:b/>
          <w:color w:val="00000A"/>
          <w:sz w:val="20"/>
          <w:highlight w:val="white"/>
          <w:shd w:fill="D4EDDA" w:val="clear"/>
        </w:rPr>
        <w:t>LOT 12 : OUVRAGES DES EDITEURS ETRANGERS</w:t>
      </w:r>
    </w:p>
    <w:p>
      <w:pPr>
        <w:pStyle w:val="Titre3"/>
        <w:numPr>
          <w:ilvl w:val="2"/>
          <w:numId w:val="2"/>
        </w:numPr>
        <w:rPr/>
      </w:pPr>
      <w:bookmarkStart w:id="9" w:name="_Toc3547"/>
      <w:r>
        <w:rPr/>
        <w:t>Décomposition en tranches</w:t>
      </w:r>
      <w:bookmarkEnd w:id="9"/>
    </w:p>
    <w:p>
      <w:pPr>
        <w:pStyle w:val="Normal"/>
        <w:rPr/>
      </w:pPr>
      <w:r>
        <w:rPr>
          <w:rFonts w:eastAsia="arial" w:cs="arial" w:ascii="arial" w:hAnsi="arial"/>
          <w:b w:val="false"/>
          <w:i w:val="false"/>
          <w:color w:val="000000"/>
          <w:sz w:val="20"/>
          <w:u w:val="none"/>
        </w:rPr>
        <w:t>L'ensemble des prestations n'est pas subdivisé en tranches.</w:t>
      </w:r>
    </w:p>
    <w:p>
      <w:pPr>
        <w:pStyle w:val="Titre3"/>
        <w:numPr>
          <w:ilvl w:val="2"/>
          <w:numId w:val="2"/>
        </w:numPr>
        <w:rPr/>
      </w:pPr>
      <w:bookmarkStart w:id="10" w:name="_Toc3548"/>
      <w:r>
        <w:rPr/>
        <w:t>Décomposition en postes</w:t>
      </w:r>
      <w:bookmarkEnd w:id="10"/>
    </w:p>
    <w:p>
      <w:pPr>
        <w:pStyle w:val="Normal"/>
        <w:rPr/>
      </w:pPr>
      <w:r>
        <w:rPr>
          <w:rFonts w:eastAsia="arial" w:cs="arial" w:ascii="arial" w:hAnsi="arial"/>
          <w:b w:val="false"/>
          <w:i w:val="false"/>
          <w:color w:val="000000"/>
          <w:sz w:val="20"/>
          <w:u w:val="none"/>
        </w:rPr>
        <w:t>L'ensemble des prestations n'est pas subdivisé en postes.</w:t>
      </w:r>
    </w:p>
    <w:p>
      <w:pPr>
        <w:pStyle w:val="Titre2"/>
        <w:numPr>
          <w:ilvl w:val="1"/>
          <w:numId w:val="2"/>
        </w:numPr>
        <w:rPr/>
      </w:pPr>
      <w:bookmarkStart w:id="11" w:name="_Toc3549"/>
      <w:r>
        <w:rPr/>
        <w:t>Accord-cadre à bons de commande</w:t>
      </w:r>
      <w:bookmarkEnd w:id="11"/>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présent marché est un accord-cadre exécuté par l'émission de bons de commande, en application des articles R2162-1 à 6 et R2162-13 et 14 du Code de la commande publique.</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Les bons de commandes seront émis dans les conditions et limites suivantes :</w:t>
      </w:r>
    </w:p>
    <w:p>
      <w:pPr>
        <w:pStyle w:val="Normal"/>
        <w:spacing w:before="120" w:after="0"/>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Le volume suivant des prestations est donné </w:t>
      </w:r>
      <w:r>
        <w:rPr>
          <w:rFonts w:eastAsia="arial" w:cs="arial" w:ascii="arial" w:hAnsi="arial"/>
          <w:b/>
          <w:i w:val="false"/>
          <w:color w:val="000000"/>
          <w:sz w:val="20"/>
          <w:highlight w:val="white"/>
          <w:u w:val="none"/>
          <w:shd w:fill="D4EDDA" w:val="clear"/>
        </w:rPr>
        <w:t>pour chaque période annuelle :</w:t>
      </w:r>
    </w:p>
    <w:p>
      <w:pPr>
        <w:pStyle w:val="Normal"/>
        <w:spacing w:before="120" w:after="0"/>
        <w:rPr>
          <w:rFonts w:ascii="arial" w:hAnsi="arial" w:eastAsia="arial" w:cs="arial"/>
          <w:color w:val="000000"/>
        </w:rPr>
      </w:pPr>
      <w:r>
        <w:rPr>
          <w:rFonts w:eastAsia="arial" w:cs="arial" w:ascii="arial" w:hAnsi="arial"/>
          <w:color w:val="000000"/>
        </w:rPr>
      </w:r>
    </w:p>
    <w:p>
      <w:pPr>
        <w:pStyle w:val="Normal"/>
        <w:spacing w:before="120" w:after="0"/>
        <w:rPr>
          <w:rFonts w:ascii="arial" w:hAnsi="arial" w:eastAsia="arial" w:cs="arial"/>
          <w:color w:val="000000"/>
        </w:rPr>
      </w:pPr>
      <w:r>
        <w:rPr>
          <w:rFonts w:eastAsia="arial" w:cs="arial" w:ascii="arial" w:hAnsi="arial"/>
          <w:color w:val="000000"/>
        </w:rPr>
      </w:r>
    </w:p>
    <w:p>
      <w:pPr>
        <w:pStyle w:val="Normal"/>
        <w:spacing w:before="120" w:after="0"/>
        <w:rPr>
          <w:rFonts w:ascii="arial" w:hAnsi="arial" w:eastAsia="arial" w:cs="arial"/>
          <w:color w:val="000000"/>
        </w:rPr>
      </w:pPr>
      <w:r>
        <w:rPr>
          <w:rFonts w:eastAsia="arial" w:cs="arial" w:ascii="arial" w:hAnsi="arial"/>
          <w:color w:val="000000"/>
        </w:rPr>
      </w:r>
    </w:p>
    <w:p>
      <w:pPr>
        <w:pStyle w:val="Normal"/>
        <w:spacing w:before="120" w:after="0"/>
        <w:rPr>
          <w:rFonts w:ascii="arial" w:hAnsi="arial" w:eastAsia="arial" w:cs="arial"/>
          <w:color w:val="000000"/>
        </w:rPr>
      </w:pPr>
      <w:r>
        <w:rPr>
          <w:rFonts w:eastAsia="arial" w:cs="arial" w:ascii="arial" w:hAnsi="arial"/>
          <w:color w:val="000000"/>
        </w:rPr>
      </w:r>
    </w:p>
    <w:p>
      <w:pPr>
        <w:pStyle w:val="Normal"/>
        <w:spacing w:before="120" w:after="0"/>
        <w:rPr/>
      </w:pPr>
      <w:r>
        <w:rPr/>
      </w:r>
    </w:p>
    <w:p>
      <w:pPr>
        <w:pStyle w:val="Normal"/>
        <w:spacing w:before="120" w:after="0"/>
        <w:rPr/>
      </w:pPr>
      <w:r>
        <w:rPr/>
      </w:r>
    </w:p>
    <w:tbl>
      <w:tblPr>
        <w:tblW w:w="7973" w:type="dxa"/>
        <w:jc w:val="left"/>
        <w:tblInd w:w="115" w:type="dxa"/>
        <w:tblLayout w:type="fixed"/>
        <w:tblCellMar>
          <w:top w:w="0" w:type="dxa"/>
          <w:left w:w="108" w:type="dxa"/>
          <w:bottom w:w="0" w:type="dxa"/>
          <w:right w:w="108" w:type="dxa"/>
        </w:tblCellMar>
        <w:tblLook w:firstRow="1" w:noVBand="1" w:lastRow="0" w:firstColumn="1" w:lastColumn="0" w:noHBand="0" w:val="04a0"/>
      </w:tblPr>
      <w:tblGrid>
        <w:gridCol w:w="483"/>
        <w:gridCol w:w="4091"/>
        <w:gridCol w:w="1703"/>
        <w:gridCol w:w="1695"/>
      </w:tblGrid>
      <w:tr>
        <w:trPr/>
        <w:tc>
          <w:tcPr>
            <w:tcW w:w="483" w:type="dxa"/>
            <w:tcBorders>
              <w:top w:val="single" w:sz="6" w:space="0" w:color="000000"/>
              <w:left w:val="single" w:sz="6" w:space="0" w:color="000000"/>
              <w:bottom w:val="single" w:sz="6" w:space="0" w:color="000000"/>
              <w:right w:val="single" w:sz="6" w:space="0" w:color="000000"/>
            </w:tcBorders>
            <w:shd w:color="C0C0C0" w:fill="C0C0C0"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b/>
                <w:color w:val="000000"/>
                <w:sz w:val="20"/>
                <w:szCs w:val="20"/>
              </w:rPr>
              <w:t>N°</w:t>
            </w:r>
          </w:p>
        </w:tc>
        <w:tc>
          <w:tcPr>
            <w:tcW w:w="4091" w:type="dxa"/>
            <w:tcBorders>
              <w:top w:val="single" w:sz="6" w:space="0" w:color="000000"/>
              <w:left w:val="single" w:sz="6" w:space="0" w:color="000000"/>
              <w:bottom w:val="single" w:sz="6" w:space="0" w:color="000000"/>
            </w:tcBorders>
            <w:shd w:color="C0C0C0" w:fill="C0C0C0"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b/>
                <w:color w:val="000000"/>
                <w:sz w:val="20"/>
                <w:szCs w:val="20"/>
              </w:rPr>
              <w:t>Intitulés lots séparés</w:t>
            </w:r>
          </w:p>
        </w:tc>
        <w:tc>
          <w:tcPr>
            <w:tcW w:w="1703" w:type="dxa"/>
            <w:tcBorders>
              <w:top w:val="single" w:sz="6" w:space="0" w:color="000000"/>
              <w:left w:val="single" w:sz="6" w:space="0" w:color="000000"/>
              <w:bottom w:val="single" w:sz="6" w:space="0" w:color="000000"/>
            </w:tcBorders>
            <w:shd w:color="C0C0C0" w:fill="C0C0C0" w:val="clear"/>
            <w:tcMar>
              <w:right w:w="0" w:type="dxa"/>
            </w:tcMar>
          </w:tcPr>
          <w:p>
            <w:pPr>
              <w:pStyle w:val="Normal"/>
              <w:keepNext w:val="true"/>
              <w:keepLines/>
              <w:widowControl w:val="false"/>
              <w:spacing w:lineRule="atLeast" w:line="288" w:before="119" w:after="119"/>
              <w:ind w:left="0" w:right="0" w:hanging="0"/>
              <w:jc w:val="both"/>
              <w:rPr>
                <w:rFonts w:ascii="Arial" w:hAnsi="Arial"/>
                <w:sz w:val="20"/>
                <w:szCs w:val="20"/>
              </w:rPr>
            </w:pPr>
            <w:r>
              <w:rPr>
                <w:rFonts w:eastAsia="Times New Roman" w:cs="Times New Roman"/>
                <w:b/>
                <w:color w:val="00000A"/>
                <w:sz w:val="20"/>
                <w:szCs w:val="20"/>
              </w:rPr>
              <w:t>Minimum</w:t>
            </w:r>
          </w:p>
        </w:tc>
        <w:tc>
          <w:tcPr>
            <w:tcW w:w="1695" w:type="dxa"/>
            <w:tcBorders>
              <w:top w:val="single" w:sz="6" w:space="0" w:color="000000"/>
              <w:left w:val="single" w:sz="6" w:space="0" w:color="000000"/>
              <w:bottom w:val="single" w:sz="6" w:space="0" w:color="000000"/>
              <w:right w:val="single" w:sz="6" w:space="0" w:color="000000"/>
            </w:tcBorders>
            <w:shd w:color="C0C0C0" w:fill="C0C0C0" w:val="clear"/>
          </w:tcPr>
          <w:p>
            <w:pPr>
              <w:pStyle w:val="Normal"/>
              <w:keepNext w:val="true"/>
              <w:keepLines/>
              <w:widowControl w:val="false"/>
              <w:spacing w:lineRule="atLeast" w:line="288" w:before="119" w:after="119"/>
              <w:ind w:left="0" w:right="0" w:hanging="0"/>
              <w:jc w:val="both"/>
              <w:rPr>
                <w:rFonts w:ascii="Arial" w:hAnsi="Arial"/>
                <w:sz w:val="20"/>
                <w:szCs w:val="20"/>
              </w:rPr>
            </w:pPr>
            <w:r>
              <w:rPr>
                <w:rFonts w:eastAsia="Times New Roman" w:cs="Times New Roman"/>
                <w:b/>
                <w:color w:val="00000A"/>
                <w:sz w:val="20"/>
                <w:szCs w:val="20"/>
              </w:rPr>
              <w:t>Maximum</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1</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LIVRES SCOLAIRES</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400 00,00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1 100 00,00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2</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COMPLEMENTS PEDAGOGIQUES</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150 000,00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500 000,00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3</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LIVRES NON SCOLAIRES SECTEUR DES 1ER ET 7EME ARRONDISSEMENTS DE MARSEILLE</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5 000,00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30 000,00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4</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LIVRES NON SCOLAIRES SECTEUR DES 2EME ET 3EME ARRONDISSEMENTS DE MARSEILLE</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5 000,00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60 000,00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5</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LIVRES NON SCOLAIRES SECTEUR DES 4EME ET 5EME ARRONDISSEMENTS DE MARSEILLE</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5 000,00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45 000,00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6</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LIVRES NON SCOLAIRES SECTEUR DES 6EME ET 8EME ARRONDISSEMENTS DE MARSEILLE</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5 000,00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60 000,00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7</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LIVRES NON SCOLAIRES SECTEUR DES 9EME ET 10EME ARRONDISSEMENTS DE MARSEILLE</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5 000,00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60 000,00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8</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LIVRES NON SCOLAIRES SECTEUR DES 11EME ET 12EME ARRONDISSEMENTS DE MARSEILLE</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5 000,00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60 000,00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9</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LIVRES NON SCOLAIRES SECTEUR DES 13EME ET 14EME ARRONDISSEMENTS DE MARSEILLE</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5 000,00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90 000,00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10</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LIVRES NON SCOLAIRES SECTEUR DES 15EME ET 16EME ARRONDISSEMENTS DE MARSEILLE</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5 000,00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80 000,00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11</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BANDE DESSINES</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30 000,00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12</w:t>
            </w:r>
          </w:p>
        </w:tc>
        <w:tc>
          <w:tcPr>
            <w:tcW w:w="4091"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Liberation Sans" w:cs="Liberation Sans"/>
                <w:color w:val="000000"/>
                <w:sz w:val="20"/>
                <w:szCs w:val="20"/>
              </w:rPr>
              <w:t>OUVRAGES DES EDITEURS ETRANGERS</w:t>
            </w:r>
          </w:p>
        </w:tc>
        <w:tc>
          <w:tcPr>
            <w:tcW w:w="1703"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500,00</w:t>
            </w:r>
          </w:p>
        </w:tc>
        <w:tc>
          <w:tcPr>
            <w:tcW w:w="1695"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88" w:before="119" w:after="142"/>
              <w:ind w:left="0" w:right="0" w:hanging="0"/>
              <w:jc w:val="both"/>
              <w:rPr>
                <w:rFonts w:ascii="Arial" w:hAnsi="Arial"/>
                <w:sz w:val="20"/>
                <w:szCs w:val="20"/>
              </w:rPr>
            </w:pPr>
            <w:r>
              <w:rPr>
                <w:rFonts w:eastAsia="Times New Roman" w:cs="Times New Roman"/>
                <w:color w:val="00000A"/>
                <w:sz w:val="20"/>
                <w:szCs w:val="20"/>
              </w:rPr>
              <w:t>30 000,00</w:t>
            </w:r>
          </w:p>
        </w:tc>
      </w:tr>
    </w:tbl>
    <w:p>
      <w:pPr>
        <w:pStyle w:val="Normal"/>
        <w:rPr/>
      </w:pPr>
      <w:r>
        <w:rPr/>
      </w:r>
    </w:p>
    <w:p>
      <w:pPr>
        <w:pStyle w:val="Normal"/>
        <w:spacing w:before="120" w:after="0"/>
        <w:rPr/>
      </w:pPr>
      <w:r>
        <w:rPr/>
      </w:r>
    </w:p>
    <w:p>
      <w:pPr>
        <w:pStyle w:val="Normal"/>
        <w:spacing w:before="120" w:after="0"/>
        <w:rPr/>
      </w:pPr>
      <w:r>
        <w:rPr/>
      </w:r>
    </w:p>
    <w:p>
      <w:pPr>
        <w:pStyle w:val="Titre2"/>
        <w:numPr>
          <w:ilvl w:val="1"/>
          <w:numId w:val="2"/>
        </w:numPr>
        <w:rPr/>
      </w:pPr>
      <w:bookmarkStart w:id="12" w:name="_Toc3550"/>
      <w:r>
        <w:rPr/>
        <w:t>Durée</w:t>
      </w:r>
      <w:bookmarkEnd w:id="12"/>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19" w:after="0"/>
        <w:ind w:left="0" w:right="0" w:hanging="0"/>
        <w:jc w:val="both"/>
        <w:rPr/>
      </w:pPr>
      <w:r>
        <w:rPr>
          <w:rFonts w:eastAsia="Liberation Sans" w:cs="Liberation Sans" w:ascii="Liberation Sans" w:hAnsi="Liberation Sans"/>
          <w:b/>
          <w:color w:val="000000"/>
          <w:sz w:val="20"/>
          <w:highlight w:val="white"/>
          <w:shd w:fill="D4EDDA" w:val="clear"/>
        </w:rPr>
        <w:t>Pour tous les lots : 12 mois.</w:t>
      </w:r>
    </w:p>
    <w:p>
      <w:pPr>
        <w:pStyle w:val="Normal"/>
        <w:rPr/>
      </w:pPr>
      <w:r>
        <w:rPr/>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Le marché est reconductible par période d'un an, dans la limite de</w:t>
      </w:r>
      <w:r>
        <w:rPr>
          <w:rFonts w:eastAsia="Arial" w:cs="Arial"/>
          <w:b/>
          <w:color w:val="00000A"/>
          <w:sz w:val="20"/>
          <w:highlight w:val="white"/>
          <w:shd w:fill="D4EDDA" w:val="clear"/>
        </w:rPr>
        <w:t xml:space="preserve"> 3 </w:t>
      </w:r>
      <w:r>
        <w:rPr>
          <w:rFonts w:eastAsia="Arial" w:cs="Arial"/>
          <w:color w:val="00000A"/>
          <w:sz w:val="20"/>
          <w:highlight w:val="white"/>
          <w:shd w:fill="D4EDDA" w:val="clear"/>
        </w:rPr>
        <w:t>reconductions.</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 xml:space="preserve">La reconduction du marché se fera de manière </w:t>
      </w:r>
      <w:r>
        <w:rPr>
          <w:rFonts w:eastAsia="Arial" w:cs="Arial"/>
          <w:b/>
          <w:color w:val="00000A"/>
          <w:sz w:val="20"/>
          <w:highlight w:val="white"/>
          <w:shd w:fill="D4EDDA" w:val="clear"/>
        </w:rPr>
        <w:t>tacite.</w:t>
      </w:r>
    </w:p>
    <w:p>
      <w:pPr>
        <w:pStyle w:val="Normal"/>
        <w:spacing w:lineRule="atLeast" w:line="57" w:before="119" w:after="0"/>
        <w:ind w:left="0" w:right="0" w:hanging="0"/>
        <w:jc w:val="both"/>
        <w:rPr>
          <w:highlight w:val="white"/>
        </w:rPr>
      </w:pPr>
      <w:r>
        <w:rPr>
          <w:rFonts w:eastAsia="Arial" w:cs="Arial"/>
          <w:color w:val="000000"/>
          <w:sz w:val="20"/>
          <w:highlight w:val="white"/>
          <w:shd w:fill="D4EDDA" w:val="clear"/>
        </w:rPr>
        <w:t xml:space="preserve">En cas de décision de non reconduction du marché, le représentant du pouvoir adjudicateur transmet sa décision au titulaire par lettre recommandée avec accusé de réception au plus tard </w:t>
      </w:r>
      <w:r>
        <w:rPr>
          <w:rFonts w:eastAsia="Arial" w:cs="Arial"/>
          <w:b/>
          <w:color w:val="000000"/>
          <w:sz w:val="20"/>
          <w:highlight w:val="white"/>
          <w:shd w:fill="D4EDDA" w:val="clear"/>
        </w:rPr>
        <w:t xml:space="preserve">3 mois </w:t>
      </w:r>
      <w:r>
        <w:rPr>
          <w:rFonts w:eastAsia="Arial" w:cs="Arial"/>
          <w:color w:val="000000"/>
          <w:sz w:val="20"/>
          <w:highlight w:val="white"/>
          <w:shd w:fill="D4EDDA" w:val="clear"/>
        </w:rPr>
        <w:t>avant la fin de la durée de validité du marché.</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 xml:space="preserve">Les bons de commande émis en fin de marché ne pourront voir leur exécution se prolonger de plus de </w:t>
      </w:r>
      <w:r>
        <w:rPr>
          <w:rFonts w:eastAsia="Liberation Sans" w:cs="Liberation Sans" w:ascii="Liberation Sans" w:hAnsi="Liberation Sans"/>
          <w:b/>
          <w:color w:val="000000"/>
          <w:sz w:val="20"/>
          <w:highlight w:val="white"/>
          <w:shd w:fill="D4EDDA" w:val="clear"/>
        </w:rPr>
        <w:t>3 mois</w:t>
      </w:r>
      <w:r>
        <w:rPr>
          <w:rFonts w:eastAsia="Liberation Sans" w:cs="Liberation Sans" w:ascii="Liberation Sans" w:hAnsi="Liberation Sans"/>
          <w:color w:val="000000"/>
          <w:sz w:val="20"/>
          <w:highlight w:val="white"/>
          <w:shd w:fill="D4EDDA" w:val="clear"/>
        </w:rPr>
        <w:t xml:space="preserve"> après la date d'expiration du marché.</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D4EDDA" w:val="clear"/>
        </w:rPr>
        <w:t>Les bons de commandes pourront être émis jusqu'au dernier jour de la période de validité du marché.</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D4EDDA" w:val="clear"/>
        </w:rPr>
        <w:t xml:space="preserve"> </w:t>
      </w:r>
    </w:p>
    <w:p>
      <w:pPr>
        <w:pStyle w:val="Titre2"/>
        <w:numPr>
          <w:ilvl w:val="1"/>
          <w:numId w:val="2"/>
        </w:numPr>
        <w:rPr/>
      </w:pPr>
      <w:bookmarkStart w:id="13" w:name="_Toc3551"/>
      <w:r>
        <w:rPr/>
        <w:t>Options</w:t>
      </w:r>
      <w:bookmarkEnd w:id="13"/>
    </w:p>
    <w:p>
      <w:pPr>
        <w:pStyle w:val="Normal"/>
        <w:rPr>
          <w:highlight w:val="none"/>
          <w:shd w:fill="auto" w:val="clear"/>
        </w:rPr>
      </w:pPr>
      <w:r>
        <w:rPr>
          <w:rFonts w:eastAsia="arial" w:cs="arial" w:ascii="arial" w:hAnsi="arial"/>
          <w:b/>
          <w:i w:val="false"/>
          <w:color w:val="000000"/>
          <w:sz w:val="20"/>
          <w:u w:val="none"/>
        </w:rPr>
        <w:t>Prestations supplémentaires éventuelles (PSE)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présente consultation n'impose pas de prestations supplémentaires éventuelles.</w:t>
      </w:r>
    </w:p>
    <w:p>
      <w:pPr>
        <w:pStyle w:val="Titre2"/>
        <w:numPr>
          <w:ilvl w:val="1"/>
          <w:numId w:val="2"/>
        </w:numPr>
        <w:rPr>
          <w:highlight w:val="none"/>
          <w:shd w:fill="auto" w:val="clear"/>
        </w:rPr>
      </w:pPr>
      <w:bookmarkStart w:id="14" w:name="_Toc3552"/>
      <w:r>
        <w:rPr>
          <w:shd w:fill="auto" w:val="clear"/>
        </w:rPr>
        <w:t>Clause obligatoire d'insertion par l'activité économique</w:t>
      </w:r>
      <w:bookmarkEnd w:id="14"/>
    </w:p>
    <w:p>
      <w:pPr>
        <w:pStyle w:val="Normal"/>
        <w:rPr>
          <w:highlight w:val="none"/>
          <w:shd w:fill="auto" w:val="clear"/>
        </w:rPr>
      </w:pPr>
      <w:r>
        <w:rPr>
          <w:shd w:fill="auto" w:val="clear"/>
        </w:rPr>
        <w:t>    </w:t>
      </w:r>
    </w:p>
    <w:p>
      <w:pPr>
        <w:pStyle w:val="Titre2"/>
        <w:numPr>
          <w:ilvl w:val="1"/>
          <w:numId w:val="2"/>
        </w:numPr>
        <w:rPr>
          <w:highlight w:val="none"/>
          <w:shd w:fill="auto" w:val="clear"/>
        </w:rPr>
      </w:pPr>
      <w:bookmarkStart w:id="15" w:name="_Toc3553"/>
      <w:r>
        <w:rPr>
          <w:shd w:fill="auto" w:val="clear"/>
        </w:rPr>
        <w:t>Groupements d'opérateurs économiques</w:t>
      </w:r>
      <w:bookmarkEnd w:id="15"/>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opérateurs économiques peuvent se porter candidats individuellement ou sous forme de groupement solidaire ou de groupement conjoint.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Ils ne peuvent modifier la composition de leur groupement entre la date de remise des candidatures et la date de signature du marché. L'entreprise mandataire d'un groupement ne pourra représenter, en cette qualité, plus d'un groupement pour un même marché.</w:t>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Forme juridique que devra revêtir le groupement attributaire :</w:t>
      </w:r>
    </w:p>
    <w:p>
      <w:pPr>
        <w:pStyle w:val="Normal"/>
        <w:rPr>
          <w:highlight w:val="none"/>
          <w:shd w:fill="auto" w:val="clear"/>
        </w:rPr>
      </w:pPr>
      <w:r>
        <w:rPr>
          <w:rFonts w:eastAsia="arial" w:cs="arial" w:ascii="arial" w:hAnsi="arial"/>
          <w:b/>
          <w:i w:val="false"/>
          <w:color w:val="000000"/>
          <w:sz w:val="20"/>
          <w:u w:val="none"/>
          <w:shd w:fill="auto" w:val="clear"/>
        </w:rPr>
        <w:t>Aucune forme</w:t>
      </w:r>
      <w:r>
        <w:rPr>
          <w:rFonts w:eastAsia="arial" w:cs="arial" w:ascii="arial" w:hAnsi="arial"/>
          <w:b w:val="false"/>
          <w:i w:val="false"/>
          <w:color w:val="000000"/>
          <w:sz w:val="20"/>
          <w:u w:val="none"/>
          <w:shd w:fill="auto" w:val="clear"/>
        </w:rPr>
        <w:t xml:space="preserve"> de groupement, conjoint ou solidaire, n'est exigée après attribution du marché.</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p>
    <w:p>
      <w:pPr>
        <w:pStyle w:val="Normal"/>
        <w:rPr>
          <w:highlight w:val="none"/>
          <w:shd w:fill="auto" w:val="clear"/>
        </w:rPr>
      </w:pPr>
      <w:r>
        <w:rPr>
          <w:shd w:fill="auto" w:val="clear"/>
        </w:rPr>
        <w:t>    </w:t>
      </w:r>
    </w:p>
    <w:p>
      <w:pPr>
        <w:pStyle w:val="Titre2"/>
        <w:numPr>
          <w:ilvl w:val="1"/>
          <w:numId w:val="2"/>
        </w:numPr>
        <w:rPr>
          <w:highlight w:val="none"/>
          <w:shd w:fill="auto" w:val="clear"/>
        </w:rPr>
      </w:pPr>
      <w:bookmarkStart w:id="16" w:name="_Toc3554"/>
      <w:r>
        <w:rPr>
          <w:shd w:fill="auto" w:val="clear"/>
        </w:rPr>
        <w:t>Conditions relatives au marché</w:t>
      </w:r>
      <w:bookmarkEnd w:id="16"/>
    </w:p>
    <w:p>
      <w:pPr>
        <w:pStyle w:val="Titre3"/>
        <w:numPr>
          <w:ilvl w:val="2"/>
          <w:numId w:val="2"/>
        </w:numPr>
        <w:rPr>
          <w:highlight w:val="none"/>
          <w:shd w:fill="auto" w:val="clear"/>
        </w:rPr>
      </w:pPr>
      <w:bookmarkStart w:id="17" w:name="_Toc3555"/>
      <w:r>
        <w:rPr>
          <w:shd w:fill="auto" w:val="clear"/>
        </w:rPr>
        <w:t>Cautionnement et garanties exigées</w:t>
      </w:r>
      <w:bookmarkEnd w:id="17"/>
    </w:p>
    <w:p>
      <w:pPr>
        <w:pStyle w:val="Normal"/>
        <w:rPr>
          <w:highlight w:val="none"/>
          <w:shd w:fill="auto" w:val="clear"/>
        </w:rPr>
      </w:pPr>
      <w:r>
        <w:rPr>
          <w:rFonts w:eastAsia="arial" w:cs="arial" w:ascii="arial" w:hAnsi="arial"/>
          <w:b w:val="false"/>
          <w:i w:val="false"/>
          <w:color w:val="000000"/>
          <w:sz w:val="20"/>
          <w:u w:val="none"/>
          <w:shd w:fill="auto" w:val="clear"/>
        </w:rPr>
        <w:t>Pas de cautionnement, ni de garantie demandés au titre des articles R2191-32 à 42 du Code de la commande publique.</w:t>
      </w:r>
    </w:p>
    <w:p>
      <w:pPr>
        <w:pStyle w:val="Titre3"/>
        <w:numPr>
          <w:ilvl w:val="2"/>
          <w:numId w:val="2"/>
        </w:numPr>
        <w:rPr>
          <w:highlight w:val="none"/>
          <w:shd w:fill="auto" w:val="clear"/>
        </w:rPr>
      </w:pPr>
      <w:bookmarkStart w:id="18" w:name="_Toc3556"/>
      <w:r>
        <w:rPr>
          <w:shd w:fill="auto" w:val="clear"/>
        </w:rPr>
        <w:t>Modalités essentielles de financement et de paiement</w:t>
      </w:r>
      <w:bookmarkEnd w:id="18"/>
    </w:p>
    <w:p>
      <w:pPr>
        <w:pStyle w:val="Normal"/>
        <w:rPr>
          <w:highlight w:val="none"/>
          <w:shd w:fill="auto" w:val="clear"/>
        </w:rPr>
      </w:pPr>
      <w:r>
        <w:rPr>
          <w:rFonts w:eastAsia="arial" w:cs="arial" w:ascii="arial" w:hAnsi="arial"/>
          <w:b w:val="false"/>
          <w:i w:val="false"/>
          <w:color w:val="000000"/>
          <w:sz w:val="20"/>
          <w:u w:val="none"/>
          <w:shd w:fill="auto" w:val="clear"/>
        </w:rPr>
        <w:t>Le marché est financé par ressources budgétaires propres.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règlements seront effectués par virement bancaire dans un délai de 30 jours.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référence du ou des comptes bancaires où les paiements devront être effectués, doit être précisée dans l'acte d'engagement.</w:t>
      </w:r>
    </w:p>
    <w:p>
      <w:pPr>
        <w:pStyle w:val="Normal"/>
        <w:spacing w:before="120" w:after="0"/>
        <w:rPr>
          <w:highlight w:val="none"/>
          <w:shd w:fill="auto" w:val="clear"/>
        </w:rPr>
      </w:pPr>
      <w:r>
        <w:rPr>
          <w:shd w:fill="auto" w:val="clear"/>
        </w:rPr>
      </w:r>
    </w:p>
    <w:p>
      <w:pPr>
        <w:pStyle w:val="Normal"/>
        <w:rPr>
          <w:highlight w:val="none"/>
          <w:shd w:fill="auto" w:val="clear"/>
        </w:rPr>
      </w:pPr>
      <w:r>
        <w:rPr>
          <w:rFonts w:eastAsia="arial" w:cs="arial" w:ascii="arial" w:hAnsi="arial"/>
          <w:b/>
          <w:i w:val="false"/>
          <w:color w:val="000000"/>
          <w:sz w:val="20"/>
          <w:u w:val="none"/>
          <w:shd w:fill="auto" w:val="clear"/>
        </w:rPr>
        <w:t xml:space="preserve"> </w:t>
      </w:r>
      <w:r>
        <w:rPr>
          <w:rFonts w:eastAsia="arial" w:cs="arial" w:ascii="arial" w:hAnsi="arial"/>
          <w:b/>
          <w:i w:val="false"/>
          <w:color w:val="000000"/>
          <w:sz w:val="20"/>
          <w:u w:val="none"/>
          <w:shd w:fill="auto" w:val="clear"/>
        </w:rPr>
        <w:t>Le marché est à prix unitaire.</w:t>
      </w:r>
    </w:p>
    <w:p>
      <w:pPr>
        <w:pStyle w:val="Normal"/>
        <w:rPr>
          <w:highlight w:val="none"/>
          <w:shd w:fill="auto" w:val="clear"/>
        </w:rPr>
      </w:pPr>
      <w:r>
        <w:rPr>
          <w:shd w:fill="auto" w:val="clear"/>
        </w:rPr>
      </w:r>
    </w:p>
    <w:p>
      <w:pPr>
        <w:pStyle w:val="Normal"/>
        <w:rPr>
          <w:highlight w:val="none"/>
          <w:shd w:fill="auto" w:val="clear"/>
        </w:rPr>
      </w:pPr>
      <w:r>
        <w:rPr>
          <w:rFonts w:eastAsia="arial" w:cs="arial" w:ascii="arial" w:hAnsi="arial"/>
          <w:b/>
          <w:i w:val="false"/>
          <w:color w:val="000000"/>
          <w:sz w:val="20"/>
          <w:u w:val="none"/>
          <w:shd w:fill="auto" w:val="clear"/>
        </w:rPr>
        <w:t xml:space="preserve"> </w:t>
      </w:r>
      <w:r>
        <w:rPr>
          <w:rFonts w:eastAsia="arial" w:cs="arial" w:ascii="arial" w:hAnsi="arial"/>
          <w:b/>
          <w:i w:val="false"/>
          <w:color w:val="000000"/>
          <w:sz w:val="20"/>
          <w:u w:val="none"/>
          <w:shd w:fill="auto" w:val="clear"/>
        </w:rPr>
        <w:t>Le marché est conclu à prix fermes et actualisables.</w:t>
      </w:r>
    </w:p>
    <w:p>
      <w:pPr>
        <w:pStyle w:val="Titre1"/>
        <w:numPr>
          <w:ilvl w:val="0"/>
          <w:numId w:val="2"/>
        </w:numPr>
        <w:rPr>
          <w:highlight w:val="none"/>
          <w:shd w:fill="auto" w:val="clear"/>
        </w:rPr>
      </w:pPr>
      <w:bookmarkStart w:id="19" w:name="_Toc3557"/>
      <w:r>
        <w:rPr>
          <w:shd w:fill="auto" w:val="clear"/>
        </w:rPr>
        <w:t>DOSSIER DE CONSULTATION DES ENTREPRISES (DCE)</w:t>
      </w:r>
      <w:bookmarkEnd w:id="19"/>
    </w:p>
    <w:p>
      <w:pPr>
        <w:pStyle w:val="Normal"/>
        <w:rPr>
          <w:highlight w:val="none"/>
          <w:shd w:fill="auto" w:val="clear"/>
        </w:rPr>
      </w:pPr>
      <w:r>
        <w:rPr>
          <w:rFonts w:eastAsia="arial" w:cs="arial" w:ascii="arial" w:hAnsi="arial"/>
          <w:b w:val="false"/>
          <w:i w:val="false"/>
          <w:color w:val="000000"/>
          <w:sz w:val="20"/>
          <w:u w:val="none"/>
          <w:shd w:fill="auto" w:val="clear"/>
        </w:rPr>
        <w:t>Le Dossier de Consultation des Entreprises (DCE) est remis gratuitement à chaque candidat. Il est disponible à l'adresse électronique suivante :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auto" w:val="clear"/>
        </w:rPr>
        <w:t>7 (sept)</w:t>
      </w:r>
      <w:r>
        <w:rPr>
          <w:rFonts w:eastAsia="arial" w:cs="arial" w:ascii="arial" w:hAnsi="arial"/>
          <w:b w:val="false"/>
          <w:i w:val="false"/>
          <w:color w:val="000000"/>
          <w:sz w:val="20"/>
          <w:u w:val="none"/>
          <w:shd w:fill="auto" w:val="clear"/>
        </w:rPr>
        <w:t xml:space="preserve"> jours avant la date limite de réception des offres.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Le DCE comporte les documents suivants :</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le Règlement de la Consultation (RC)</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le Cahier des Clauses Particulières (CCP)</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l’ annexe au CCP</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l'Acte d'Engagement (AE) pour chaque lot</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l’Annexe à l’acte d’engagement - Taux de remise pour chaque lot</w:t>
      </w:r>
    </w:p>
    <w:p>
      <w:pPr>
        <w:pStyle w:val="Normal"/>
        <w:spacing w:lineRule="atLeast" w:line="57" w:before="119" w:after="0"/>
        <w:ind w:left="0" w:right="0" w:hanging="0"/>
        <w:jc w:val="both"/>
        <w:rPr>
          <w:highlight w:val="none"/>
          <w:shd w:fill="auto" w:val="clear"/>
        </w:rPr>
      </w:pPr>
      <w:r>
        <w:rPr>
          <w:rFonts w:eastAsia="Arial" w:cs="Arial"/>
          <w:b/>
          <w:color w:val="000000"/>
          <w:sz w:val="20"/>
          <w:shd w:fill="auto" w:val="clear"/>
        </w:rPr>
        <w:t>- le m</w:t>
      </w:r>
      <w:r>
        <w:rPr>
          <w:rFonts w:eastAsia="Arial" w:cs="Arial"/>
          <w:b/>
          <w:color w:val="00000A"/>
          <w:sz w:val="20"/>
          <w:shd w:fill="auto" w:val="clear"/>
        </w:rPr>
        <w:t xml:space="preserve">émoire technique </w:t>
      </w:r>
      <w:r>
        <w:rPr>
          <w:rFonts w:eastAsia="Liberation Sans" w:cs="Liberation Sans" w:ascii="Liberation Sans" w:hAnsi="Liberation Sans"/>
          <w:b/>
          <w:color w:val="000000"/>
          <w:sz w:val="20"/>
          <w:shd w:fill="auto" w:val="clear"/>
        </w:rPr>
        <w:t>pour chaque lot</w:t>
      </w:r>
    </w:p>
    <w:p>
      <w:pPr>
        <w:pStyle w:val="Normal"/>
        <w:spacing w:lineRule="atLeast" w:line="57" w:before="119" w:after="0"/>
        <w:ind w:left="0" w:right="0" w:hanging="0"/>
        <w:jc w:val="both"/>
        <w:rPr>
          <w:highlight w:val="none"/>
          <w:shd w:fill="auto" w:val="clear"/>
        </w:rPr>
      </w:pPr>
      <w:r>
        <w:rPr>
          <w:rFonts w:eastAsia="Arial" w:cs="Arial"/>
          <w:b/>
          <w:color w:val="00000A"/>
          <w:sz w:val="20"/>
          <w:shd w:fill="auto" w:val="clear"/>
        </w:rPr>
        <w:t>- le Détail quantitatif et Estimatif (DQE)  - cadre de réponse pour chaque lot</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le formulaire de lettre de candidature DC1 (établi par le MINEFE, téléchargeable à l'adresse suivante : https://www.economie.gouv.fr/daj/formulaires-marches-publics)</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le formulaire de déclaration de candidature DC2 (établi par le MINEFE, téléchargeable à l'adresse suivante :)</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xml:space="preserve">- la liste des </w:t>
      </w:r>
      <w:r>
        <w:rPr>
          <w:rFonts w:eastAsia="Arial" w:cs="Arial"/>
          <w:b/>
          <w:color w:val="00000A"/>
          <w:sz w:val="20"/>
          <w:shd w:fill="auto" w:val="clear"/>
        </w:rPr>
        <w:t>écoles maternelles publiques de la Ville de Marseille</w:t>
      </w:r>
    </w:p>
    <w:p>
      <w:pPr>
        <w:pStyle w:val="Normal"/>
        <w:spacing w:lineRule="atLeast" w:line="57" w:before="119" w:after="0"/>
        <w:ind w:left="0" w:right="0" w:hanging="0"/>
        <w:jc w:val="both"/>
        <w:rPr>
          <w:highlight w:val="none"/>
          <w:shd w:fill="auto" w:val="clear"/>
        </w:rPr>
      </w:pPr>
      <w:r>
        <w:rPr>
          <w:rFonts w:eastAsia="Arial" w:cs="Arial"/>
          <w:b/>
          <w:color w:val="00000A"/>
          <w:sz w:val="20"/>
          <w:shd w:fill="auto" w:val="clear"/>
        </w:rPr>
        <w:t>- la liste des écoles élémentaires publiques de la Ville de Marseille</w:t>
      </w:r>
    </w:p>
    <w:p>
      <w:pPr>
        <w:pStyle w:val="Normal"/>
        <w:spacing w:lineRule="atLeast" w:line="57" w:before="119" w:after="0"/>
        <w:ind w:left="0" w:right="0" w:hanging="0"/>
        <w:jc w:val="both"/>
        <w:rPr>
          <w:highlight w:val="none"/>
          <w:shd w:fill="auto" w:val="clear"/>
        </w:rPr>
      </w:pPr>
      <w:r>
        <w:rPr>
          <w:rFonts w:eastAsia="Arial" w:cs="Arial"/>
          <w:b/>
          <w:color w:val="00000A"/>
          <w:sz w:val="20"/>
          <w:shd w:fill="auto" w:val="clear"/>
        </w:rPr>
        <w:t xml:space="preserve">- la liste des RASED de la Ville de Marseille </w:t>
      </w:r>
    </w:p>
    <w:p>
      <w:pPr>
        <w:pStyle w:val="Normal"/>
        <w:rPr/>
      </w:pPr>
      <w:r>
        <w:rPr/>
      </w:r>
    </w:p>
    <w:p>
      <w:pPr>
        <w:pStyle w:val="Normal"/>
        <w:rPr>
          <w:highlight w:val="white"/>
        </w:rPr>
      </w:pPr>
      <w:r>
        <w:rPr>
          <w:rFonts w:eastAsia="arial" w:cs="arial" w:ascii="arial" w:hAnsi="arial"/>
          <w:b w:val="false"/>
          <w:i w:val="false"/>
          <w:color w:val="000000"/>
          <w:sz w:val="20"/>
          <w:highlight w:val="white"/>
          <w:u w:val="none"/>
          <w:shd w:fill="F5EBA4" w:val="clear"/>
        </w:rPr>
        <w:t>Le dossier de consultation est intégralement mis en ligne et accessible sur le profil d'acheteur.</w:t>
      </w:r>
    </w:p>
    <w:p>
      <w:pPr>
        <w:pStyle w:val="Titre1"/>
        <w:numPr>
          <w:ilvl w:val="0"/>
          <w:numId w:val="2"/>
        </w:numPr>
        <w:rPr/>
      </w:pPr>
      <w:bookmarkStart w:id="20" w:name="_Toc3558"/>
      <w:r>
        <w:rPr/>
        <w:t xml:space="preserve">ELEMENTS EXIGES DU CANDIDAT </w:t>
      </w:r>
      <w:bookmarkEnd w:id="20"/>
    </w:p>
    <w:p>
      <w:pPr>
        <w:pStyle w:val="Normal"/>
        <w:rPr/>
      </w:pPr>
      <w:r>
        <w:rPr>
          <w:rFonts w:eastAsia="arial" w:cs="arial" w:ascii="arial" w:hAnsi="arial"/>
          <w:b w:val="false"/>
          <w:i w:val="false"/>
          <w:color w:val="000000"/>
          <w:sz w:val="20"/>
          <w:u w:val="none"/>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spacing w:before="120" w:after="0"/>
        <w:rPr/>
      </w:pPr>
      <w:r>
        <w:rPr/>
      </w:r>
    </w:p>
    <w:p>
      <w:pPr>
        <w:pStyle w:val="Normal"/>
        <w:spacing w:before="120" w:after="0"/>
        <w:rPr/>
      </w:pPr>
      <w:r>
        <w:rPr/>
      </w:r>
    </w:p>
    <w:p>
      <w:pPr>
        <w:pStyle w:val="Titre2"/>
        <w:numPr>
          <w:ilvl w:val="1"/>
          <w:numId w:val="2"/>
        </w:numPr>
        <w:rPr/>
      </w:pPr>
      <w:bookmarkStart w:id="21" w:name="_Toc3559"/>
      <w:r>
        <w:rPr/>
        <w:t xml:space="preserve">Renseignements et documents demandés à l'appui des candidatures </w:t>
      </w:r>
      <w:bookmarkEnd w:id="21"/>
    </w:p>
    <w:p>
      <w:pPr>
        <w:pStyle w:val="Normal"/>
        <w:rPr/>
      </w:pPr>
      <w:r>
        <w:rPr>
          <w:rFonts w:eastAsia="arial" w:cs="arial" w:ascii="arial" w:hAnsi="arial"/>
          <w:b w:val="false"/>
          <w:i w:val="false"/>
          <w:color w:val="000000"/>
          <w:sz w:val="20"/>
          <w:u w:val="none"/>
        </w:rPr>
        <w:t>Pour présenter leur candidature, le(s) candidat(s) peuvent utiliser soit :</w:t>
      </w:r>
    </w:p>
    <w:p>
      <w:pPr>
        <w:pStyle w:val="Normal"/>
        <w:spacing w:before="120" w:after="0"/>
        <w:rPr/>
      </w:pPr>
      <w:r>
        <w:rPr>
          <w:rFonts w:eastAsia="arial" w:cs="arial" w:ascii="arial" w:hAnsi="arial"/>
          <w:b w:val="false"/>
          <w:i w:val="false"/>
          <w:color w:val="000000"/>
          <w:sz w:val="20"/>
          <w:u w:val="none"/>
        </w:rPr>
        <w:t>- les formulaires DC1 (lettre de candidature) et DC2 (déclaration du candidat) ;</w:t>
      </w:r>
    </w:p>
    <w:p>
      <w:pPr>
        <w:pStyle w:val="Normal"/>
        <w:spacing w:before="120" w:after="0"/>
        <w:rPr/>
      </w:pPr>
      <w:r>
        <w:rPr>
          <w:rFonts w:eastAsia="arial" w:cs="arial" w:ascii="arial" w:hAnsi="arial"/>
          <w:b w:val="false"/>
          <w:i w:val="false"/>
          <w:color w:val="000000"/>
          <w:sz w:val="20"/>
          <w:u w:val="none"/>
        </w:rPr>
        <w:t>- le DUME (Document Unique de Marché Européen).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informations concernant ces supports sont détaillées dans l'annexe n°1 au présent RC relative au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Chaque candidat doit produire un dossier complet comprenant les pièces décrites ci-après.</w:t>
      </w:r>
    </w:p>
    <w:p>
      <w:pPr>
        <w:pStyle w:val="Normal"/>
        <w:rPr/>
      </w:pPr>
      <w:r>
        <w:rPr>
          <w:rFonts w:eastAsia="arial" w:cs="arial" w:ascii="arial" w:hAnsi="arial"/>
          <w:b/>
          <w:i w:val="false"/>
          <w:color w:val="000000"/>
          <w:sz w:val="20"/>
          <w:u w:val="single"/>
        </w:rPr>
        <w:t>1° - Renseignements concernant la situation juridique du candidat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Lettre de candidature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pPr>
      <w:r>
        <w:rPr/>
      </w:r>
    </w:p>
    <w:p>
      <w:pPr>
        <w:pStyle w:val="Normal"/>
        <w:spacing w:before="120" w:after="0"/>
        <w:rPr/>
      </w:pPr>
      <w:r>
        <w:rPr/>
      </w:r>
    </w:p>
    <w:p>
      <w:pPr>
        <w:pStyle w:val="Normal"/>
        <w:rPr/>
      </w:pPr>
      <w:r>
        <w:rPr/>
      </w:r>
    </w:p>
    <w:p>
      <w:pPr>
        <w:pStyle w:val="Normal"/>
        <w:rPr/>
      </w:pPr>
      <w:r>
        <w:rPr/>
      </w:r>
    </w:p>
    <w:p>
      <w:pPr>
        <w:pStyle w:val="Normal"/>
        <w:spacing w:before="120" w:after="0"/>
        <w:rPr>
          <w:highlight w:val="white"/>
        </w:rPr>
      </w:pPr>
      <w:r>
        <w:rPr>
          <w:rFonts w:eastAsia="arial" w:cs="arial" w:ascii="arial" w:hAnsi="arial"/>
          <w:b/>
          <w:i w:val="false"/>
          <w:color w:val="000000"/>
          <w:sz w:val="20"/>
          <w:highlight w:val="white"/>
          <w:u w:val="single"/>
          <w:shd w:fill="D4EDDA" w:val="clear"/>
        </w:rPr>
        <w:t>2° - Renseignements concernant la capacité économique et financière de l'entreprise</w:t>
      </w:r>
    </w:p>
    <w:p>
      <w:pPr>
        <w:pStyle w:val="Normal"/>
        <w:spacing w:before="120" w:after="0"/>
        <w:rPr>
          <w:highlight w:val="white"/>
        </w:rPr>
      </w:pPr>
      <w:r>
        <w:rPr>
          <w:highlight w:val="white"/>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Déclaration concernant</w:t>
      </w:r>
      <w:r>
        <w:rPr>
          <w:rFonts w:eastAsia="arial" w:cs="arial" w:ascii="arial" w:hAnsi="arial"/>
          <w:b/>
          <w:i w:val="false"/>
          <w:color w:val="000000"/>
          <w:sz w:val="20"/>
          <w:highlight w:val="white"/>
          <w:u w:val="single"/>
          <w:shd w:fill="D4EDDA" w:val="clear"/>
        </w:rPr>
        <w:t xml:space="preserve"> le chiffre d'affaires</w:t>
      </w:r>
      <w:r>
        <w:rPr>
          <w:rFonts w:eastAsia="arial" w:cs="arial" w:ascii="arial" w:hAnsi="arial"/>
          <w:b/>
          <w:i w:val="false"/>
          <w:color w:val="000000"/>
          <w:sz w:val="20"/>
          <w:highlight w:val="white"/>
          <w:u w:val="none"/>
          <w:shd w:fill="D4EDDA" w:val="clear"/>
        </w:rPr>
        <w:t xml:space="preserve"> global et le chiffre d'affaires du domaine d'activité</w:t>
      </w:r>
      <w:r>
        <w:rPr>
          <w:rFonts w:eastAsia="arial" w:cs="arial" w:ascii="arial" w:hAnsi="arial"/>
          <w:b w:val="false"/>
          <w:i w:val="false"/>
          <w:color w:val="000000"/>
          <w:sz w:val="20"/>
          <w:highlight w:val="white"/>
          <w:u w:val="none"/>
          <w:shd w:fill="D4EDDA" w:val="clear"/>
        </w:rPr>
        <w:t xml:space="preserve"> faisant l'objet du marché, réalisés au cours des trois derniers exercices disponibles.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Les entreprises nouvellement créées ne pouvant produire les chiffres d'affaires des trois derniers exercices devront fournir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une copie certifiée du récépissé de dépôt du centre de formalités des entreprises (pour vérifier la date de création de l'entreprise),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le montant de leur capital social (pour justifier de leurs capacités économiques et financières).</w:t>
      </w:r>
    </w:p>
    <w:p>
      <w:pPr>
        <w:pStyle w:val="Normal"/>
        <w:spacing w:before="120" w:after="0"/>
        <w:rPr/>
      </w:pPr>
      <w:r>
        <w:rPr/>
      </w:r>
    </w:p>
    <w:p>
      <w:pPr>
        <w:pStyle w:val="Normal"/>
        <w:rPr/>
      </w:pPr>
      <w: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3° - Renseignements concernant les références professionnelles et la capacité technique du candidat</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xml:space="preserve">- Description de </w:t>
      </w:r>
      <w:r>
        <w:rPr>
          <w:rFonts w:eastAsia="arial" w:cs="arial" w:ascii="arial" w:hAnsi="arial"/>
          <w:b/>
          <w:i w:val="false"/>
          <w:color w:val="000000"/>
          <w:sz w:val="20"/>
          <w:highlight w:val="white"/>
          <w:u w:val="none"/>
          <w:shd w:fill="D4EDDA" w:val="clear"/>
        </w:rPr>
        <w:t>l'outillage, du matériel et de l'équipement technique</w:t>
      </w:r>
      <w:r>
        <w:rPr>
          <w:rFonts w:eastAsia="arial" w:cs="arial" w:ascii="arial" w:hAnsi="arial"/>
          <w:b w:val="false"/>
          <w:i w:val="false"/>
          <w:color w:val="000000"/>
          <w:sz w:val="20"/>
          <w:highlight w:val="white"/>
          <w:u w:val="none"/>
          <w:shd w:fill="D4EDDA" w:val="clear"/>
        </w:rPr>
        <w:t xml:space="preserve"> dont le candidat dispose pour la réalisation de marchés de même nature</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xml:space="preserve">- Présentation </w:t>
      </w:r>
      <w:r>
        <w:rPr>
          <w:rFonts w:eastAsia="arial" w:cs="arial" w:ascii="arial" w:hAnsi="arial"/>
          <w:b/>
          <w:i w:val="false"/>
          <w:color w:val="000000"/>
          <w:sz w:val="20"/>
          <w:highlight w:val="white"/>
          <w:u w:val="none"/>
          <w:shd w:fill="D4EDDA" w:val="clear"/>
        </w:rPr>
        <w:t xml:space="preserve">d'une </w:t>
      </w:r>
      <w:r>
        <w:rPr>
          <w:rFonts w:eastAsia="arial" w:cs="arial" w:ascii="arial" w:hAnsi="arial"/>
          <w:b/>
          <w:i w:val="false"/>
          <w:color w:val="000000"/>
          <w:sz w:val="20"/>
          <w:highlight w:val="white"/>
          <w:u w:val="single"/>
          <w:shd w:fill="D4EDDA" w:val="clear"/>
        </w:rPr>
        <w:t>liste des principales livraisons effectuées ou des principaux services fournis</w:t>
      </w:r>
      <w:r>
        <w:rPr>
          <w:rFonts w:eastAsia="arial" w:cs="arial" w:ascii="arial" w:hAnsi="arial"/>
          <w:b/>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jc w:val="left"/>
        <w:rPr>
          <w:highlight w:val="white"/>
        </w:rPr>
      </w:pPr>
      <w:r>
        <w:rPr>
          <w:rFonts w:eastAsia="arial" w:cs="arial" w:ascii="arial" w:hAnsi="arial"/>
          <w:b w:val="false"/>
          <w:i w:val="false"/>
          <w:color w:val="000000"/>
          <w:sz w:val="20"/>
          <w:highlight w:val="white"/>
          <w:u w:val="none"/>
          <w:shd w:fill="D4EDDA" w:val="clear"/>
        </w:rPr>
        <w:t xml:space="preserve">- Pour les candidats dans l'impossibilité, à raison de leur création récente, de produire la liste susmentionnée, </w:t>
      </w:r>
      <w:r>
        <w:rPr>
          <w:rFonts w:eastAsia="arial" w:cs="arial" w:ascii="arial" w:hAnsi="arial"/>
          <w:b w:val="false"/>
          <w:bCs w:val="false"/>
          <w:i w:val="false"/>
          <w:color w:val="000000"/>
          <w:sz w:val="20"/>
          <w:highlight w:val="white"/>
          <w:u w:val="none"/>
          <w:shd w:fill="D4EDDA" w:val="clear"/>
        </w:rPr>
        <w:t xml:space="preserve">il </w:t>
      </w:r>
      <w:r>
        <w:rPr>
          <w:rFonts w:eastAsia="arial" w:cs="arial" w:ascii="arial" w:hAnsi="arial"/>
          <w:b w:val="false"/>
          <w:i w:val="false"/>
          <w:color w:val="000000"/>
          <w:sz w:val="20"/>
          <w:highlight w:val="white"/>
          <w:u w:val="none"/>
          <w:shd w:fill="D4EDDA" w:val="clear"/>
        </w:rPr>
        <w:t xml:space="preserve">est demandé de fournir l'indication des titres d'études et professionnels de l'opérateur </w:t>
      </w:r>
      <w:r>
        <w:rPr>
          <w:rFonts w:eastAsia="arial" w:cs="arial" w:ascii="arial" w:hAnsi="arial"/>
          <w:b w:val="false"/>
          <w:i w:val="false"/>
          <w:color w:val="000000"/>
          <w:sz w:val="20"/>
          <w:highlight w:val="white"/>
          <w:u w:val="single"/>
          <w:shd w:fill="D4EDDA" w:val="clear"/>
        </w:rPr>
        <w:t>économique</w:t>
      </w:r>
      <w:r>
        <w:rPr>
          <w:rFonts w:eastAsia="arial" w:cs="arial" w:ascii="arial" w:hAnsi="arial"/>
          <w:b w:val="false"/>
          <w:i w:val="false"/>
          <w:color w:val="000000"/>
          <w:sz w:val="20"/>
          <w:highlight w:val="white"/>
          <w:u w:val="none"/>
          <w:shd w:fill="D4EDDA" w:val="clear"/>
        </w:rPr>
        <w:t xml:space="preserve"> et/ou des cadres de l'entreprise.</w:t>
      </w:r>
    </w:p>
    <w:p>
      <w:pPr>
        <w:pStyle w:val="Normal"/>
        <w:jc w:val="left"/>
        <w:rPr>
          <w:highlight w:val="white"/>
        </w:rPr>
      </w:pPr>
      <w:r>
        <w:rPr>
          <w:highlight w:val="white"/>
        </w:rPr>
      </w:r>
    </w:p>
    <w:p>
      <w:pPr>
        <w:pStyle w:val="Normal"/>
        <w:rPr>
          <w:highlight w:val="white"/>
        </w:rPr>
      </w:pPr>
      <w:r>
        <w:rPr>
          <w:rFonts w:eastAsia="arial" w:cs="arial" w:ascii="arial" w:hAnsi="arial"/>
          <w:b/>
          <w:i w:val="false"/>
          <w:color w:val="000000"/>
          <w:sz w:val="20"/>
          <w:highlight w:val="white"/>
          <w:u w:val="single"/>
          <w:shd w:fill="D4EDDA" w:val="clear"/>
        </w:rPr>
        <w:t>Précisions complémentaires</w:t>
      </w:r>
      <w:r>
        <w:rPr>
          <w:rFonts w:eastAsia="arial" w:cs="arial" w:ascii="arial" w:hAnsi="arial"/>
          <w:b w:val="false"/>
          <w:i w:val="false"/>
          <w:color w:val="000000"/>
          <w:sz w:val="20"/>
          <w:highlight w:val="white"/>
          <w:u w:val="none"/>
          <w:shd w:fill="D4EDDA" w:val="clear"/>
        </w:rPr>
        <w:t xml:space="preserv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Lorsque le candidat se présente sous la forme d'un groupement, chaque membre du groupement doit fournir les pièces et documents mentionnés ci-dessus (DC2 et annexes ou DUME).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rFonts w:eastAsia="arial" w:cs="arial" w:ascii="arial" w:hAnsi="arial"/>
          <w:b w:val="false"/>
          <w:i w:val="false"/>
          <w:color w:val="000000"/>
          <w:sz w:val="20"/>
          <w:highlight w:val="white"/>
          <w:u w:val="single"/>
          <w:shd w:fill="D4EDDA"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highlight w:val="white"/>
          <w:u w:val="none"/>
          <w:shd w:fill="D4EDDA" w:val="clear"/>
        </w:rPr>
        <w:t>. En cas de déclaration de sous-traitance (formulaire DC4), la signature électronique est facultative à ce stade.</w:t>
      </w:r>
    </w:p>
    <w:p>
      <w:pPr>
        <w:pStyle w:val="Normal"/>
        <w:spacing w:before="120" w:after="0"/>
        <w:rPr>
          <w:highlight w:val="white"/>
        </w:rPr>
      </w:pPr>
      <w:r>
        <w:rPr>
          <w:highlight w:val="white"/>
        </w:rPr>
      </w:r>
    </w:p>
    <w:p>
      <w:pPr>
        <w:pStyle w:val="Normal"/>
        <w:spacing w:before="120" w:after="0"/>
        <w:rPr>
          <w:highlight w:val="white"/>
        </w:rPr>
      </w:pPr>
      <w:r>
        <w:rPr>
          <w:highlight w:val="white"/>
        </w:rPr>
      </w:r>
    </w:p>
    <w:p>
      <w:pPr>
        <w:pStyle w:val="Normal"/>
        <w:spacing w:before="120" w:after="0"/>
        <w:rPr>
          <w:highlight w:val="white"/>
        </w:rPr>
      </w:pPr>
      <w:r>
        <w:rPr>
          <w:highlight w:val="white"/>
        </w:rPr>
      </w:r>
    </w:p>
    <w:p>
      <w:pPr>
        <w:pStyle w:val="Normal"/>
        <w:spacing w:before="120" w:after="0"/>
        <w:rPr>
          <w:highlight w:val="white"/>
        </w:rPr>
      </w:pPr>
      <w:r>
        <w:rPr>
          <w:highlight w:val="white"/>
        </w:rPr>
      </w:r>
    </w:p>
    <w:p>
      <w:pPr>
        <w:pStyle w:val="Normal"/>
        <w:spacing w:before="120" w:after="0"/>
        <w:rPr>
          <w:highlight w:val="white"/>
        </w:rPr>
      </w:pPr>
      <w:r>
        <w:rPr>
          <w:highlight w:val="white"/>
        </w:rPr>
      </w:r>
    </w:p>
    <w:p>
      <w:pPr>
        <w:pStyle w:val="Normal"/>
        <w:spacing w:before="120" w:after="0"/>
        <w:rPr>
          <w:highlight w:val="white"/>
        </w:rPr>
      </w:pPr>
      <w:r>
        <w:rPr>
          <w:highlight w:val="white"/>
        </w:rPr>
      </w:r>
    </w:p>
    <w:p>
      <w:pPr>
        <w:pStyle w:val="Normal"/>
        <w:spacing w:before="120" w:after="0"/>
        <w:rPr>
          <w:highlight w:val="white"/>
        </w:rPr>
      </w:pPr>
      <w:r>
        <w:rPr>
          <w:highlight w:val="white"/>
        </w:rPr>
      </w:r>
    </w:p>
    <w:p>
      <w:pPr>
        <w:pStyle w:val="Titre2"/>
        <w:numPr>
          <w:ilvl w:val="1"/>
          <w:numId w:val="2"/>
        </w:numPr>
        <w:rPr/>
      </w:pPr>
      <w:bookmarkStart w:id="22" w:name="_Toc3560"/>
      <w:r>
        <w:rPr/>
        <w:t>Eléments exigés au titre de l'offre</w:t>
      </w:r>
      <w:bookmarkEnd w:id="22"/>
    </w:p>
    <w:p>
      <w:pPr>
        <w:pStyle w:val="Titre3"/>
        <w:numPr>
          <w:ilvl w:val="2"/>
          <w:numId w:val="2"/>
        </w:numPr>
        <w:rPr/>
      </w:pPr>
      <w:bookmarkStart w:id="23" w:name="_Toc3561"/>
      <w:r>
        <w:rPr/>
        <w:t>Présentation des offres</w:t>
      </w:r>
      <w:bookmarkEnd w:id="23"/>
    </w:p>
    <w:p>
      <w:pPr>
        <w:pStyle w:val="Normal"/>
        <w:rPr>
          <w:highlight w:val="white"/>
        </w:rPr>
      </w:pPr>
      <w:r>
        <w:rPr>
          <w:rFonts w:eastAsia="arial" w:cs="arial" w:ascii="arial" w:hAnsi="arial"/>
          <w:b/>
          <w:i w:val="false"/>
          <w:color w:val="000000"/>
          <w:sz w:val="20"/>
          <w:highlight w:val="white"/>
          <w:u w:val="single"/>
          <w:shd w:fill="D4EDDA" w:val="clear"/>
        </w:rPr>
        <w:t xml:space="preserve"> </w:t>
      </w:r>
      <w:r>
        <w:rPr>
          <w:rFonts w:eastAsia="arial" w:cs="arial" w:ascii="arial" w:hAnsi="arial"/>
          <w:b/>
          <w:i w:val="false"/>
          <w:color w:val="000000"/>
          <w:sz w:val="20"/>
          <w:highlight w:val="white"/>
          <w:u w:val="single"/>
          <w:shd w:fill="D4EDDA" w:val="clear"/>
        </w:rPr>
        <w:t>Pour tous les lots, l'offre du candidat comporte les pièces ou documents suivants :</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1 :l'Acte d'Engagement</w:t>
      </w:r>
      <w:r>
        <w:rPr>
          <w:rFonts w:eastAsia="Liberation Sans" w:cs="Liberation Sans" w:ascii="Liberation Sans" w:hAnsi="Liberation Sans"/>
          <w:color w:val="000000"/>
          <w:sz w:val="20"/>
          <w:shd w:fill="auto" w:val="clear"/>
        </w:rPr>
        <w:t>, dûment complété, concernant le ou les lots pour le(s)quel(s) le candidat souhaite soumissionner</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color w:val="000000"/>
          <w:sz w:val="20"/>
          <w:shd w:fill="auto" w:val="clear"/>
        </w:rPr>
        <w:t>Rappel : La signature de l'AE n'est que facultative au moment du dépôt de l'offre, mais sera exigée pour l'attributaire.</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color w:val="000000"/>
          <w:sz w:val="20"/>
          <w:shd w:fill="auto" w:val="clear"/>
        </w:rPr>
        <w:t>Par ailleurs, il est recommandé aux candidats de transmettre l'acte d'engagement au format pdf, afin d'assurer la bonne transmission et mise en page du document concerné.</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xml:space="preserve">2 :l’Annexe à l’acte d’engagement - Taux de remise </w:t>
      </w:r>
      <w:r>
        <w:rPr>
          <w:rFonts w:eastAsia="Liberation Sans" w:cs="Liberation Sans" w:ascii="Liberation Sans" w:hAnsi="Liberation Sans"/>
          <w:color w:val="000000"/>
          <w:sz w:val="20"/>
          <w:shd w:fill="auto" w:val="clear"/>
        </w:rPr>
        <w:t>concernant le ou les lots pour le(s)quel(s) le candidat souhaite soumissionner</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 xml:space="preserve">3 : le Mémoire technique </w:t>
      </w:r>
      <w:r>
        <w:rPr>
          <w:rFonts w:eastAsia="Liberation Sans" w:cs="Liberation Sans" w:ascii="Liberation Sans" w:hAnsi="Liberation Sans"/>
          <w:color w:val="000000"/>
          <w:sz w:val="20"/>
          <w:shd w:fill="auto" w:val="clear"/>
        </w:rPr>
        <w:t>concernant le ou les lots pour le(s)quel(s) le candidat souhaite soumissionner</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b/>
          <w:color w:val="000000"/>
          <w:sz w:val="20"/>
          <w:shd w:fill="auto" w:val="clear"/>
        </w:rPr>
        <w:t>4 : le D</w:t>
      </w:r>
      <w:r>
        <w:rPr>
          <w:rFonts w:eastAsia="Arial" w:cs="Arial"/>
          <w:b/>
          <w:color w:val="00000A"/>
          <w:sz w:val="20"/>
          <w:shd w:fill="auto" w:val="clear"/>
        </w:rPr>
        <w:t>étail Quantitatif et Estimatif (DQE</w:t>
      </w:r>
      <w:r>
        <w:rPr>
          <w:rFonts w:eastAsia="Arial" w:cs="Arial"/>
          <w:color w:val="00000A"/>
          <w:sz w:val="20"/>
          <w:shd w:fill="auto" w:val="clear"/>
        </w:rPr>
        <w:t>) concernant le ou les lots pour le(s)quel(s) le candidat souhaite soumissionner</w:t>
      </w:r>
    </w:p>
    <w:p>
      <w:pPr>
        <w:pStyle w:val="Normal"/>
        <w:spacing w:lineRule="atLeast" w:line="57" w:before="119" w:after="0"/>
        <w:ind w:left="0" w:right="0" w:hanging="0"/>
        <w:jc w:val="both"/>
        <w:rPr>
          <w:highlight w:val="none"/>
          <w:shd w:fill="auto" w:val="clear"/>
        </w:rPr>
      </w:pPr>
      <w:r>
        <w:rPr>
          <w:rFonts w:eastAsia="Arial" w:cs="Arial"/>
          <w:b/>
          <w:color w:val="00000A"/>
          <w:sz w:val="20"/>
          <w:shd w:fill="auto" w:val="clear"/>
        </w:rPr>
        <w:t>5 :Pour le lot 12, le candidat devra joindre un extrait de catalogue(s) 2022 mentionnant les prix des éditeurs en cours de validité.</w:t>
      </w:r>
    </w:p>
    <w:p>
      <w:pPr>
        <w:pStyle w:val="Normal"/>
        <w:spacing w:before="120" w:after="0"/>
        <w:rPr/>
      </w:pPr>
      <w:r>
        <w:rPr/>
      </w:r>
    </w:p>
    <w:p>
      <w:pPr>
        <w:pStyle w:val="Normal"/>
        <w:spacing w:before="120" w:after="0"/>
        <w:rPr/>
      </w:pPr>
      <w:r>
        <w:rPr/>
      </w:r>
    </w:p>
    <w:p>
      <w:pPr>
        <w:pStyle w:val="Titre3"/>
        <w:numPr>
          <w:ilvl w:val="2"/>
          <w:numId w:val="2"/>
        </w:numPr>
        <w:rPr>
          <w:sz w:val="20"/>
        </w:rPr>
      </w:pPr>
      <w:bookmarkStart w:id="24" w:name="_Toc3562"/>
      <w:r>
        <w:rPr>
          <w:sz w:val="20"/>
        </w:rPr>
        <w:t>Présentation de variantes</w:t>
      </w:r>
      <w:bookmarkEnd w:id="24"/>
    </w:p>
    <w:p>
      <w:pPr>
        <w:pStyle w:val="Normal"/>
        <w:rPr/>
      </w:pPr>
      <w:r>
        <w:rPr>
          <w:rFonts w:eastAsia="arial" w:cs="arial" w:ascii="arial" w:hAnsi="arial"/>
          <w:b w:val="false"/>
          <w:i w:val="false"/>
          <w:color w:val="000000"/>
          <w:sz w:val="20"/>
          <w:u w:val="none"/>
        </w:rPr>
        <w:t>Les candidats ne sont pas autorisés à proposer des variantes de leur propre initiative.</w:t>
      </w:r>
    </w:p>
    <w:p>
      <w:pPr>
        <w:pStyle w:val="Titre2"/>
        <w:numPr>
          <w:ilvl w:val="1"/>
          <w:numId w:val="2"/>
        </w:numPr>
        <w:rPr/>
      </w:pPr>
      <w:bookmarkStart w:id="25" w:name="_Toc3563"/>
      <w:r>
        <w:rPr/>
        <w:t>Visite sur site</w:t>
      </w:r>
      <w:bookmarkEnd w:id="25"/>
    </w:p>
    <w:p>
      <w:pPr>
        <w:pStyle w:val="Normal"/>
        <w:rPr/>
      </w:pPr>
      <w:r>
        <w:rPr>
          <w:rFonts w:eastAsia="arial" w:cs="arial" w:ascii="arial" w:hAnsi="arial"/>
          <w:b w:val="false"/>
          <w:i w:val="false"/>
          <w:color w:val="000000"/>
          <w:sz w:val="20"/>
          <w:highlight w:val="white"/>
          <w:u w:val="none"/>
          <w:shd w:fill="F5EBA4" w:val="clear"/>
        </w:rPr>
        <w:t>Il n'est pas prévu de visite sur site.</w:t>
      </w:r>
    </w:p>
    <w:p>
      <w:pPr>
        <w:pStyle w:val="Titre1"/>
        <w:numPr>
          <w:ilvl w:val="0"/>
          <w:numId w:val="2"/>
        </w:numPr>
        <w:rPr/>
      </w:pPr>
      <w:bookmarkStart w:id="26" w:name="_Toc3564"/>
      <w:r>
        <w:rPr/>
        <w:t>REMISE DES PLIS PAR LES CANDIDATS</w:t>
      </w:r>
      <w:bookmarkEnd w:id="26"/>
    </w:p>
    <w:p>
      <w:pPr>
        <w:pStyle w:val="Titre2"/>
        <w:numPr>
          <w:ilvl w:val="1"/>
          <w:numId w:val="2"/>
        </w:numPr>
        <w:rPr/>
      </w:pPr>
      <w:bookmarkStart w:id="27" w:name="_Toc3565"/>
      <w:r>
        <w:rPr/>
        <w:t>Remise électronique</w:t>
      </w:r>
      <w:bookmarkEnd w:id="27"/>
    </w:p>
    <w:p>
      <w:pPr>
        <w:pStyle w:val="Normal"/>
        <w:rPr/>
      </w:pPr>
      <w:r>
        <w:rPr>
          <w:rFonts w:eastAsia="arial" w:cs="arial" w:ascii="arial" w:hAnsi="arial"/>
          <w:b w:val="false"/>
          <w:i w:val="false"/>
          <w:color w:val="000000"/>
          <w:sz w:val="20"/>
          <w:u w:val="none"/>
        </w:rPr>
        <w:t>Le pouvoir adjudicateur impose la transmission des plis par voie électronique sur son profil acheteur marchespublics.mairie-marseille.fr. La transmission par voie papier n'est pas autorisée.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28" w:name="_Toc3566"/>
      <w:r>
        <w:rPr/>
        <w:t>Copie de sauvegarde</w:t>
      </w:r>
      <w:bookmarkEnd w:id="28"/>
    </w:p>
    <w:p>
      <w:pPr>
        <w:pStyle w:val="Normal"/>
        <w:rPr/>
      </w:pPr>
      <w:r>
        <w:rPr>
          <w:rFonts w:eastAsia="arial" w:cs="arial" w:ascii="arial" w:hAnsi="arial"/>
          <w:b w:val="false"/>
          <w:i w:val="false"/>
          <w:color w:val="000000"/>
          <w:sz w:val="20"/>
          <w:u w:val="none"/>
        </w:rPr>
        <w:t xml:space="preserve">Le pli électronique peut être doublé d'une copie de sauvegarde transmise dans les délais impartis, sur support physique électronique ou sur support papier. </w:t>
      </w:r>
    </w:p>
    <w:p>
      <w:pPr>
        <w:pStyle w:val="Normal"/>
        <w:spacing w:before="120" w:after="0"/>
        <w:rPr/>
      </w:pPr>
      <w:r>
        <w:rPr>
          <w:rFonts w:eastAsia="arial" w:cs="arial" w:ascii="arial" w:hAnsi="arial"/>
          <w:b w:val="false"/>
          <w:i w:val="false"/>
          <w:color w:val="000000"/>
          <w:sz w:val="20"/>
          <w:u w:val="none"/>
        </w:rPr>
        <w:t>Cette copie de sauvegarde devra comporter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Cette copie est transmise sous pli scellé et comporte obligatoirement la mention « copie de sauvegarde », ainsi que le nom du candidat, l'objet et le numéro de la consultation concernée.</w:t>
      </w:r>
    </w:p>
    <w:p>
      <w:pPr>
        <w:pStyle w:val="Normal"/>
        <w:rPr/>
      </w:pPr>
      <w:r>
        <w:rPr>
          <w:rFonts w:eastAsia="arial" w:cs="arial" w:ascii="arial" w:hAnsi="arial"/>
          <w:b w:val="false"/>
          <w:i w:val="false"/>
          <w:color w:val="000000"/>
          <w:sz w:val="20"/>
          <w:u w:val="none"/>
        </w:rPr>
        <w:t>Les dossiers des candidats sont transmis par tout moyen permettant de déterminer de façon certaine la date et l'heure de leur réception et de garantir la confidentialité.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ENVOI POSTAL :</w:t>
      </w:r>
    </w:p>
    <w:p>
      <w:pPr>
        <w:pStyle w:val="Normal"/>
        <w:spacing w:before="120" w:after="0"/>
        <w:rPr/>
      </w:pPr>
      <w:r>
        <w:rPr>
          <w:rFonts w:eastAsia="arial" w:cs="arial" w:ascii="arial" w:hAnsi="arial"/>
          <w:b w:val="false"/>
          <w:i w:val="false"/>
          <w:color w:val="000000"/>
          <w:sz w:val="20"/>
          <w:u w:val="none"/>
        </w:rPr>
        <w:t>En cas d'envoi postal, les plis doivent être adressés à l'adresse suivante :</w:t>
      </w:r>
    </w:p>
    <w:p>
      <w:pPr>
        <w:pStyle w:val="Normal"/>
        <w:spacing w:before="120" w:after="0"/>
        <w:rPr/>
      </w:pPr>
      <w:r>
        <w:rPr>
          <w:rFonts w:eastAsia="arial" w:cs="arial" w:ascii="arial" w:hAnsi="arial"/>
          <w:b w:val="false"/>
          <w:i w:val="false"/>
          <w:color w:val="000000"/>
          <w:sz w:val="20"/>
          <w:u w:val="none"/>
        </w:rPr>
        <w:t xml:space="preserve">Ville de Marseille </w:t>
      </w:r>
    </w:p>
    <w:p>
      <w:pPr>
        <w:pStyle w:val="Normal"/>
        <w:spacing w:before="120" w:after="0"/>
        <w:rPr/>
      </w:pPr>
      <w:r>
        <w:rPr>
          <w:rFonts w:eastAsia="arial" w:cs="arial" w:ascii="arial" w:hAnsi="arial"/>
          <w:b w:val="false"/>
          <w:i w:val="false"/>
          <w:color w:val="000000"/>
          <w:sz w:val="20"/>
          <w:u w:val="none"/>
        </w:rPr>
        <w:t>Direction des marchés et procédures d'achats publics (DGAAJ)</w:t>
      </w:r>
    </w:p>
    <w:p>
      <w:pPr>
        <w:pStyle w:val="Normal"/>
        <w:spacing w:before="120" w:after="0"/>
        <w:rPr/>
      </w:pPr>
      <w:r>
        <w:rPr>
          <w:rFonts w:eastAsia="arial" w:cs="arial" w:ascii="arial" w:hAnsi="arial"/>
          <w:b w:val="false"/>
          <w:i w:val="false"/>
          <w:color w:val="000000"/>
          <w:sz w:val="20"/>
          <w:u w:val="none"/>
        </w:rPr>
        <w:t>39 Bis, Rue Sainte</w:t>
      </w:r>
    </w:p>
    <w:p>
      <w:pPr>
        <w:pStyle w:val="Normal"/>
        <w:spacing w:before="120" w:after="0"/>
        <w:rPr/>
      </w:pPr>
      <w:r>
        <w:rPr>
          <w:rFonts w:eastAsia="arial" w:cs="arial" w:ascii="arial" w:hAnsi="arial"/>
          <w:b w:val="false"/>
          <w:i w:val="false"/>
          <w:color w:val="000000"/>
          <w:sz w:val="20"/>
          <w:u w:val="none"/>
        </w:rPr>
        <w:t>13233 MARSEILLE Cedex 20</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REMISE CONTRE RECEPISSE :</w:t>
      </w:r>
    </w:p>
    <w:p>
      <w:pPr>
        <w:pStyle w:val="Normal"/>
        <w:spacing w:before="120" w:after="0"/>
        <w:rPr/>
      </w:pPr>
      <w:r>
        <w:rPr>
          <w:rFonts w:eastAsia="arial" w:cs="arial" w:ascii="arial" w:hAnsi="arial"/>
          <w:b w:val="false"/>
          <w:i w:val="false"/>
          <w:color w:val="000000"/>
          <w:sz w:val="20"/>
          <w:u w:val="none"/>
        </w:rPr>
        <w:t>Les plis peuvent être remis contre récépissé à l'adresse suivante :</w:t>
      </w:r>
    </w:p>
    <w:p>
      <w:pPr>
        <w:pStyle w:val="Normal"/>
        <w:spacing w:before="120" w:after="0"/>
        <w:rPr/>
      </w:pPr>
      <w:r>
        <w:rPr>
          <w:rFonts w:eastAsia="arial" w:cs="arial" w:ascii="arial" w:hAnsi="arial"/>
          <w:b w:val="false"/>
          <w:i w:val="false"/>
          <w:color w:val="000000"/>
          <w:sz w:val="20"/>
          <w:u w:val="none"/>
        </w:rPr>
        <w:t>Direction des marchés et procédures d'achats publics (DGAAJ)</w:t>
      </w:r>
    </w:p>
    <w:p>
      <w:pPr>
        <w:pStyle w:val="Normal"/>
        <w:spacing w:before="120" w:after="0"/>
        <w:rPr/>
      </w:pPr>
      <w:r>
        <w:rPr>
          <w:rFonts w:eastAsia="arial" w:cs="arial" w:ascii="arial" w:hAnsi="arial"/>
          <w:b w:val="false"/>
          <w:i w:val="false"/>
          <w:color w:val="000000"/>
          <w:sz w:val="20"/>
          <w:u w:val="none"/>
        </w:rPr>
        <w:t>(anciennement Service des marchés publics - DSJ )</w:t>
      </w:r>
    </w:p>
    <w:p>
      <w:pPr>
        <w:pStyle w:val="Normal"/>
        <w:spacing w:before="120" w:after="0"/>
        <w:rPr/>
      </w:pPr>
      <w:r>
        <w:rPr>
          <w:rFonts w:eastAsia="arial" w:cs="arial" w:ascii="arial" w:hAnsi="arial"/>
          <w:b w:val="false"/>
          <w:i w:val="false"/>
          <w:color w:val="000000"/>
          <w:sz w:val="20"/>
          <w:u w:val="none"/>
        </w:rPr>
        <w:t>Passage Timon David, rue Sainte (1er arrondissement)</w:t>
      </w:r>
    </w:p>
    <w:p>
      <w:pPr>
        <w:pStyle w:val="Normal"/>
        <w:spacing w:before="120" w:after="0"/>
        <w:rPr/>
      </w:pPr>
      <w:r>
        <w:rPr>
          <w:rFonts w:eastAsia="arial" w:cs="arial" w:ascii="arial" w:hAnsi="arial"/>
          <w:b w:val="false"/>
          <w:i w:val="false"/>
          <w:color w:val="000000"/>
          <w:sz w:val="20"/>
          <w:u w:val="none"/>
        </w:rPr>
        <w:t>13001 Marseille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Horaires de réception des plis : du lundi au vendredi, de 9h00 à 12h00 et de 13h00 à 16h00, hors jours fériés et chômés.</w:t>
      </w:r>
    </w:p>
    <w:p>
      <w:pPr>
        <w:pStyle w:val="Titre2"/>
        <w:numPr>
          <w:ilvl w:val="1"/>
          <w:numId w:val="2"/>
        </w:numPr>
        <w:rPr/>
      </w:pPr>
      <w:bookmarkStart w:id="29" w:name="_Toc3567"/>
      <w:r>
        <w:rPr/>
        <w:t>Echantillons, maquettes, prototypes ou modèles réduits</w:t>
      </w:r>
      <w:bookmarkEnd w:id="29"/>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2"/>
        <w:numPr>
          <w:ilvl w:val="1"/>
          <w:numId w:val="2"/>
        </w:numPr>
        <w:rPr/>
      </w:pPr>
      <w:bookmarkStart w:id="30" w:name="_Toc3568"/>
      <w:r>
        <w:rPr/>
        <w:t>Date et heure limites de remise des plis</w:t>
      </w:r>
      <w:bookmarkEnd w:id="30"/>
    </w:p>
    <w:p>
      <w:pPr>
        <w:pStyle w:val="Normal"/>
        <w:rPr>
          <w:highlight w:val="white"/>
        </w:rPr>
      </w:pPr>
      <w:r>
        <w:rPr>
          <w:rFonts w:eastAsia="arial" w:cs="arial" w:ascii="arial" w:hAnsi="arial"/>
          <w:b w:val="false"/>
          <w:i w:val="false"/>
          <w:color w:val="000000"/>
          <w:sz w:val="20"/>
          <w:highlight w:val="white"/>
          <w:u w:val="none"/>
          <w:shd w:fill="F8D7DA"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31" w:name="_Toc3569"/>
      <w:r>
        <w:rPr/>
        <w:t>Délai de validité des offres</w:t>
      </w:r>
      <w:bookmarkEnd w:id="31"/>
    </w:p>
    <w:p>
      <w:pPr>
        <w:pStyle w:val="Normal"/>
        <w:rPr>
          <w:highlight w:val="white"/>
        </w:rPr>
      </w:pPr>
      <w:r>
        <w:rPr>
          <w:rFonts w:eastAsia="arial" w:cs="arial" w:ascii="arial" w:hAnsi="arial"/>
          <w:b w:val="false"/>
          <w:i w:val="false"/>
          <w:color w:val="000000"/>
          <w:sz w:val="20"/>
          <w:highlight w:val="white"/>
          <w:u w:val="none"/>
          <w:shd w:fill="D4EDDA" w:val="clear"/>
        </w:rPr>
        <w:t xml:space="preserve">Le délai de validité des offres est de </w:t>
      </w:r>
      <w:r>
        <w:rPr>
          <w:rFonts w:eastAsia="arial" w:cs="arial" w:ascii="arial" w:hAnsi="arial"/>
          <w:b/>
          <w:i w:val="false"/>
          <w:color w:val="000000"/>
          <w:sz w:val="20"/>
          <w:highlight w:val="white"/>
          <w:u w:val="none"/>
          <w:shd w:fill="D4EDDA" w:val="clear"/>
        </w:rPr>
        <w:t>6 mois</w:t>
      </w:r>
      <w:r>
        <w:rPr>
          <w:rFonts w:eastAsia="arial" w:cs="arial" w:ascii="arial" w:hAnsi="arial"/>
          <w:b w:val="false"/>
          <w:i w:val="false"/>
          <w:color w:val="000000"/>
          <w:sz w:val="20"/>
          <w:highlight w:val="white"/>
          <w:u w:val="none"/>
          <w:shd w:fill="D4EDDA" w:val="clear"/>
        </w:rPr>
        <w:t xml:space="preserve"> à compter de la date limite fixée pour la réception des offres.</w:t>
      </w:r>
    </w:p>
    <w:p>
      <w:pPr>
        <w:pStyle w:val="Normal"/>
        <w:spacing w:before="120" w:after="0"/>
        <w:rPr/>
      </w:pPr>
      <w:r>
        <w:rPr/>
      </w:r>
    </w:p>
    <w:p>
      <w:pPr>
        <w:pStyle w:val="Normal"/>
        <w:spacing w:before="120" w:after="0"/>
        <w:rPr/>
      </w:pPr>
      <w:r>
        <w:rPr/>
      </w:r>
    </w:p>
    <w:p>
      <w:pPr>
        <w:pStyle w:val="Titre1"/>
        <w:numPr>
          <w:ilvl w:val="0"/>
          <w:numId w:val="2"/>
        </w:numPr>
        <w:rPr/>
      </w:pPr>
      <w:bookmarkStart w:id="32" w:name="_Toc3570"/>
      <w:r>
        <w:rPr/>
        <w:t>EXAMEN DES PLIS</w:t>
      </w:r>
      <w:bookmarkEnd w:id="32"/>
    </w:p>
    <w:p>
      <w:pPr>
        <w:pStyle w:val="Normal"/>
        <w:rPr>
          <w:highlight w:val="white"/>
        </w:rPr>
      </w:pPr>
      <w:r>
        <w:rPr>
          <w:rFonts w:eastAsia="arial" w:cs="arial" w:ascii="arial" w:hAnsi="arial"/>
          <w:b w:val="false"/>
          <w:i w:val="false"/>
          <w:color w:val="000000"/>
          <w:sz w:val="20"/>
          <w:highlight w:val="white"/>
          <w:u w:val="none"/>
          <w:shd w:fill="D4EDDA"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33" w:name="_Toc3571"/>
      <w:r>
        <w:rPr/>
        <w:t xml:space="preserve">Examen des candidatures </w:t>
      </w:r>
      <w:bookmarkEnd w:id="33"/>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spacing w:before="120" w:after="0"/>
        <w:rPr>
          <w:highlight w:val="white"/>
        </w:rPr>
      </w:pPr>
      <w:r>
        <w:rPr>
          <w:highlight w:val="white"/>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n'est pas exigé de niveaux minimaux de capacités financières ou techniques.</w:t>
      </w:r>
    </w:p>
    <w:p>
      <w:pPr>
        <w:pStyle w:val="Normal"/>
        <w:rPr>
          <w:highlight w:val="white"/>
        </w:rPr>
      </w:pPr>
      <w:r>
        <w:rPr>
          <w:rFonts w:eastAsia="arial" w:cs="arial" w:ascii="arial" w:hAnsi="arial"/>
          <w:b/>
          <w:i w:val="false"/>
          <w:color w:val="000000"/>
          <w:sz w:val="20"/>
          <w:highlight w:val="white"/>
          <w:u w:val="single"/>
          <w:shd w:fill="D4EDDA" w:val="clear"/>
        </w:rPr>
        <w:t>Exclusions à l'appréciation de l'acheteur</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Code de la Commande Publique prévoit différents cas d'exclusion laissés à l'appréciation de la Collectivité, et notamment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En application de </w:t>
      </w:r>
      <w:r>
        <w:rPr>
          <w:rFonts w:eastAsia="arial" w:cs="arial" w:ascii="arial" w:hAnsi="arial"/>
          <w:b/>
          <w:i w:val="false"/>
          <w:color w:val="000000"/>
          <w:sz w:val="20"/>
          <w:highlight w:val="white"/>
          <w:u w:val="none"/>
          <w:shd w:fill="D4EDDA" w:val="clear"/>
        </w:rPr>
        <w:t>l'article L2141-8 du code de la commande publique</w:t>
      </w:r>
      <w:r>
        <w:rPr>
          <w:rFonts w:eastAsia="arial" w:cs="arial" w:ascii="arial" w:hAnsi="arial"/>
          <w:b w:val="false"/>
          <w:i w:val="false"/>
          <w:color w:val="000000"/>
          <w:sz w:val="20"/>
          <w:highlight w:val="white"/>
          <w:u w:val="none"/>
          <w:shd w:fill="D4EDDA"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De même, en application de</w:t>
      </w:r>
      <w:r>
        <w:rPr>
          <w:rFonts w:eastAsia="arial" w:cs="arial" w:ascii="arial" w:hAnsi="arial"/>
          <w:b/>
          <w:i w:val="false"/>
          <w:color w:val="000000"/>
          <w:sz w:val="20"/>
          <w:highlight w:val="white"/>
          <w:u w:val="none"/>
          <w:shd w:fill="D4EDDA" w:val="clear"/>
        </w:rPr>
        <w:t xml:space="preserve"> l'article L2141-10 du code de la commande publique</w:t>
      </w:r>
      <w:r>
        <w:rPr>
          <w:rFonts w:eastAsia="arial" w:cs="arial" w:ascii="arial" w:hAnsi="arial"/>
          <w:b w:val="false"/>
          <w:i w:val="false"/>
          <w:color w:val="000000"/>
          <w:sz w:val="20"/>
          <w:highlight w:val="white"/>
          <w:u w:val="none"/>
          <w:shd w:fill="D4EDDA" w:val="clear"/>
        </w:rPr>
        <w:t>, le pouvoir adjudicateur peut exclure de la présente procédure, les opérateurs économiques qui créent une situation de conflit d'intérêts, telle que définie dans ce même article.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numPr>
          <w:ilvl w:val="1"/>
          <w:numId w:val="2"/>
        </w:numPr>
        <w:rPr/>
      </w:pPr>
      <w:bookmarkStart w:id="34" w:name="_Toc3572"/>
      <w:r>
        <w:rPr/>
        <w:t>Jugement des offres</w:t>
      </w:r>
      <w:bookmarkEnd w:id="34"/>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Conformément à l'article R 2152-2 du CCP, en cas de régularisation d'offres irrégulières, elle ne pourra avoir pour effet d'en modifier les caractéristiques substantielles.</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jugement des offres sera effectué dans les conditions prévues aux articles R2152-1 à 12 du Code de la commande publique et donnera lieu à un classement des offres.</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single"/>
          <w:shd w:fill="D4EDDA" w:val="clear"/>
        </w:rPr>
        <w:t>Pour tous les lots, le jugement des offres sera effectué sur les critères pondérés suivants :</w:t>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 xml:space="preserve">1°) Valeur technique de l'offre </w:t>
      </w:r>
      <w:r>
        <w:rPr>
          <w:rFonts w:eastAsia="Liberation Sans" w:cs="Liberation Sans" w:ascii="Liberation Sans" w:hAnsi="Liberation Sans"/>
          <w:b/>
          <w:color w:val="000000"/>
          <w:sz w:val="20"/>
          <w:highlight w:val="white"/>
          <w:shd w:fill="D4EDDA" w:val="clear"/>
        </w:rPr>
        <w:t>60</w:t>
      </w:r>
      <w:r>
        <w:rPr>
          <w:rFonts w:eastAsia="Liberation Sans" w:cs="Liberation Sans" w:ascii="Liberation Sans" w:hAnsi="Liberation Sans"/>
          <w:color w:val="000000"/>
          <w:sz w:val="20"/>
          <w:highlight w:val="white"/>
          <w:shd w:fill="D4EDDA" w:val="clear"/>
        </w:rPr>
        <w:t>%</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 xml:space="preserve">2°) Prix de l'offre </w:t>
      </w:r>
      <w:r>
        <w:rPr>
          <w:rFonts w:eastAsia="Liberation Sans" w:cs="Liberation Sans" w:ascii="Liberation Sans" w:hAnsi="Liberation Sans"/>
          <w:b/>
          <w:color w:val="000000"/>
          <w:sz w:val="20"/>
          <w:highlight w:val="white"/>
          <w:shd w:fill="D4EDDA" w:val="clear"/>
        </w:rPr>
        <w:t>40</w:t>
      </w:r>
      <w:r>
        <w:rPr>
          <w:rFonts w:eastAsia="Liberation Sans" w:cs="Liberation Sans" w:ascii="Liberation Sans" w:hAnsi="Liberation Sans"/>
          <w:color w:val="000000"/>
          <w:sz w:val="20"/>
          <w:highlight w:val="white"/>
          <w:shd w:fill="D4EDDA" w:val="clear"/>
        </w:rPr>
        <w:t> %</w:t>
      </w:r>
    </w:p>
    <w:p>
      <w:pPr>
        <w:pStyle w:val="Normal"/>
        <w:spacing w:lineRule="atLeast" w:line="57" w:before="119" w:after="0"/>
        <w:ind w:left="0" w:right="0" w:hanging="0"/>
        <w:jc w:val="both"/>
        <w:rPr>
          <w:highlight w:val="white"/>
        </w:rPr>
      </w:pPr>
      <w:r>
        <w:rPr>
          <w:highlight w:val="white"/>
        </w:rPr>
      </w:r>
    </w:p>
    <w:p>
      <w:pPr>
        <w:pStyle w:val="Normal"/>
        <w:spacing w:before="120" w:after="0"/>
        <w:rPr>
          <w:highlight w:val="white"/>
        </w:rPr>
      </w:pPr>
      <w:r>
        <w:rPr>
          <w:rFonts w:eastAsia="arial" w:cs="arial" w:ascii="arial" w:hAnsi="arial"/>
          <w:b/>
          <w:i w:val="false"/>
          <w:color w:val="000000"/>
          <w:sz w:val="20"/>
          <w:highlight w:val="white"/>
          <w:u w:val="single"/>
          <w:shd w:fill="D4EDDA" w:val="clear"/>
        </w:rPr>
        <w:t>Modalités de mise en oeuvre de ces critères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single"/>
          <w:shd w:fill="D4EDDA" w:val="clear"/>
        </w:rPr>
        <w:t>1°) Valeur technique de l'offre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Le total des points relatif à la valeur technique constituera la valeur technique (VT) du candidat, </w:t>
      </w:r>
      <w:r>
        <w:rPr>
          <w:rFonts w:eastAsia="arial" w:cs="arial" w:ascii="arial" w:hAnsi="arial"/>
          <w:b/>
          <w:i w:val="false"/>
          <w:color w:val="000000"/>
          <w:sz w:val="20"/>
          <w:highlight w:val="white"/>
          <w:u w:val="none"/>
          <w:shd w:fill="D4EDDA" w:val="clear"/>
        </w:rPr>
        <w:t>le maximum pouvant être de 60 points.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total des points attribués à chaque sous-critère, constituera la valeur technique initiale VT (i) du candidat.</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Après élimination éventuelle des offres irrégulières ou inappropriées, la notation de l'offre du candidat (i) sera effectuée à l'aide de la formule suivante :</w:t>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VT = </w:t>
      </w:r>
      <w:r>
        <w:rPr>
          <w:rFonts w:eastAsia="arial" w:cs="arial" w:ascii="arial" w:hAnsi="arial"/>
          <w:b/>
          <w:i w:val="false"/>
          <w:color w:val="000000"/>
          <w:sz w:val="20"/>
          <w:highlight w:val="white"/>
          <w:u w:val="none"/>
          <w:shd w:fill="D4EDDA" w:val="clear"/>
        </w:rPr>
        <w:t>60</w:t>
      </w:r>
      <w:r>
        <w:rPr>
          <w:rFonts w:eastAsia="arial" w:cs="arial" w:ascii="arial" w:hAnsi="arial"/>
          <w:b w:val="false"/>
          <w:i w:val="false"/>
          <w:color w:val="000000"/>
          <w:sz w:val="20"/>
          <w:highlight w:val="white"/>
          <w:u w:val="none"/>
          <w:shd w:fill="D4EDDA" w:val="clear"/>
        </w:rPr>
        <w:t xml:space="preserve"> * (VT(i)/VT(m))</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Dans laquelle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VT est la note finale attribuée à la valeur technique du candidat (i)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VT (i) est la valeur technique initiale obtenue par le candidat (i) ;</w:t>
      </w:r>
    </w:p>
    <w:p>
      <w:pPr>
        <w:pStyle w:val="Normal"/>
        <w:spacing w:before="120" w:after="0"/>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highlight w:val="white"/>
          <w:u w:val="none"/>
          <w:shd w:fill="D4EDDA" w:val="clear"/>
        </w:rPr>
        <w:t>VT (m) est la valeur technique initiale obtenue par le candidat ayant la meilleure offre.</w:t>
      </w:r>
    </w:p>
    <w:p>
      <w:pPr>
        <w:pStyle w:val="Normal"/>
        <w:spacing w:before="120" w:after="0"/>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r>
    </w:p>
    <w:p>
      <w:pPr>
        <w:pStyle w:val="Normal"/>
        <w:spacing w:before="120" w:after="0"/>
        <w:rPr>
          <w:highlight w:val="white"/>
        </w:rPr>
      </w:pPr>
      <w:r>
        <w:rPr>
          <w:b/>
          <w:highlight w:val="white"/>
          <w:shd w:fill="D4EDDA" w:val="clear"/>
        </w:rPr>
        <w:t>La valeur technique sera évaluée selon les sous-critères suivants qui sont détaillés dans le mémoire technique :</w:t>
      </w:r>
    </w:p>
    <w:p>
      <w:pPr>
        <w:pStyle w:val="Normal"/>
        <w:numPr>
          <w:ilvl w:val="0"/>
          <w:numId w:val="0"/>
        </w:numPr>
        <w:spacing w:before="120" w:after="0"/>
        <w:ind w:left="0" w:hanging="0"/>
        <w:rPr>
          <w:highlight w:val="white"/>
        </w:rPr>
      </w:pPr>
      <w:r>
        <w:rPr>
          <w:b/>
          <w:highlight w:val="white"/>
          <w:shd w:fill="D4EDDA" w:val="clear"/>
        </w:rPr>
        <w:t>Sous-critère 1 :</w:t>
      </w:r>
      <w:r>
        <w:rPr>
          <w:highlight w:val="white"/>
          <w:shd w:fill="D4EDDA" w:val="clear"/>
        </w:rPr>
        <w:t xml:space="preserve"> Présentation des nouveaux ouvrages dans la librairie ou dans une écoles (20 points).</w:t>
      </w:r>
    </w:p>
    <w:p>
      <w:pPr>
        <w:pStyle w:val="Normal"/>
        <w:spacing w:before="120" w:after="0"/>
        <w:ind w:left="0" w:hanging="0"/>
        <w:rPr>
          <w:highlight w:val="white"/>
        </w:rPr>
      </w:pPr>
      <w:r>
        <w:rPr>
          <w:highlight w:val="white"/>
          <w:shd w:fill="D4EDDA" w:val="clear"/>
        </w:rPr>
        <w:t>Description des modalités de présentation des nouveautés au sein de la librairie ou d’une école (lieu, fréquence des ateliers, nombre d’enseignants, inscription)</w:t>
      </w:r>
    </w:p>
    <w:p>
      <w:pPr>
        <w:pStyle w:val="Normal"/>
        <w:spacing w:before="120" w:after="0"/>
        <w:ind w:left="0" w:hanging="0"/>
        <w:rPr>
          <w:highlight w:val="white"/>
        </w:rPr>
      </w:pPr>
      <w:r>
        <w:rPr>
          <w:b/>
          <w:bCs/>
          <w:highlight w:val="white"/>
          <w:shd w:fill="D4EDDA" w:val="clear"/>
        </w:rPr>
        <w:t>Sous-critère 2</w:t>
      </w:r>
      <w:r>
        <w:rPr>
          <w:highlight w:val="white"/>
          <w:shd w:fill="D4EDDA" w:val="clear"/>
        </w:rPr>
        <w:t> : Description des moyens humains spécifiquement affectés à l’exécution de ce marché (5 points).</w:t>
      </w:r>
    </w:p>
    <w:p>
      <w:pPr>
        <w:pStyle w:val="Normal"/>
        <w:spacing w:before="120" w:after="0"/>
        <w:ind w:left="0" w:hanging="0"/>
        <w:rPr>
          <w:highlight w:val="white"/>
        </w:rPr>
      </w:pPr>
      <w:r>
        <w:rPr>
          <w:highlight w:val="white"/>
          <w:shd w:fill="D4EDDA" w:val="clear"/>
        </w:rPr>
        <w:t>Description de la composition et du fonctionnement de l’équipe dédiée à l’exécution de ce marché.</w:t>
      </w:r>
    </w:p>
    <w:p>
      <w:pPr>
        <w:pStyle w:val="Normal"/>
        <w:numPr>
          <w:ilvl w:val="0"/>
          <w:numId w:val="0"/>
        </w:numPr>
        <w:spacing w:before="120" w:after="0"/>
        <w:ind w:left="0" w:hanging="0"/>
        <w:rPr>
          <w:highlight w:val="white"/>
        </w:rPr>
      </w:pPr>
      <w:r>
        <w:rPr>
          <w:b/>
          <w:highlight w:val="white"/>
          <w:shd w:fill="D4EDDA" w:val="clear"/>
        </w:rPr>
        <w:t>Sous-critère 3</w:t>
      </w:r>
      <w:r>
        <w:rPr>
          <w:highlight w:val="white"/>
          <w:shd w:fill="D4EDDA" w:val="clear"/>
        </w:rPr>
        <w:t> : Développement durable (15 points).</w:t>
      </w:r>
    </w:p>
    <w:p>
      <w:pPr>
        <w:pStyle w:val="Normal"/>
        <w:spacing w:before="120" w:after="0"/>
        <w:ind w:left="0" w:hanging="0"/>
        <w:rPr>
          <w:highlight w:val="white"/>
        </w:rPr>
      </w:pPr>
      <w:r>
        <w:rPr>
          <w:highlight w:val="white"/>
          <w:shd w:fill="D4EDDA" w:val="clear"/>
        </w:rPr>
        <w:t>Description des aspects environnemental (moyens de transports pour la livraison, emballages et déchets utilisés pour la livraison, récupération et valorisation des ouvrages défectueux) et social (politique de bien-être des employés au travail, intégration de personnes éloignées de l’emploi)</w:t>
      </w:r>
    </w:p>
    <w:p>
      <w:pPr>
        <w:pStyle w:val="Normal"/>
        <w:spacing w:before="120" w:after="0"/>
        <w:ind w:left="0" w:hanging="0"/>
        <w:rPr>
          <w:highlight w:val="white"/>
        </w:rPr>
      </w:pPr>
      <w:r>
        <w:rPr>
          <w:b/>
          <w:highlight w:val="white"/>
          <w:shd w:fill="D4EDDA" w:val="clear"/>
        </w:rPr>
        <w:t xml:space="preserve">Sous-critère 4 : </w:t>
      </w:r>
      <w:r>
        <w:rPr>
          <w:b w:val="false"/>
          <w:bCs w:val="false"/>
          <w:highlight w:val="white"/>
          <w:shd w:fill="D4EDDA" w:val="clear"/>
        </w:rPr>
        <w:t>Délai d’échange des ouvrages abîmés (5 points)</w:t>
      </w:r>
    </w:p>
    <w:p>
      <w:pPr>
        <w:pStyle w:val="Normal"/>
        <w:numPr>
          <w:ilvl w:val="0"/>
          <w:numId w:val="0"/>
        </w:numPr>
        <w:spacing w:before="120" w:after="0"/>
        <w:ind w:left="0" w:hanging="0"/>
        <w:rPr>
          <w:highlight w:val="white"/>
        </w:rPr>
      </w:pPr>
      <w:r>
        <w:rPr>
          <w:b/>
          <w:highlight w:val="white"/>
          <w:shd w:fill="D4EDDA" w:val="clear"/>
        </w:rPr>
        <w:t>Sous-critère 5</w:t>
      </w:r>
      <w:r>
        <w:rPr>
          <w:highlight w:val="white"/>
          <w:shd w:fill="D4EDDA" w:val="clear"/>
        </w:rPr>
        <w:t> : Modalités de gestion en cas d’ouvrage indisponible (5 points).</w:t>
      </w:r>
    </w:p>
    <w:p>
      <w:pPr>
        <w:pStyle w:val="Normal"/>
        <w:spacing w:before="120" w:after="0"/>
        <w:ind w:left="0" w:hanging="0"/>
        <w:rPr>
          <w:highlight w:val="white"/>
        </w:rPr>
      </w:pPr>
      <w:r>
        <w:rPr>
          <w:highlight w:val="white"/>
          <w:shd w:fill="D4EDDA" w:val="clear"/>
        </w:rPr>
        <w:t>Description des modalités de gestion en cas d’indisponibilité d’un ou plusieurs ouvrages.</w:t>
      </w:r>
    </w:p>
    <w:p>
      <w:pPr>
        <w:pStyle w:val="Normal"/>
        <w:numPr>
          <w:ilvl w:val="0"/>
          <w:numId w:val="0"/>
        </w:numPr>
        <w:spacing w:before="120" w:after="0"/>
        <w:ind w:left="0" w:hanging="0"/>
        <w:rPr>
          <w:highlight w:val="white"/>
        </w:rPr>
      </w:pPr>
      <w:r>
        <w:rPr>
          <w:b/>
          <w:highlight w:val="white"/>
          <w:shd w:fill="D4EDDA" w:val="clear"/>
        </w:rPr>
        <w:t>Sous-critère 6 </w:t>
      </w:r>
      <w:r>
        <w:rPr>
          <w:highlight w:val="white"/>
          <w:shd w:fill="D4EDDA" w:val="clear"/>
        </w:rPr>
        <w:t>:Délai de livraison pour le demandes de réassort (10 points)</w:t>
      </w:r>
    </w:p>
    <w:p>
      <w:pPr>
        <w:pStyle w:val="Normal"/>
        <w:spacing w:before="120" w:after="0"/>
        <w:rPr/>
      </w:pPr>
      <w:r>
        <w:rPr/>
      </w:r>
    </w:p>
    <w:p>
      <w:pPr>
        <w:pStyle w:val="Normal"/>
        <w:spacing w:before="120" w:after="0"/>
        <w:rPr>
          <w:rFonts w:ascii="arial" w:hAnsi="arial" w:eastAsia="arial" w:cs="arial"/>
          <w:color w:val="000000"/>
          <w:highlight w:val="none"/>
        </w:rPr>
      </w:pPr>
      <w:r>
        <w:rPr>
          <w:rFonts w:eastAsia="arial" w:cs="arial" w:ascii="arial" w:hAnsi="arial"/>
          <w:b/>
          <w:i w:val="false"/>
          <w:color w:val="000000"/>
          <w:sz w:val="20"/>
          <w:highlight w:val="white"/>
          <w:u w:val="single"/>
          <w:shd w:fill="D4EDDA" w:val="clear"/>
        </w:rPr>
        <w:t>2°) Prix de l'offre</w:t>
      </w:r>
    </w:p>
    <w:p>
      <w:pPr>
        <w:pStyle w:val="Normal"/>
        <w:spacing w:before="120" w:after="0"/>
        <w:rPr>
          <w:rFonts w:ascii="arial" w:hAnsi="arial" w:eastAsia="arial" w:cs="arial"/>
          <w:color w:val="000000"/>
          <w:highlight w:val="white"/>
        </w:rPr>
      </w:pPr>
      <w:r>
        <w:rPr>
          <w:rFonts w:eastAsia="arial" w:cs="arial" w:ascii="arial" w:hAnsi="arial"/>
          <w:b/>
          <w:i w:val="false"/>
          <w:color w:val="000000"/>
          <w:sz w:val="20"/>
          <w:highlight w:val="white"/>
          <w:u w:val="none"/>
          <w:shd w:fill="D4EDDA" w:val="clear"/>
        </w:rPr>
        <w:t>La note maximum est de 40 points.</w:t>
      </w:r>
    </w:p>
    <w:p>
      <w:pPr>
        <w:pStyle w:val="Normal"/>
        <w:spacing w:before="120" w:after="0"/>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xml:space="preserve">Après élimination des offres anormalement basses, la notation de l'offre du candidat (i) sera effectuée à l'aide de la formule suivante :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N(i) = 40 x P(m)/P(i)</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Dans laquelle :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N(i) est la note attribuée à l'offre de prix du candidat (i)</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P(i) est le prix de l'offre du candidat</w:t>
      </w:r>
    </w:p>
    <w:p>
      <w:pPr>
        <w:pStyle w:val="Normal"/>
        <w:spacing w:before="120" w:after="0"/>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P(m) est le prix de l'offre la mieux-disante.</w:t>
      </w:r>
    </w:p>
    <w:p>
      <w:pPr>
        <w:pStyle w:val="Normal"/>
        <w:spacing w:before="120" w:after="0"/>
        <w:rPr>
          <w:rFonts w:ascii="arial" w:hAnsi="arial" w:eastAsia="arial" w:cs="arial"/>
          <w:color w:val="000000"/>
          <w:highlight w:val="none"/>
        </w:rPr>
      </w:pPr>
      <w:r>
        <w:rPr>
          <w:rFonts w:eastAsia="arial" w:cs="arial" w:ascii="arial" w:hAnsi="arial"/>
          <w:color w:val="000000"/>
        </w:rPr>
      </w:r>
    </w:p>
    <w:p>
      <w:pPr>
        <w:pStyle w:val="Normal"/>
        <w:spacing w:before="120" w:after="0"/>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Analyse du prix de l’offre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Les offres doivent obligatoirement être libellées en euros.</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La comparaison des prix sera effectuée à l'aide du DQE complété par le candidat.</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Chaque candidat veillera à la concordance entre le catalogue et le DQE. En cas de discordance entre ces deux documents, c'est le prix unitaire figurant sur le catalogue qui prévaudra et le DQE sera corrigé en conséquence.</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Chaque candidat complète le devis quantitatif estimatif (DQE). Il indique la remise en pourcentage qu'il s'engage à appliquer pour chaque nom d'édition indiqué dans l'annexe de l'acte d'engagement "Taux de remise" du lot pour lequel il soumissionne. Il reporte ce taux de remise dans le DQE.</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La remise sera unique pour chaque édition et restera constante pendant toute la durée du marché, quel que soit le nombre ou le montant des commandes.</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Pour effectuer l'analyse, le montant de la remise proposée par le candidat pour l'édition concernée sera appliquée au montant prévisionnel qui sera commandé et qui est indiqué dans la colonne Total.</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Le montant HT de chaque devis quantitatif estimatif remise déduite est alors effectué pour chacun des candidats.</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Les candidats sont ensuite classés par ordre croissant selon les montants obtenus.</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b/>
          <w:i w:val="false"/>
          <w:color w:val="000000"/>
          <w:sz w:val="20"/>
          <w:highlight w:val="white"/>
          <w:u w:val="single"/>
          <w:shd w:fill="D4EDDA" w:val="clear"/>
        </w:rPr>
        <w:t xml:space="preserve"> </w:t>
      </w:r>
      <w:r>
        <w:rPr>
          <w:rFonts w:eastAsia="arial" w:cs="arial" w:ascii="arial" w:hAnsi="arial"/>
          <w:b/>
          <w:i w:val="false"/>
          <w:color w:val="000000"/>
          <w:sz w:val="20"/>
          <w:highlight w:val="white"/>
          <w:u w:val="single"/>
          <w:shd w:fill="D4EDDA" w:val="clear"/>
        </w:rPr>
        <w:t xml:space="preserve">Limitation du nombre de lots séparés attribués à un même candidat </w:t>
      </w:r>
      <w:r>
        <w:rPr>
          <w:rFonts w:eastAsia="arial" w:cs="arial" w:ascii="arial" w:hAnsi="arial"/>
          <w:b w:val="false"/>
          <w:i w:val="false"/>
          <w:color w:val="000000"/>
          <w:sz w:val="20"/>
          <w:highlight w:val="white"/>
          <w:u w:val="none"/>
          <w:shd w:fill="D4EDDA" w:val="clear"/>
        </w:rPr>
        <w:t xml:space="preserve">: </w:t>
      </w:r>
    </w:p>
    <w:p>
      <w:pPr>
        <w:pStyle w:val="Normal"/>
        <w:rPr>
          <w:rFonts w:ascii="arial" w:hAnsi="arial" w:eastAsia="arial" w:cs="arial"/>
          <w:b/>
          <w:b/>
          <w:bCs/>
          <w:i w:val="false"/>
          <w:i w:val="false"/>
          <w:color w:val="000000"/>
          <w:sz w:val="20"/>
          <w:highlight w:val="white"/>
          <w:u w:val="none"/>
        </w:rPr>
      </w:pPr>
      <w:r>
        <w:rPr>
          <w:rFonts w:eastAsia="arial" w:cs="arial"/>
          <w:b/>
          <w:bCs/>
          <w:i w:val="false"/>
          <w:strike w:val="false"/>
          <w:dstrike w:val="false"/>
          <w:outline w:val="false"/>
          <w:shadow w:val="false"/>
          <w:color w:val="auto"/>
          <w:spacing w:val="0"/>
          <w:kern w:val="0"/>
          <w:sz w:val="20"/>
          <w:highlight w:val="white"/>
          <w:u w:val="none"/>
          <w:em w:val="none"/>
        </w:rPr>
        <w:t>Concernant les lots de livres non scolaires, soit des lots n°3 à 10, le candidat peut candidater sur tous les lots mais il ne peut se voir attribuer que deux lots maximum.</w:t>
      </w:r>
    </w:p>
    <w:p>
      <w:pPr>
        <w:pStyle w:val="Normal"/>
        <w:rPr>
          <w:rFonts w:ascii="Arial" w:hAnsi="Arial" w:eastAsia="arial" w:cs="arial"/>
          <w:b/>
          <w:b/>
          <w:bCs/>
          <w:i w:val="false"/>
          <w:i w:val="false"/>
          <w:color w:val="000000"/>
          <w:sz w:val="20"/>
          <w:highlight w:val="white"/>
          <w:u w:val="none"/>
        </w:rPr>
      </w:pPr>
      <w:r>
        <w:rPr>
          <w:rFonts w:eastAsia="arial" w:cs="arial"/>
          <w:b/>
          <w:bCs/>
          <w:i w:val="false"/>
          <w:color w:val="000000"/>
          <w:sz w:val="20"/>
          <w:highlight w:val="white"/>
          <w:u w:val="none"/>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Evaluation finale :</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offres sont classées suivant la valeur de la note N correspondant à la note définitive. L'entreprise classée première est celle ayant la note la plus élevée.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pondération s'effectuera sur la base de : 40% pour le prix, 60% pour la valeur technique, en fonction de la formule suivante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N(note définitive) = N(i) + VT</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pouvoir adjudicateur peut ne pas donner suite à la consultation.</w:t>
      </w:r>
    </w:p>
    <w:p>
      <w:pPr>
        <w:pStyle w:val="Titre1"/>
        <w:numPr>
          <w:ilvl w:val="0"/>
          <w:numId w:val="2"/>
        </w:numPr>
        <w:rPr/>
      </w:pPr>
      <w:bookmarkStart w:id="35" w:name="_Toc3573"/>
      <w:r>
        <w:rPr/>
        <w:t>PIECES A REMETTRE PAR LE(S) CANDIDAT(S) RETENU(S)</w:t>
      </w:r>
      <w:bookmarkEnd w:id="35"/>
    </w:p>
    <w:p>
      <w:pPr>
        <w:pStyle w:val="Normal"/>
        <w:rPr>
          <w:highlight w:val="white"/>
        </w:rPr>
      </w:pPr>
      <w:r>
        <w:rPr>
          <w:rFonts w:eastAsia="arial" w:cs="arial" w:ascii="arial" w:hAnsi="arial"/>
          <w:b w:val="false"/>
          <w:i w:val="false"/>
          <w:color w:val="000000"/>
          <w:sz w:val="20"/>
          <w:highlight w:val="white"/>
          <w:u w:val="none"/>
          <w:shd w:fill="D4EDDA"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pPr>
      <w:r>
        <w:rPr>
          <w:rFonts w:eastAsia="arial" w:cs="arial" w:ascii="arial" w:hAnsi="arial"/>
          <w:b w:val="false"/>
          <w:i w:val="false"/>
          <w:color w:val="000000"/>
          <w:sz w:val="20"/>
          <w:highlight w:val="white"/>
          <w:u w:val="none"/>
          <w:shd w:fill="D4EDDA"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pPr>
      <w:bookmarkStart w:id="36" w:name="_Toc3574"/>
      <w:r>
        <w:rPr/>
        <w:t>MODALITES RELATIVES AUX COMMUNICATIONS ET AUX ECHANGES D'INFORMATION</w:t>
      </w:r>
      <w:bookmarkEnd w:id="36"/>
    </w:p>
    <w:p>
      <w:pPr>
        <w:pStyle w:val="Titre2"/>
        <w:numPr>
          <w:ilvl w:val="1"/>
          <w:numId w:val="2"/>
        </w:numPr>
        <w:rPr/>
      </w:pPr>
      <w:bookmarkStart w:id="37" w:name="_Toc3575"/>
      <w:r>
        <w:rPr/>
        <w:t>Règles liées aux échanges électroniques</w:t>
      </w:r>
      <w:bookmarkEnd w:id="37"/>
    </w:p>
    <w:p>
      <w:pPr>
        <w:pStyle w:val="Normal"/>
        <w:rPr/>
      </w:pPr>
      <w:r>
        <w:rPr>
          <w:rFonts w:eastAsia="arial" w:cs="arial" w:ascii="arial" w:hAnsi="arial"/>
          <w:b w:val="false"/>
          <w:i w:val="false"/>
          <w:color w:val="000000"/>
          <w:sz w:val="20"/>
          <w:u w:val="none"/>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2"/>
        </w:numPr>
        <w:rPr/>
      </w:pPr>
      <w:bookmarkStart w:id="38" w:name="_Toc3576"/>
      <w:r>
        <w:rPr/>
        <w:t>Demandes de renseignements en cours de consultation</w:t>
      </w:r>
      <w:bookmarkEnd w:id="38"/>
    </w:p>
    <w:p>
      <w:pPr>
        <w:pStyle w:val="Normal"/>
        <w:rPr/>
      </w:pPr>
      <w:r>
        <w:rPr>
          <w:rFonts w:eastAsia="arial" w:cs="arial" w:ascii="arial" w:hAnsi="arial"/>
          <w:b w:val="false"/>
          <w:i w:val="false"/>
          <w:color w:val="000000"/>
          <w:sz w:val="20"/>
          <w:highlight w:val="white"/>
          <w:u w:val="none"/>
          <w:shd w:fill="D4EDDA"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Ces demandes peuvent être adressées au représentant du pouvoir adjudicateur, par écrit, au plus tard</w:t>
      </w:r>
      <w:r>
        <w:rPr>
          <w:rFonts w:eastAsia="arial" w:cs="arial" w:ascii="arial" w:hAnsi="arial"/>
          <w:b/>
          <w:i w:val="false"/>
          <w:color w:val="0000FF"/>
          <w:sz w:val="20"/>
          <w:highlight w:val="white"/>
          <w:u w:val="none"/>
          <w:shd w:fill="D4EDDA" w:val="clear"/>
        </w:rPr>
        <w:t>10 (dix)</w:t>
      </w:r>
      <w:r>
        <w:rPr>
          <w:rFonts w:eastAsia="arial" w:cs="arial" w:ascii="arial" w:hAnsi="arial"/>
          <w:b w:val="false"/>
          <w:i w:val="false"/>
          <w:color w:val="000000"/>
          <w:sz w:val="20"/>
          <w:highlight w:val="white"/>
          <w:u w:val="none"/>
          <w:shd w:fill="D4EDDA" w:val="clear"/>
        </w:rPr>
        <w:t xml:space="preserve"> jours calendaires avant la date limite de remise des plis. Une réponse sera alors adressée au plus tard</w:t>
      </w:r>
      <w:r>
        <w:rPr>
          <w:rFonts w:eastAsia="arial" w:cs="arial" w:ascii="arial" w:hAnsi="arial"/>
          <w:b/>
          <w:i w:val="false"/>
          <w:color w:val="0000FF"/>
          <w:sz w:val="20"/>
          <w:highlight w:val="white"/>
          <w:u w:val="none"/>
          <w:shd w:fill="D4EDDA" w:val="clear"/>
        </w:rPr>
        <w:t xml:space="preserve"> 7 (sept)</w:t>
      </w:r>
      <w:r>
        <w:rPr>
          <w:rFonts w:eastAsia="arial" w:cs="arial" w:ascii="arial" w:hAnsi="arial"/>
          <w:b w:val="false"/>
          <w:i w:val="false"/>
          <w:color w:val="000000"/>
          <w:sz w:val="20"/>
          <w:highlight w:val="white"/>
          <w:u w:val="none"/>
          <w:shd w:fill="D4EDDA" w:val="clear"/>
        </w:rPr>
        <w:t xml:space="preserve"> jours calendaires avant la date limite de remise des plis, à tous les candidats ayant retiré un dossier de consultation.</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9"/>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00"/>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01"/>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02"/>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03"/>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04"/>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5"/>
    <w:qFormat/>
    <w:pPr>
      <w:numPr>
        <w:ilvl w:val="6"/>
        <w:numId w:val="1"/>
      </w:numPr>
      <w:spacing w:before="283" w:after="57"/>
      <w:jc w:val="both"/>
      <w:outlineLvl w:val="6"/>
    </w:pPr>
    <w:rPr>
      <w:bCs/>
      <w:sz w:val="22"/>
    </w:rPr>
  </w:style>
  <w:style w:type="paragraph" w:styleId="Titre8">
    <w:name w:val="Heading 8"/>
    <w:basedOn w:val="Titre"/>
    <w:link w:val="806"/>
    <w:qFormat/>
    <w:pPr>
      <w:numPr>
        <w:ilvl w:val="7"/>
        <w:numId w:val="1"/>
      </w:numPr>
      <w:spacing w:before="283" w:after="57"/>
      <w:jc w:val="both"/>
      <w:outlineLvl w:val="7"/>
    </w:pPr>
    <w:rPr>
      <w:bCs/>
      <w:sz w:val="21"/>
    </w:rPr>
  </w:style>
  <w:style w:type="paragraph" w:styleId="Titre9">
    <w:name w:val="Heading 9"/>
    <w:basedOn w:val="Titre"/>
    <w:link w:val="807"/>
    <w:qFormat/>
    <w:pPr>
      <w:numPr>
        <w:ilvl w:val="8"/>
        <w:numId w:val="1"/>
      </w:numPr>
      <w:spacing w:before="283" w:after="57"/>
      <w:jc w:val="both"/>
      <w:outlineLvl w:val="8"/>
    </w:pPr>
    <w:rPr>
      <w:bCs/>
      <w:sz w:val="21"/>
    </w:rPr>
  </w:style>
  <w:style w:type="character" w:styleId="Heading1Char">
    <w:name w:val="Heading 1 Char"/>
    <w:basedOn w:val="DefaultParagraphFont"/>
    <w:link w:val="789"/>
    <w:uiPriority w:val="9"/>
    <w:qFormat/>
    <w:rPr>
      <w:rFonts w:ascii="Arial" w:hAnsi="Arial" w:eastAsia="Arial" w:cs="Arial"/>
      <w:sz w:val="40"/>
      <w:szCs w:val="40"/>
    </w:rPr>
  </w:style>
  <w:style w:type="character" w:styleId="Heading2Char">
    <w:name w:val="Heading 2 Char"/>
    <w:basedOn w:val="DefaultParagraphFont"/>
    <w:link w:val="790"/>
    <w:uiPriority w:val="9"/>
    <w:qFormat/>
    <w:rPr>
      <w:rFonts w:ascii="Arial" w:hAnsi="Arial" w:eastAsia="Arial" w:cs="Arial"/>
      <w:sz w:val="34"/>
    </w:rPr>
  </w:style>
  <w:style w:type="character" w:styleId="Heading3Char">
    <w:name w:val="Heading 3 Char"/>
    <w:basedOn w:val="DefaultParagraphFont"/>
    <w:link w:val="791"/>
    <w:uiPriority w:val="9"/>
    <w:qFormat/>
    <w:rPr>
      <w:rFonts w:ascii="Arial" w:hAnsi="Arial" w:eastAsia="Arial" w:cs="Arial"/>
      <w:sz w:val="30"/>
      <w:szCs w:val="30"/>
    </w:rPr>
  </w:style>
  <w:style w:type="character" w:styleId="Heading4Char">
    <w:name w:val="Heading 4 Char"/>
    <w:basedOn w:val="DefaultParagraphFont"/>
    <w:link w:val="792"/>
    <w:uiPriority w:val="9"/>
    <w:qFormat/>
    <w:rPr>
      <w:rFonts w:ascii="Arial" w:hAnsi="Arial" w:eastAsia="Arial" w:cs="Arial"/>
      <w:b/>
      <w:bCs/>
      <w:sz w:val="26"/>
      <w:szCs w:val="26"/>
    </w:rPr>
  </w:style>
  <w:style w:type="character" w:styleId="Heading5Char">
    <w:name w:val="Heading 5 Char"/>
    <w:basedOn w:val="DefaultParagraphFont"/>
    <w:link w:val="793"/>
    <w:uiPriority w:val="9"/>
    <w:qFormat/>
    <w:rPr>
      <w:rFonts w:ascii="Arial" w:hAnsi="Arial" w:eastAsia="Arial" w:cs="Arial"/>
      <w:b/>
      <w:bCs/>
      <w:sz w:val="24"/>
      <w:szCs w:val="24"/>
    </w:rPr>
  </w:style>
  <w:style w:type="character" w:styleId="Heading6Char">
    <w:name w:val="Heading 6 Char"/>
    <w:basedOn w:val="DefaultParagraphFont"/>
    <w:link w:val="794"/>
    <w:uiPriority w:val="9"/>
    <w:qFormat/>
    <w:rPr>
      <w:rFonts w:ascii="Arial" w:hAnsi="Arial" w:eastAsia="Arial" w:cs="Arial"/>
      <w:b/>
      <w:bCs/>
      <w:sz w:val="22"/>
      <w:szCs w:val="22"/>
    </w:rPr>
  </w:style>
  <w:style w:type="character" w:styleId="Heading7Char">
    <w:name w:val="Heading 7 Char"/>
    <w:basedOn w:val="DefaultParagraphFont"/>
    <w:link w:val="795"/>
    <w:uiPriority w:val="9"/>
    <w:qFormat/>
    <w:rPr>
      <w:rFonts w:ascii="Arial" w:hAnsi="Arial" w:eastAsia="Arial" w:cs="Arial"/>
      <w:b/>
      <w:bCs/>
      <w:i/>
      <w:iCs/>
      <w:sz w:val="22"/>
      <w:szCs w:val="22"/>
    </w:rPr>
  </w:style>
  <w:style w:type="character" w:styleId="Heading8Char">
    <w:name w:val="Heading 8 Char"/>
    <w:basedOn w:val="DefaultParagraphFont"/>
    <w:link w:val="796"/>
    <w:uiPriority w:val="9"/>
    <w:qFormat/>
    <w:rPr>
      <w:rFonts w:ascii="Arial" w:hAnsi="Arial" w:eastAsia="Arial" w:cs="Arial"/>
      <w:i/>
      <w:iCs/>
      <w:sz w:val="22"/>
      <w:szCs w:val="22"/>
    </w:rPr>
  </w:style>
  <w:style w:type="character" w:styleId="Heading9Char">
    <w:name w:val="Heading 9 Char"/>
    <w:basedOn w:val="DefaultParagraphFont"/>
    <w:link w:val="797"/>
    <w:uiPriority w:val="9"/>
    <w:qFormat/>
    <w:rPr>
      <w:rFonts w:ascii="Arial" w:hAnsi="Arial" w:eastAsia="Arial" w:cs="Arial"/>
      <w:i/>
      <w:iCs/>
      <w:sz w:val="21"/>
      <w:szCs w:val="21"/>
    </w:rPr>
  </w:style>
  <w:style w:type="character" w:styleId="TitleChar">
    <w:name w:val="Title Char"/>
    <w:basedOn w:val="DefaultParagraphFont"/>
    <w:link w:val="832"/>
    <w:uiPriority w:val="10"/>
    <w:qFormat/>
    <w:rPr>
      <w:sz w:val="48"/>
      <w:szCs w:val="48"/>
    </w:rPr>
  </w:style>
  <w:style w:type="character" w:styleId="SubtitleChar">
    <w:name w:val="Subtitle Char"/>
    <w:basedOn w:val="DefaultParagraphFont"/>
    <w:link w:val="833"/>
    <w:uiPriority w:val="11"/>
    <w:qFormat/>
    <w:rPr>
      <w:sz w:val="24"/>
      <w:szCs w:val="24"/>
    </w:rPr>
  </w:style>
  <w:style w:type="character" w:styleId="QuoteChar">
    <w:name w:val="Quote Char"/>
    <w:link w:val="834"/>
    <w:uiPriority w:val="29"/>
    <w:qFormat/>
    <w:rPr>
      <w:i/>
    </w:rPr>
  </w:style>
  <w:style w:type="character" w:styleId="IntenseQuoteChar">
    <w:name w:val="Intense Quote Char"/>
    <w:link w:val="835"/>
    <w:uiPriority w:val="30"/>
    <w:qFormat/>
    <w:rPr>
      <w:i/>
    </w:rPr>
  </w:style>
  <w:style w:type="character" w:styleId="HeaderChar">
    <w:name w:val="Header Char"/>
    <w:basedOn w:val="DefaultParagraphFont"/>
    <w:link w:val="850"/>
    <w:uiPriority w:val="99"/>
    <w:qFormat/>
    <w:rPr/>
  </w:style>
  <w:style w:type="character" w:styleId="CaptionChar">
    <w:name w:val="Caption Char"/>
    <w:link w:val="858"/>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36"/>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7"/>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9"/>
    <w:uiPriority w:val="9"/>
    <w:qFormat/>
    <w:rPr>
      <w:rFonts w:ascii="Arial" w:hAnsi="Arial" w:eastAsia="Arial" w:cs="Arial"/>
      <w:sz w:val="40"/>
      <w:szCs w:val="40"/>
    </w:rPr>
  </w:style>
  <w:style w:type="character" w:styleId="Titre2Car" w:customStyle="1">
    <w:name w:val="Titre 2 Car"/>
    <w:basedOn w:val="DefaultParagraphFont"/>
    <w:link w:val="790"/>
    <w:uiPriority w:val="9"/>
    <w:qFormat/>
    <w:rPr>
      <w:rFonts w:ascii="Arial" w:hAnsi="Arial"/>
      <w:b/>
      <w:bCs/>
      <w:iCs/>
      <w:color w:val="666699"/>
      <w:sz w:val="22"/>
      <w:szCs w:val="28"/>
      <w:u w:val="single"/>
    </w:rPr>
  </w:style>
  <w:style w:type="character" w:styleId="Titre3Car" w:customStyle="1">
    <w:name w:val="Titre 3 Car"/>
    <w:basedOn w:val="DefaultParagraphFont"/>
    <w:link w:val="791"/>
    <w:uiPriority w:val="9"/>
    <w:qFormat/>
    <w:rPr>
      <w:rFonts w:ascii="Arial" w:hAnsi="Arial" w:eastAsia="Arial" w:cs="Arial"/>
      <w:sz w:val="30"/>
      <w:szCs w:val="30"/>
    </w:rPr>
  </w:style>
  <w:style w:type="character" w:styleId="Titre4Car" w:customStyle="1">
    <w:name w:val="Titre 4 Car"/>
    <w:basedOn w:val="DefaultParagraphFont"/>
    <w:link w:val="792"/>
    <w:uiPriority w:val="9"/>
    <w:qFormat/>
    <w:rPr>
      <w:rFonts w:ascii="Arial" w:hAnsi="Arial" w:eastAsia="Arial" w:cs="Arial"/>
      <w:b/>
      <w:bCs/>
      <w:sz w:val="26"/>
      <w:szCs w:val="26"/>
    </w:rPr>
  </w:style>
  <w:style w:type="character" w:styleId="Titre5Car" w:customStyle="1">
    <w:name w:val="Titre 5 Car"/>
    <w:basedOn w:val="DefaultParagraphFont"/>
    <w:link w:val="793"/>
    <w:uiPriority w:val="9"/>
    <w:qFormat/>
    <w:rPr>
      <w:rFonts w:ascii="Arial" w:hAnsi="Arial" w:eastAsia="Arial" w:cs="Arial"/>
      <w:b/>
      <w:bCs/>
      <w:sz w:val="24"/>
      <w:szCs w:val="24"/>
    </w:rPr>
  </w:style>
  <w:style w:type="character" w:styleId="Titre6Car" w:customStyle="1">
    <w:name w:val="Titre 6 Car"/>
    <w:basedOn w:val="DefaultParagraphFont"/>
    <w:link w:val="794"/>
    <w:uiPriority w:val="9"/>
    <w:qFormat/>
    <w:rPr>
      <w:rFonts w:ascii="Arial" w:hAnsi="Arial" w:eastAsia="Arial" w:cs="Arial"/>
      <w:b/>
      <w:bCs/>
      <w:sz w:val="22"/>
      <w:szCs w:val="22"/>
    </w:rPr>
  </w:style>
  <w:style w:type="character" w:styleId="Titre7Car" w:customStyle="1">
    <w:name w:val="Titre 7 Car"/>
    <w:basedOn w:val="DefaultParagraphFont"/>
    <w:link w:val="795"/>
    <w:uiPriority w:val="9"/>
    <w:qFormat/>
    <w:rPr>
      <w:rFonts w:ascii="Arial" w:hAnsi="Arial" w:eastAsia="Arial" w:cs="Arial"/>
      <w:b/>
      <w:bCs/>
      <w:i/>
      <w:iCs/>
      <w:sz w:val="22"/>
      <w:szCs w:val="22"/>
    </w:rPr>
  </w:style>
  <w:style w:type="character" w:styleId="Titre8Car" w:customStyle="1">
    <w:name w:val="Titre 8 Car"/>
    <w:basedOn w:val="DefaultParagraphFont"/>
    <w:link w:val="796"/>
    <w:uiPriority w:val="9"/>
    <w:qFormat/>
    <w:rPr>
      <w:rFonts w:ascii="Arial" w:hAnsi="Arial" w:eastAsia="Arial" w:cs="Arial"/>
      <w:i/>
      <w:iCs/>
      <w:sz w:val="22"/>
      <w:szCs w:val="22"/>
    </w:rPr>
  </w:style>
  <w:style w:type="character" w:styleId="Titre9Car" w:customStyle="1">
    <w:name w:val="Titre 9 Car"/>
    <w:basedOn w:val="DefaultParagraphFont"/>
    <w:link w:val="797"/>
    <w:uiPriority w:val="9"/>
    <w:qFormat/>
    <w:rPr>
      <w:rFonts w:ascii="Arial" w:hAnsi="Arial" w:eastAsia="Arial" w:cs="Arial"/>
      <w:i/>
      <w:iCs/>
      <w:sz w:val="21"/>
      <w:szCs w:val="21"/>
    </w:rPr>
  </w:style>
  <w:style w:type="character" w:styleId="TitreCar" w:customStyle="1">
    <w:name w:val="Titre Car"/>
    <w:basedOn w:val="DefaultParagraphFont"/>
    <w:link w:val="825"/>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8"/>
    <w:uiPriority w:val="99"/>
    <w:qFormat/>
    <w:rPr/>
  </w:style>
  <w:style w:type="character" w:styleId="NotedebasdepageCar" w:customStyle="1">
    <w:name w:val="Note de bas de page Car"/>
    <w:link w:val="836"/>
    <w:uiPriority w:val="99"/>
    <w:qFormat/>
    <w:rPr>
      <w:sz w:val="18"/>
    </w:rPr>
  </w:style>
  <w:style w:type="character" w:styleId="NotedefinCar" w:customStyle="1">
    <w:name w:val="Note de fin Car"/>
    <w:link w:val="837"/>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44"/>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8"/>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10"/>
    <w:uiPriority w:val="29"/>
    <w:qFormat/>
    <w:pPr>
      <w:ind w:left="720" w:right="720" w:hanging="0"/>
    </w:pPr>
    <w:rPr>
      <w:i/>
    </w:rPr>
  </w:style>
  <w:style w:type="paragraph" w:styleId="IntenseQuote">
    <w:name w:val="Intense Quote"/>
    <w:basedOn w:val="Normal"/>
    <w:link w:val="811"/>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15"/>
    <w:uiPriority w:val="99"/>
    <w:semiHidden/>
    <w:unhideWhenUsed/>
    <w:qFormat/>
    <w:pPr>
      <w:spacing w:before="120" w:after="40"/>
    </w:pPr>
    <w:rPr>
      <w:sz w:val="18"/>
    </w:rPr>
  </w:style>
  <w:style w:type="paragraph" w:styleId="Notedefin">
    <w:name w:val="Endnote Text"/>
    <w:basedOn w:val="Normal"/>
    <w:link w:val="818"/>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23"/>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14"/>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548</TotalTime>
  <Application>LibreOffice/7.2.7.2$Windows_x86 LibreOffice_project/8d71d29d553c0f7dcbfa38fbfda25ee34cce99a2</Application>
  <AppVersion>15.0000</AppVersion>
  <Pages>20</Pages>
  <Words>5136</Words>
  <Characters>24876</Characters>
  <CharactersWithSpaces>29029</CharactersWithSpaces>
  <Paragraphs>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2022-12-01T14:02:55Z</cp:lastPrinted>
  <dcterms:modified xsi:type="dcterms:W3CDTF">2022-12-21T14:34:09Z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