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SERVICE DES DES MOYENS AUX ETABLISSEMENTS</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Cahier des clauses particulières</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5B9BD5" w:themeColor="accent5"/>
          <w:sz w:val="36"/>
          <w:szCs w:val="36"/>
          <w:highlight w:val="white"/>
          <w:shd w:fill="FFFFFF" w:val="clear"/>
        </w:rPr>
        <w:t xml:space="preserve">Fourniture de livres scolaires, de livres non scolaires et de compléments pédagogiques pour les écoles publiques communales et les services municipaux </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22_0741</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Appel d'offres ouvert</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4558" w:tgtFrame="#_Toc4558">
        <w:r>
          <w:rPr/>
          <w:t>Article 1 - OBJET ET DUREE DU MARCHE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_Toc4558 \h</w:instrText>
        </w:r>
        <w:r>
          <w:rPr>
            <w:webHidden/>
          </w:rPr>
          <w:fldChar w:fldCharType="separate"/>
        </w:r>
        <w:r>
          <w:rPr/>
          <w:fldChar w:fldCharType="begin"/>
        </w:r>
        <w:r>
          <w:rPr>
            <w:webHidden/>
          </w:rPr>
          <w:fldChar w:fldCharType="end"/>
        </w:r>
        <w:r>
          <w:rPr/>
          <w:instrText> PAGEREF _Toc4558 \h </w:instrText>
        </w:r>
        <w:r>
          <w:rPr/>
          <w:fldChar w:fldCharType="separate"/>
        </w:r>
        <w:r>
          <w:rPr/>
          <w:t>4</w:t>
        </w:r>
        <w:r>
          <w:rPr/>
          <w:fldChar w:fldCharType="end"/>
        </w:r>
      </w:hyperlink>
    </w:p>
    <w:p>
      <w:pPr>
        <w:pStyle w:val="Tabledesmatiresniveau2"/>
        <w:tabs>
          <w:tab w:val="clear" w:pos="706"/>
          <w:tab w:val="right" w:pos="8290" w:leader="dot"/>
        </w:tabs>
        <w:rPr/>
      </w:pPr>
      <w:hyperlink w:anchor="_Toc4559" w:tgtFrame="#_Toc4559">
        <w:r>
          <w:rPr/>
          <w:t>1.1 Intitulé et Objet des prestations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_Toc4559 \h</w:instrText>
        </w:r>
        <w:r>
          <w:rPr>
            <w:webHidden/>
          </w:rPr>
          <w:fldChar w:fldCharType="separate"/>
        </w:r>
        <w:r>
          <w:rPr/>
          <w:fldChar w:fldCharType="begin"/>
        </w:r>
        <w:r>
          <w:rPr>
            <w:webHidden/>
          </w:rPr>
          <w:fldChar w:fldCharType="end"/>
        </w:r>
        <w:r>
          <w:rPr/>
          <w:instrText> PAGEREF _Toc4559 \h </w:instrText>
        </w:r>
        <w:r>
          <w:rPr/>
          <w:fldChar w:fldCharType="separate"/>
        </w:r>
        <w:r>
          <w:rPr/>
          <w:t>4</w:t>
        </w:r>
        <w:r>
          <w:rPr/>
          <w:fldChar w:fldCharType="end"/>
        </w:r>
      </w:hyperlink>
    </w:p>
    <w:p>
      <w:pPr>
        <w:pStyle w:val="Tabledesmatiresniveau2"/>
        <w:tabs>
          <w:tab w:val="clear" w:pos="706"/>
          <w:tab w:val="right" w:pos="8290" w:leader="dot"/>
        </w:tabs>
        <w:rPr/>
      </w:pPr>
      <w:hyperlink w:anchor="_Toc4560" w:tgtFrame="#_Toc4560">
        <w:r>
          <w:rPr/>
          <w:t>1.2 Procédure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_Toc4560 \h</w:instrText>
        </w:r>
        <w:r>
          <w:rPr>
            <w:webHidden/>
          </w:rPr>
          <w:fldChar w:fldCharType="separate"/>
        </w:r>
        <w:r>
          <w:rPr/>
          <w:fldChar w:fldCharType="begin"/>
        </w:r>
        <w:r>
          <w:rPr>
            <w:webHidden/>
          </w:rPr>
          <w:fldChar w:fldCharType="end"/>
        </w:r>
        <w:r>
          <w:rPr/>
          <w:instrText> PAGEREF _Toc4560 \h </w:instrText>
        </w:r>
        <w:r>
          <w:rPr/>
          <w:fldChar w:fldCharType="separate"/>
        </w:r>
        <w:r>
          <w:rPr/>
          <w:t>4</w:t>
        </w:r>
        <w:r>
          <w:rPr/>
          <w:fldChar w:fldCharType="end"/>
        </w:r>
      </w:hyperlink>
    </w:p>
    <w:p>
      <w:pPr>
        <w:pStyle w:val="Tabledesmatiresniveau2"/>
        <w:tabs>
          <w:tab w:val="clear" w:pos="706"/>
          <w:tab w:val="right" w:pos="8290" w:leader="dot"/>
        </w:tabs>
        <w:rPr/>
      </w:pPr>
      <w:hyperlink w:anchor="_Toc4561" w:tgtFrame="#_Toc4561">
        <w:r>
          <w:rPr/>
          <w:t>1.3 Décomposition en Lots, Tranches et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_Toc4561 \h</w:instrText>
        </w:r>
        <w:r>
          <w:rPr>
            <w:webHidden/>
          </w:rPr>
          <w:fldChar w:fldCharType="separate"/>
        </w:r>
        <w:r>
          <w:rPr/>
          <w:fldChar w:fldCharType="begin"/>
        </w:r>
        <w:r>
          <w:rPr>
            <w:webHidden/>
          </w:rPr>
          <w:fldChar w:fldCharType="end"/>
        </w:r>
        <w:r>
          <w:rPr/>
          <w:instrText> PAGEREF _Toc4561 \h </w:instrText>
        </w:r>
        <w:r>
          <w:rPr/>
          <w:fldChar w:fldCharType="separate"/>
        </w:r>
        <w:r>
          <w:rPr/>
          <w:t>4</w:t>
        </w:r>
        <w:r>
          <w:rPr/>
          <w:fldChar w:fldCharType="end"/>
        </w:r>
      </w:hyperlink>
    </w:p>
    <w:p>
      <w:pPr>
        <w:pStyle w:val="Tabledesmatiresniveau3"/>
        <w:tabs>
          <w:tab w:val="right" w:pos="8290" w:leader="dot"/>
          <w:tab w:val="right" w:pos="9241" w:leader="dot"/>
        </w:tabs>
        <w:rPr/>
      </w:pPr>
      <w:hyperlink w:anchor="_Toc4562" w:tgtFrame="#_Toc4562">
        <w:r>
          <w:rPr/>
          <w:t>1.3.1 Décomposition en lots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_Toc4562 \h</w:instrText>
        </w:r>
        <w:r>
          <w:rPr>
            <w:webHidden/>
          </w:rPr>
          <w:fldChar w:fldCharType="separate"/>
        </w:r>
        <w:r>
          <w:rPr/>
          <w:fldChar w:fldCharType="begin"/>
        </w:r>
        <w:r>
          <w:rPr>
            <w:webHidden/>
          </w:rPr>
          <w:fldChar w:fldCharType="end"/>
        </w:r>
        <w:r>
          <w:rPr/>
          <w:instrText> PAGEREF _Toc4562 \h </w:instrText>
        </w:r>
        <w:r>
          <w:rPr/>
          <w:fldChar w:fldCharType="separate"/>
        </w:r>
        <w:r>
          <w:rPr/>
          <w:t>4</w:t>
        </w:r>
        <w:r>
          <w:rPr/>
          <w:fldChar w:fldCharType="end"/>
        </w:r>
      </w:hyperlink>
    </w:p>
    <w:p>
      <w:pPr>
        <w:pStyle w:val="Tabledesmatiresniveau3"/>
        <w:tabs>
          <w:tab w:val="right" w:pos="8290" w:leader="dot"/>
          <w:tab w:val="right" w:pos="9241" w:leader="dot"/>
        </w:tabs>
        <w:rPr/>
      </w:pPr>
      <w:hyperlink w:anchor="_Toc4563" w:tgtFrame="#_Toc4563">
        <w:r>
          <w:rPr/>
          <w:t>1.3.2 Décomposition en tranches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_Toc4563 \h</w:instrText>
        </w:r>
        <w:r>
          <w:rPr>
            <w:webHidden/>
          </w:rPr>
          <w:fldChar w:fldCharType="separate"/>
        </w:r>
        <w:r>
          <w:rPr/>
          <w:fldChar w:fldCharType="begin"/>
        </w:r>
        <w:r>
          <w:rPr>
            <w:webHidden/>
          </w:rPr>
          <w:fldChar w:fldCharType="end"/>
        </w:r>
        <w:r>
          <w:rPr/>
          <w:instrText> PAGEREF _Toc4563 \h </w:instrText>
        </w:r>
        <w:r>
          <w:rPr/>
          <w:fldChar w:fldCharType="separate"/>
        </w:r>
        <w:r>
          <w:rPr/>
          <w:t>5</w:t>
        </w:r>
        <w:r>
          <w:rPr/>
          <w:fldChar w:fldCharType="end"/>
        </w:r>
      </w:hyperlink>
    </w:p>
    <w:p>
      <w:pPr>
        <w:pStyle w:val="Tabledesmatiresniveau3"/>
        <w:tabs>
          <w:tab w:val="right" w:pos="8290" w:leader="dot"/>
          <w:tab w:val="right" w:pos="9241" w:leader="dot"/>
        </w:tabs>
        <w:rPr/>
      </w:pPr>
      <w:hyperlink w:anchor="_Toc4564" w:tgtFrame="#_Toc4564">
        <w:r>
          <w:rPr/>
          <w:t>1.3.3 Décomposition en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_Toc4564 \h</w:instrText>
        </w:r>
        <w:r>
          <w:rPr>
            <w:webHidden/>
          </w:rPr>
          <w:fldChar w:fldCharType="separate"/>
        </w:r>
        <w:r>
          <w:rPr/>
          <w:fldChar w:fldCharType="begin"/>
        </w:r>
        <w:r>
          <w:rPr>
            <w:webHidden/>
          </w:rPr>
          <w:fldChar w:fldCharType="end"/>
        </w:r>
        <w:r>
          <w:rPr/>
          <w:instrText> PAGEREF _Toc4564 \h </w:instrText>
        </w:r>
        <w:r>
          <w:rPr/>
          <w:fldChar w:fldCharType="separate"/>
        </w:r>
        <w:r>
          <w:rPr/>
          <w:t>5</w:t>
        </w:r>
        <w:r>
          <w:rPr/>
          <w:fldChar w:fldCharType="end"/>
        </w:r>
      </w:hyperlink>
    </w:p>
    <w:p>
      <w:pPr>
        <w:pStyle w:val="Tabledesmatiresniveau2"/>
        <w:tabs>
          <w:tab w:val="clear" w:pos="706"/>
          <w:tab w:val="right" w:pos="8290" w:leader="dot"/>
        </w:tabs>
        <w:rPr/>
      </w:pPr>
      <w:hyperlink w:anchor="_Toc4565" w:tgtFrame="#_Toc4565">
        <w:r>
          <w:rPr/>
          <w:t>1.4 Modalités d'exécution des tranches optionnelles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_Toc4565 \h</w:instrText>
        </w:r>
        <w:r>
          <w:rPr>
            <w:webHidden/>
          </w:rPr>
          <w:fldChar w:fldCharType="separate"/>
        </w:r>
        <w:r>
          <w:rPr/>
          <w:fldChar w:fldCharType="begin"/>
        </w:r>
        <w:r>
          <w:rPr>
            <w:webHidden/>
          </w:rPr>
          <w:fldChar w:fldCharType="end"/>
        </w:r>
        <w:r>
          <w:rPr/>
          <w:instrText> PAGEREF _Toc4565 \h </w:instrText>
        </w:r>
        <w:r>
          <w:rPr/>
          <w:fldChar w:fldCharType="separate"/>
        </w:r>
        <w:r>
          <w:rPr/>
          <w:t>5</w:t>
        </w:r>
        <w:r>
          <w:rPr/>
          <w:fldChar w:fldCharType="end"/>
        </w:r>
      </w:hyperlink>
    </w:p>
    <w:p>
      <w:pPr>
        <w:pStyle w:val="Tabledesmatiresniveau2"/>
        <w:tabs>
          <w:tab w:val="clear" w:pos="706"/>
          <w:tab w:val="right" w:pos="8290" w:leader="dot"/>
        </w:tabs>
        <w:rPr/>
      </w:pPr>
      <w:hyperlink w:anchor="_Toc4566" w:tgtFrame="#_Toc4566">
        <w:r>
          <w:rPr/>
          <w:t>1.5 Accord-cadre à bons de commande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_Toc4566 \h</w:instrText>
        </w:r>
        <w:r>
          <w:rPr>
            <w:webHidden/>
          </w:rPr>
          <w:fldChar w:fldCharType="separate"/>
        </w:r>
        <w:r>
          <w:rPr/>
          <w:fldChar w:fldCharType="begin"/>
        </w:r>
        <w:r>
          <w:rPr>
            <w:webHidden/>
          </w:rPr>
          <w:fldChar w:fldCharType="end"/>
        </w:r>
        <w:r>
          <w:rPr/>
          <w:instrText> PAGEREF _Toc4566 \h </w:instrText>
        </w:r>
        <w:r>
          <w:rPr/>
          <w:fldChar w:fldCharType="separate"/>
        </w:r>
        <w:r>
          <w:rPr/>
          <w:t>5</w:t>
        </w:r>
        <w:r>
          <w:rPr/>
          <w:fldChar w:fldCharType="end"/>
        </w:r>
      </w:hyperlink>
    </w:p>
    <w:p>
      <w:pPr>
        <w:pStyle w:val="Tabledesmatiresniveau2"/>
        <w:tabs>
          <w:tab w:val="clear" w:pos="706"/>
          <w:tab w:val="right" w:pos="8290" w:leader="dot"/>
        </w:tabs>
        <w:rPr/>
      </w:pPr>
      <w:hyperlink w:anchor="_Toc4567" w:tgtFrame="#_Toc4567">
        <w:r>
          <w:rPr/>
          <w:t>1.6 Date d'effet du marché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_Toc4567 \h</w:instrText>
        </w:r>
        <w:r>
          <w:rPr>
            <w:webHidden/>
          </w:rPr>
          <w:fldChar w:fldCharType="separate"/>
        </w:r>
        <w:r>
          <w:rPr/>
          <w:fldChar w:fldCharType="begin"/>
        </w:r>
        <w:r>
          <w:rPr>
            <w:webHidden/>
          </w:rPr>
          <w:fldChar w:fldCharType="end"/>
        </w:r>
        <w:r>
          <w:rPr/>
          <w:instrText> PAGEREF _Toc4567 \h </w:instrText>
        </w:r>
        <w:r>
          <w:rPr/>
          <w:fldChar w:fldCharType="separate"/>
        </w:r>
        <w:r>
          <w:rPr/>
          <w:t>7</w:t>
        </w:r>
        <w:r>
          <w:rPr/>
          <w:fldChar w:fldCharType="end"/>
        </w:r>
      </w:hyperlink>
    </w:p>
    <w:p>
      <w:pPr>
        <w:pStyle w:val="Tabledesmatiresniveau2"/>
        <w:tabs>
          <w:tab w:val="clear" w:pos="706"/>
          <w:tab w:val="right" w:pos="8290" w:leader="dot"/>
        </w:tabs>
        <w:rPr/>
      </w:pPr>
      <w:hyperlink w:anchor="_Toc4568" w:tgtFrame="#_Toc4568">
        <w:r>
          <w:rPr/>
          <w:t>1.7 Durée du marché - Période de validité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_Toc4568 \h</w:instrText>
        </w:r>
        <w:r>
          <w:rPr>
            <w:webHidden/>
          </w:rPr>
          <w:fldChar w:fldCharType="separate"/>
        </w:r>
        <w:r>
          <w:rPr/>
          <w:fldChar w:fldCharType="begin"/>
        </w:r>
        <w:r>
          <w:rPr>
            <w:webHidden/>
          </w:rPr>
          <w:fldChar w:fldCharType="end"/>
        </w:r>
        <w:r>
          <w:rPr/>
          <w:instrText> PAGEREF _Toc4568 \h </w:instrText>
        </w:r>
        <w:r>
          <w:rPr/>
          <w:fldChar w:fldCharType="separate"/>
        </w:r>
        <w:r>
          <w:rPr/>
          <w:t>7</w:t>
        </w:r>
        <w:r>
          <w:rPr/>
          <w:fldChar w:fldCharType="end"/>
        </w:r>
      </w:hyperlink>
    </w:p>
    <w:p>
      <w:pPr>
        <w:pStyle w:val="Tabledesmatiresniveau2"/>
        <w:tabs>
          <w:tab w:val="clear" w:pos="706"/>
          <w:tab w:val="right" w:pos="8290" w:leader="dot"/>
        </w:tabs>
        <w:rPr/>
      </w:pPr>
      <w:hyperlink w:anchor="_Toc4569" w:tgtFrame="#_Toc4569">
        <w:r>
          <w:rPr/>
          <w:t>1.8 Clause obligatoire d'insertion par l'activité économique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_Toc4569 \h</w:instrText>
        </w:r>
        <w:r>
          <w:rPr>
            <w:webHidden/>
          </w:rPr>
          <w:fldChar w:fldCharType="separate"/>
        </w:r>
        <w:r>
          <w:rPr/>
          <w:fldChar w:fldCharType="begin"/>
        </w:r>
        <w:r>
          <w:rPr>
            <w:webHidden/>
          </w:rPr>
          <w:fldChar w:fldCharType="end"/>
        </w:r>
        <w:r>
          <w:rPr/>
          <w:instrText> PAGEREF _Toc4569 \h </w:instrText>
        </w:r>
        <w:r>
          <w:rPr/>
          <w:fldChar w:fldCharType="separate"/>
        </w:r>
        <w:r>
          <w:rPr/>
          <w:t>7</w:t>
        </w:r>
        <w:r>
          <w:rPr/>
          <w:fldChar w:fldCharType="end"/>
        </w:r>
      </w:hyperlink>
    </w:p>
    <w:p>
      <w:pPr>
        <w:pStyle w:val="Tabledesmatiresniveau2"/>
        <w:tabs>
          <w:tab w:val="clear" w:pos="706"/>
          <w:tab w:val="right" w:pos="8290" w:leader="dot"/>
        </w:tabs>
        <w:rPr/>
      </w:pPr>
      <w:hyperlink w:anchor="_Toc4570" w:tgtFrame="#_Toc4570">
        <w:r>
          <w:rPr/>
          <w:t>1.9 Réemploi, réutilisation ou intégration de matières recyclées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_Toc4570 \h</w:instrText>
        </w:r>
        <w:r>
          <w:rPr>
            <w:webHidden/>
          </w:rPr>
          <w:fldChar w:fldCharType="separate"/>
        </w:r>
        <w:r>
          <w:rPr/>
          <w:fldChar w:fldCharType="begin"/>
        </w:r>
        <w:r>
          <w:rPr>
            <w:webHidden/>
          </w:rPr>
          <w:fldChar w:fldCharType="end"/>
        </w:r>
        <w:r>
          <w:rPr/>
          <w:instrText> PAGEREF _Toc4570 \h </w:instrText>
        </w:r>
        <w:r>
          <w:rPr/>
          <w:fldChar w:fldCharType="separate"/>
        </w:r>
        <w:r>
          <w:rPr/>
          <w:t>7</w:t>
        </w:r>
        <w:r>
          <w:rPr/>
          <w:fldChar w:fldCharType="end"/>
        </w:r>
      </w:hyperlink>
    </w:p>
    <w:p>
      <w:pPr>
        <w:pStyle w:val="Tabledesmatiresniveau1"/>
        <w:tabs>
          <w:tab w:val="right" w:pos="8290" w:leader="dot"/>
          <w:tab w:val="right" w:pos="9637" w:leader="dot"/>
        </w:tabs>
        <w:rPr/>
      </w:pPr>
      <w:hyperlink w:anchor="_Toc4571" w:tgtFrame="#_Toc4571">
        <w:r>
          <w:rPr/>
          <w:t>Article 2 - DOCUMENTS CONTRACTUELS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_Toc4571 \h</w:instrText>
        </w:r>
        <w:r>
          <w:rPr>
            <w:webHidden/>
          </w:rPr>
          <w:fldChar w:fldCharType="separate"/>
        </w:r>
        <w:r>
          <w:rPr/>
          <w:fldChar w:fldCharType="begin"/>
        </w:r>
        <w:r>
          <w:rPr>
            <w:webHidden/>
          </w:rPr>
          <w:fldChar w:fldCharType="end"/>
        </w:r>
        <w:r>
          <w:rPr/>
          <w:instrText> PAGEREF _Toc4571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4572" w:tgtFrame="#_Toc4572">
        <w:r>
          <w:rPr/>
          <w:t>Article 3 - DELAIS DE LIVRAISON ET/OU D'EXECUTION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_Toc4572 \h</w:instrText>
        </w:r>
        <w:r>
          <w:rPr>
            <w:webHidden/>
          </w:rPr>
          <w:fldChar w:fldCharType="separate"/>
        </w:r>
        <w:r>
          <w:rPr/>
          <w:fldChar w:fldCharType="begin"/>
        </w:r>
        <w:r>
          <w:rPr>
            <w:webHidden/>
          </w:rPr>
          <w:fldChar w:fldCharType="end"/>
        </w:r>
        <w:r>
          <w:rPr/>
          <w:instrText> PAGEREF _Toc4572 \h </w:instrText>
        </w:r>
        <w:r>
          <w:rPr/>
          <w:fldChar w:fldCharType="separate"/>
        </w:r>
        <w:r>
          <w:rPr/>
          <w:t>12</w:t>
        </w:r>
        <w:r>
          <w:rPr/>
          <w:fldChar w:fldCharType="end"/>
        </w:r>
      </w:hyperlink>
    </w:p>
    <w:p>
      <w:pPr>
        <w:pStyle w:val="Tabledesmatiresniveau2"/>
        <w:tabs>
          <w:tab w:val="clear" w:pos="706"/>
          <w:tab w:val="right" w:pos="8290" w:leader="dot"/>
        </w:tabs>
        <w:rPr/>
      </w:pPr>
      <w:hyperlink w:anchor="_Toc4573" w:tgtFrame="#_Toc4573">
        <w:r>
          <w:rPr/>
          <w:t>3.1 Délais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_Toc4573 \h</w:instrText>
        </w:r>
        <w:r>
          <w:rPr>
            <w:webHidden/>
          </w:rPr>
          <w:fldChar w:fldCharType="separate"/>
        </w:r>
        <w:r>
          <w:rPr/>
          <w:fldChar w:fldCharType="begin"/>
        </w:r>
        <w:r>
          <w:rPr>
            <w:webHidden/>
          </w:rPr>
          <w:fldChar w:fldCharType="end"/>
        </w:r>
        <w:r>
          <w:rPr/>
          <w:instrText> PAGEREF _Toc4573 \h </w:instrText>
        </w:r>
        <w:r>
          <w:rPr/>
          <w:fldChar w:fldCharType="separate"/>
        </w:r>
        <w:r>
          <w:rPr/>
          <w:t>12</w:t>
        </w:r>
        <w:r>
          <w:rPr/>
          <w:fldChar w:fldCharType="end"/>
        </w:r>
      </w:hyperlink>
    </w:p>
    <w:p>
      <w:pPr>
        <w:pStyle w:val="Tabledesmatiresniveau2"/>
        <w:tabs>
          <w:tab w:val="clear" w:pos="706"/>
          <w:tab w:val="right" w:pos="8290" w:leader="dot"/>
        </w:tabs>
        <w:rPr/>
      </w:pPr>
      <w:hyperlink w:anchor="_Toc4574" w:tgtFrame="#_Toc4574">
        <w:r>
          <w:rPr/>
          <w:t>3.2 Emission des bons de commande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_Toc4574 \h</w:instrText>
        </w:r>
        <w:r>
          <w:rPr>
            <w:webHidden/>
          </w:rPr>
          <w:fldChar w:fldCharType="separate"/>
        </w:r>
        <w:r>
          <w:rPr/>
          <w:fldChar w:fldCharType="begin"/>
        </w:r>
        <w:r>
          <w:rPr>
            <w:webHidden/>
          </w:rPr>
          <w:fldChar w:fldCharType="end"/>
        </w:r>
        <w:r>
          <w:rPr/>
          <w:instrText> PAGEREF _Toc4574 \h </w:instrText>
        </w:r>
        <w:r>
          <w:rPr/>
          <w:fldChar w:fldCharType="separate"/>
        </w:r>
        <w:r>
          <w:rPr/>
          <w:t>Erreur : source de la référence non trouvée</w:t>
        </w:r>
        <w:r>
          <w:rPr/>
          <w:fldChar w:fldCharType="end"/>
        </w:r>
      </w:hyperlink>
    </w:p>
    <w:p>
      <w:pPr>
        <w:pStyle w:val="Tabledesmatiresniveau1"/>
        <w:tabs>
          <w:tab w:val="right" w:pos="8290" w:leader="dot"/>
          <w:tab w:val="right" w:pos="9637" w:leader="dot"/>
        </w:tabs>
        <w:rPr/>
      </w:pPr>
      <w:hyperlink w:anchor="_Toc4575" w:tgtFrame="#_Toc4575">
        <w:r>
          <w:rPr/>
          <w:t>Article 4 - ENTREPRISES GROUPEES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_Toc4575 \h</w:instrText>
        </w:r>
        <w:r>
          <w:rPr>
            <w:webHidden/>
          </w:rPr>
          <w:fldChar w:fldCharType="separate"/>
        </w:r>
        <w:r>
          <w:rPr/>
          <w:fldChar w:fldCharType="begin"/>
        </w:r>
        <w:r>
          <w:rPr>
            <w:webHidden/>
          </w:rPr>
          <w:fldChar w:fldCharType="end"/>
        </w:r>
        <w:r>
          <w:rPr/>
          <w:instrText> PAGEREF _Toc4575 \h </w:instrText>
        </w:r>
        <w:r>
          <w:rPr/>
          <w:fldChar w:fldCharType="separate"/>
        </w:r>
        <w:r>
          <w:rPr/>
          <w:t>17</w:t>
        </w:r>
        <w:r>
          <w:rPr/>
          <w:fldChar w:fldCharType="end"/>
        </w:r>
      </w:hyperlink>
    </w:p>
    <w:p>
      <w:pPr>
        <w:pStyle w:val="Tabledesmatiresniveau1"/>
        <w:tabs>
          <w:tab w:val="right" w:pos="8290" w:leader="dot"/>
          <w:tab w:val="right" w:pos="9637" w:leader="dot"/>
        </w:tabs>
        <w:rPr/>
      </w:pPr>
      <w:hyperlink w:anchor="_Toc4576" w:tgtFrame="#_Toc4576">
        <w:r>
          <w:rPr/>
          <w:t>Article 5 - CONDITIONS DE LIVRAISON ET D'EXECUTION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_Toc4576 \h</w:instrText>
        </w:r>
        <w:r>
          <w:rPr>
            <w:webHidden/>
          </w:rPr>
          <w:fldChar w:fldCharType="separate"/>
        </w:r>
        <w:r>
          <w:rPr/>
          <w:fldChar w:fldCharType="begin"/>
        </w:r>
        <w:r>
          <w:rPr>
            <w:webHidden/>
          </w:rPr>
          <w:fldChar w:fldCharType="end"/>
        </w:r>
        <w:r>
          <w:rPr/>
          <w:instrText> PAGEREF _Toc4576 \h </w:instrText>
        </w:r>
        <w:r>
          <w:rPr/>
          <w:fldChar w:fldCharType="separate"/>
        </w:r>
        <w:r>
          <w:rPr/>
          <w:t>18</w:t>
        </w:r>
        <w:r>
          <w:rPr/>
          <w:fldChar w:fldCharType="end"/>
        </w:r>
      </w:hyperlink>
    </w:p>
    <w:p>
      <w:pPr>
        <w:pStyle w:val="Tabledesmatiresniveau2"/>
        <w:tabs>
          <w:tab w:val="clear" w:pos="706"/>
          <w:tab w:val="right" w:pos="8290" w:leader="dot"/>
        </w:tabs>
        <w:rPr/>
      </w:pPr>
      <w:hyperlink w:anchor="_Toc4577" w:tgtFrame="#_Toc4577">
        <w:r>
          <w:rPr/>
          <w:t>5.1 Transport  et Emballages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_Toc4577 \h</w:instrText>
        </w:r>
        <w:r>
          <w:rPr>
            <w:webHidden/>
          </w:rPr>
          <w:fldChar w:fldCharType="separate"/>
        </w:r>
        <w:r>
          <w:rPr/>
          <w:fldChar w:fldCharType="begin"/>
        </w:r>
        <w:r>
          <w:rPr>
            <w:webHidden/>
          </w:rPr>
          <w:fldChar w:fldCharType="end"/>
        </w:r>
        <w:r>
          <w:rPr/>
          <w:instrText> PAGEREF _Toc4577 \h </w:instrText>
        </w:r>
        <w:r>
          <w:rPr/>
          <w:fldChar w:fldCharType="separate"/>
        </w:r>
        <w:r>
          <w:rPr/>
          <w:t>18</w:t>
        </w:r>
        <w:r>
          <w:rPr/>
          <w:fldChar w:fldCharType="end"/>
        </w:r>
      </w:hyperlink>
    </w:p>
    <w:p>
      <w:pPr>
        <w:pStyle w:val="Tabledesmatiresniveau2"/>
        <w:tabs>
          <w:tab w:val="clear" w:pos="706"/>
          <w:tab w:val="right" w:pos="8290" w:leader="dot"/>
        </w:tabs>
        <w:rPr/>
      </w:pPr>
      <w:hyperlink w:anchor="_Toc4578" w:tgtFrame="#_Toc4578">
        <w:r>
          <w:rPr/>
          <w:t>5.2 Lieux d'exécution ou de livraison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_Toc4578 \h</w:instrText>
        </w:r>
        <w:r>
          <w:rPr>
            <w:webHidden/>
          </w:rPr>
          <w:fldChar w:fldCharType="separate"/>
        </w:r>
        <w:r>
          <w:rPr/>
          <w:fldChar w:fldCharType="begin"/>
        </w:r>
        <w:r>
          <w:rPr>
            <w:webHidden/>
          </w:rPr>
          <w:fldChar w:fldCharType="end"/>
        </w:r>
        <w:r>
          <w:rPr/>
          <w:instrText> PAGEREF _Toc4578 \h </w:instrText>
        </w:r>
        <w:r>
          <w:rPr/>
          <w:fldChar w:fldCharType="separate"/>
        </w:r>
        <w:r>
          <w:rPr/>
          <w:t>18</w:t>
        </w:r>
        <w:r>
          <w:rPr/>
          <w:fldChar w:fldCharType="end"/>
        </w:r>
      </w:hyperlink>
    </w:p>
    <w:p>
      <w:pPr>
        <w:pStyle w:val="Tabledesmatiresniveau1"/>
        <w:tabs>
          <w:tab w:val="right" w:pos="8290" w:leader="dot"/>
          <w:tab w:val="right" w:pos="9637" w:leader="dot"/>
        </w:tabs>
        <w:rPr/>
      </w:pPr>
      <w:hyperlink w:anchor="_Toc4579" w:tgtFrame="#_Toc4579">
        <w:r>
          <w:rPr/>
          <w:t>Article 6 - OPERATIONS DE VERIFICATIONS / ADMISSION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_Toc4579 \h</w:instrText>
        </w:r>
        <w:r>
          <w:rPr>
            <w:webHidden/>
          </w:rPr>
          <w:fldChar w:fldCharType="separate"/>
        </w:r>
        <w:r>
          <w:rPr/>
          <w:fldChar w:fldCharType="begin"/>
        </w:r>
        <w:r>
          <w:rPr>
            <w:webHidden/>
          </w:rPr>
          <w:fldChar w:fldCharType="end"/>
        </w:r>
        <w:r>
          <w:rPr/>
          <w:instrText> PAGEREF _Toc4579 \h </w:instrText>
        </w:r>
        <w:r>
          <w:rPr/>
          <w:fldChar w:fldCharType="separate"/>
        </w:r>
        <w:r>
          <w:rPr/>
          <w:t>19</w:t>
        </w:r>
        <w:r>
          <w:rPr/>
          <w:fldChar w:fldCharType="end"/>
        </w:r>
      </w:hyperlink>
    </w:p>
    <w:p>
      <w:pPr>
        <w:pStyle w:val="Tabledesmatiresniveau2"/>
        <w:tabs>
          <w:tab w:val="clear" w:pos="706"/>
          <w:tab w:val="right" w:pos="8290" w:leader="dot"/>
        </w:tabs>
        <w:rPr/>
      </w:pPr>
      <w:hyperlink w:anchor="_Toc4580" w:tgtFrame="#_Toc4580">
        <w:r>
          <w:rPr/>
          <w:t>6.1 Vérifications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_Toc4580 \h</w:instrText>
        </w:r>
        <w:r>
          <w:rPr>
            <w:webHidden/>
          </w:rPr>
          <w:fldChar w:fldCharType="separate"/>
        </w:r>
        <w:r>
          <w:rPr/>
          <w:fldChar w:fldCharType="begin"/>
        </w:r>
        <w:r>
          <w:rPr>
            <w:webHidden/>
          </w:rPr>
          <w:fldChar w:fldCharType="end"/>
        </w:r>
        <w:r>
          <w:rPr/>
          <w:instrText> PAGEREF _Toc4580 \h </w:instrText>
        </w:r>
        <w:r>
          <w:rPr/>
          <w:fldChar w:fldCharType="separate"/>
        </w:r>
        <w:r>
          <w:rPr/>
          <w:t>19</w:t>
        </w:r>
        <w:r>
          <w:rPr/>
          <w:fldChar w:fldCharType="end"/>
        </w:r>
      </w:hyperlink>
    </w:p>
    <w:p>
      <w:pPr>
        <w:pStyle w:val="Tabledesmatiresniveau2"/>
        <w:tabs>
          <w:tab w:val="clear" w:pos="706"/>
          <w:tab w:val="right" w:pos="8290" w:leader="dot"/>
        </w:tabs>
        <w:rPr/>
      </w:pPr>
      <w:hyperlink w:anchor="_Toc4581" w:tgtFrame="#_Toc4581">
        <w:r>
          <w:rPr/>
          <w:t>6.2 Admission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_Toc4581 \h</w:instrText>
        </w:r>
        <w:r>
          <w:rPr>
            <w:webHidden/>
          </w:rPr>
          <w:fldChar w:fldCharType="separate"/>
        </w:r>
        <w:r>
          <w:rPr/>
          <w:fldChar w:fldCharType="begin"/>
        </w:r>
        <w:r>
          <w:rPr>
            <w:webHidden/>
          </w:rPr>
          <w:fldChar w:fldCharType="end"/>
        </w:r>
        <w:r>
          <w:rPr/>
          <w:instrText> PAGEREF _Toc4581 \h </w:instrText>
        </w:r>
        <w:r>
          <w:rPr/>
          <w:fldChar w:fldCharType="separate"/>
        </w:r>
        <w:r>
          <w:rPr/>
          <w:t>20</w:t>
        </w:r>
        <w:r>
          <w:rPr/>
          <w:fldChar w:fldCharType="end"/>
        </w:r>
      </w:hyperlink>
    </w:p>
    <w:p>
      <w:pPr>
        <w:pStyle w:val="Tabledesmatiresniveau1"/>
        <w:tabs>
          <w:tab w:val="right" w:pos="8290" w:leader="dot"/>
          <w:tab w:val="right" w:pos="9637" w:leader="dot"/>
        </w:tabs>
        <w:rPr/>
      </w:pPr>
      <w:hyperlink w:anchor="_Toc4582" w:tgtFrame="#_Toc4582">
        <w:r>
          <w:rPr/>
          <w:t>Article 7 - GARANTIE CONTRACTUELLE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_Toc4582 \h</w:instrText>
        </w:r>
        <w:r>
          <w:rPr>
            <w:webHidden/>
          </w:rPr>
          <w:fldChar w:fldCharType="separate"/>
        </w:r>
        <w:r>
          <w:rPr/>
          <w:fldChar w:fldCharType="begin"/>
        </w:r>
        <w:r>
          <w:rPr>
            <w:webHidden/>
          </w:rPr>
          <w:fldChar w:fldCharType="end"/>
        </w:r>
        <w:r>
          <w:rPr/>
          <w:instrText> PAGEREF _Toc4582 \h </w:instrText>
        </w:r>
        <w:r>
          <w:rPr/>
          <w:fldChar w:fldCharType="separate"/>
        </w:r>
        <w:r>
          <w:rPr/>
          <w:t>20</w:t>
        </w:r>
        <w:r>
          <w:rPr/>
          <w:fldChar w:fldCharType="end"/>
        </w:r>
      </w:hyperlink>
    </w:p>
    <w:p>
      <w:pPr>
        <w:pStyle w:val="Tabledesmatiresniveau2"/>
        <w:tabs>
          <w:tab w:val="clear" w:pos="706"/>
          <w:tab w:val="right" w:pos="8290" w:leader="dot"/>
        </w:tabs>
        <w:rPr/>
      </w:pPr>
      <w:hyperlink w:anchor="_Toc4583" w:tgtFrame="#_Toc4583">
        <w:r>
          <w:rPr/>
          <w:t>7.1 Durée de garantie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_Toc4583 \h</w:instrText>
        </w:r>
        <w:r>
          <w:rPr>
            <w:webHidden/>
          </w:rPr>
          <w:fldChar w:fldCharType="separate"/>
        </w:r>
        <w:r>
          <w:rPr/>
          <w:fldChar w:fldCharType="begin"/>
        </w:r>
        <w:r>
          <w:rPr>
            <w:webHidden/>
          </w:rPr>
          <w:fldChar w:fldCharType="end"/>
        </w:r>
        <w:r>
          <w:rPr/>
          <w:instrText> PAGEREF _Toc4583 \h </w:instrText>
        </w:r>
        <w:r>
          <w:rPr/>
          <w:fldChar w:fldCharType="separate"/>
        </w:r>
        <w:r>
          <w:rPr/>
          <w:t>20</w:t>
        </w:r>
        <w:r>
          <w:rPr/>
          <w:fldChar w:fldCharType="end"/>
        </w:r>
      </w:hyperlink>
    </w:p>
    <w:p>
      <w:pPr>
        <w:pStyle w:val="Tabledesmatiresniveau2"/>
        <w:tabs>
          <w:tab w:val="clear" w:pos="706"/>
          <w:tab w:val="right" w:pos="8290" w:leader="dot"/>
        </w:tabs>
        <w:rPr/>
      </w:pPr>
      <w:hyperlink w:anchor="_Toc4584" w:tgtFrame="#_Toc4584">
        <w:r>
          <w:rPr/>
          <w:t>7.2 Point de départ de la garantie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_Toc4584 \h</w:instrText>
        </w:r>
        <w:r>
          <w:rPr>
            <w:webHidden/>
          </w:rPr>
          <w:fldChar w:fldCharType="separate"/>
        </w:r>
        <w:r>
          <w:rPr/>
          <w:fldChar w:fldCharType="begin"/>
        </w:r>
        <w:r>
          <w:rPr>
            <w:webHidden/>
          </w:rPr>
          <w:fldChar w:fldCharType="end"/>
        </w:r>
        <w:r>
          <w:rPr/>
          <w:instrText> PAGEREF _Toc4584 \h </w:instrText>
        </w:r>
        <w:r>
          <w:rPr/>
          <w:fldChar w:fldCharType="separate"/>
        </w:r>
        <w:r>
          <w:rPr/>
          <w:t>20</w:t>
        </w:r>
        <w:r>
          <w:rPr/>
          <w:fldChar w:fldCharType="end"/>
        </w:r>
      </w:hyperlink>
    </w:p>
    <w:p>
      <w:pPr>
        <w:pStyle w:val="Tabledesmatiresniveau1"/>
        <w:tabs>
          <w:tab w:val="right" w:pos="8290" w:leader="dot"/>
          <w:tab w:val="right" w:pos="9637" w:leader="dot"/>
        </w:tabs>
        <w:rPr/>
      </w:pPr>
      <w:hyperlink w:anchor="_Toc4620" w:tgtFrame="#_Toc4620">
        <w:r>
          <w:rPr/>
          <w:t>Article 8 - PROPRIETE INTELLECTUELLE ET UTILISATION DES RESULTATS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_Toc4620 \h</w:instrText>
        </w:r>
        <w:r>
          <w:rPr>
            <w:webHidden/>
          </w:rPr>
          <w:fldChar w:fldCharType="separate"/>
        </w:r>
        <w:r>
          <w:rPr/>
          <w:fldChar w:fldCharType="begin"/>
        </w:r>
        <w:r>
          <w:rPr>
            <w:webHidden/>
          </w:rPr>
          <w:fldChar w:fldCharType="end"/>
        </w:r>
        <w:r>
          <w:rPr/>
          <w:instrText> PAGEREF _Toc4620 \h </w:instrText>
        </w:r>
        <w:r>
          <w:rPr/>
          <w:fldChar w:fldCharType="separate"/>
        </w:r>
        <w:r>
          <w:rPr/>
          <w:t>20</w:t>
        </w:r>
        <w:r>
          <w:rPr/>
          <w:fldChar w:fldCharType="end"/>
        </w:r>
      </w:hyperlink>
    </w:p>
    <w:p>
      <w:pPr>
        <w:pStyle w:val="Tabledesmatiresniveau1"/>
        <w:tabs>
          <w:tab w:val="right" w:pos="8290" w:leader="dot"/>
          <w:tab w:val="right" w:pos="9637" w:leader="dot"/>
        </w:tabs>
        <w:rPr/>
      </w:pPr>
      <w:hyperlink w:anchor="_Toc4585" w:tgtFrame="#_Toc4585">
        <w:r>
          <w:rPr/>
          <w:t>Article 9 - MODALITES DE DETERMINATION DES PRIX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_Toc4585 \h</w:instrText>
        </w:r>
        <w:r>
          <w:rPr>
            <w:webHidden/>
          </w:rPr>
          <w:fldChar w:fldCharType="separate"/>
        </w:r>
        <w:r>
          <w:rPr/>
          <w:fldChar w:fldCharType="begin"/>
        </w:r>
        <w:r>
          <w:rPr>
            <w:webHidden/>
          </w:rPr>
          <w:fldChar w:fldCharType="end"/>
        </w:r>
        <w:r>
          <w:rPr/>
          <w:instrText> PAGEREF _Toc4585 \h </w:instrText>
        </w:r>
        <w:r>
          <w:rPr/>
          <w:fldChar w:fldCharType="separate"/>
        </w:r>
        <w:r>
          <w:rPr/>
          <w:t>20</w:t>
        </w:r>
        <w:r>
          <w:rPr/>
          <w:fldChar w:fldCharType="end"/>
        </w:r>
      </w:hyperlink>
    </w:p>
    <w:p>
      <w:pPr>
        <w:pStyle w:val="Tabledesmatiresniveau2"/>
        <w:tabs>
          <w:tab w:val="clear" w:pos="706"/>
          <w:tab w:val="right" w:pos="8290" w:leader="dot"/>
        </w:tabs>
        <w:rPr/>
      </w:pPr>
      <w:hyperlink w:anchor="_Toc4586" w:tgtFrame="#_Toc4586">
        <w:r>
          <w:rPr/>
          <w:t>9.1 Nature du prix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_Toc4586 \h</w:instrText>
        </w:r>
        <w:r>
          <w:rPr>
            <w:webHidden/>
          </w:rPr>
          <w:fldChar w:fldCharType="separate"/>
        </w:r>
        <w:r>
          <w:rPr/>
          <w:fldChar w:fldCharType="begin"/>
        </w:r>
        <w:r>
          <w:rPr>
            <w:webHidden/>
          </w:rPr>
          <w:fldChar w:fldCharType="end"/>
        </w:r>
        <w:r>
          <w:rPr/>
          <w:instrText> PAGEREF _Toc4586 \h </w:instrText>
        </w:r>
        <w:r>
          <w:rPr/>
          <w:fldChar w:fldCharType="separate"/>
        </w:r>
        <w:r>
          <w:rPr/>
          <w:t>20</w:t>
        </w:r>
        <w:r>
          <w:rPr/>
          <w:fldChar w:fldCharType="end"/>
        </w:r>
      </w:hyperlink>
    </w:p>
    <w:p>
      <w:pPr>
        <w:pStyle w:val="Tabledesmatiresniveau2"/>
        <w:tabs>
          <w:tab w:val="clear" w:pos="706"/>
          <w:tab w:val="right" w:pos="8290" w:leader="dot"/>
        </w:tabs>
        <w:rPr/>
      </w:pPr>
      <w:hyperlink w:anchor="_Toc4587" w:tgtFrame="#_Toc4587">
        <w:r>
          <w:rPr/>
          <w:t>9.2 Variations de prix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_Toc4587 \h</w:instrText>
        </w:r>
        <w:r>
          <w:rPr>
            <w:webHidden/>
          </w:rPr>
          <w:fldChar w:fldCharType="separate"/>
        </w:r>
        <w:r>
          <w:rPr/>
          <w:fldChar w:fldCharType="begin"/>
        </w:r>
        <w:r>
          <w:rPr>
            <w:webHidden/>
          </w:rPr>
          <w:fldChar w:fldCharType="end"/>
        </w:r>
        <w:r>
          <w:rPr/>
          <w:instrText> PAGEREF _Toc4587 \h </w:instrText>
        </w:r>
        <w:r>
          <w:rPr/>
          <w:fldChar w:fldCharType="separate"/>
        </w:r>
        <w:r>
          <w:rPr/>
          <w:t>22</w:t>
        </w:r>
        <w:r>
          <w:rPr/>
          <w:fldChar w:fldCharType="end"/>
        </w:r>
      </w:hyperlink>
    </w:p>
    <w:p>
      <w:pPr>
        <w:pStyle w:val="Tabledesmatiresniveau2"/>
        <w:tabs>
          <w:tab w:val="clear" w:pos="706"/>
          <w:tab w:val="right" w:pos="8290" w:leader="dot"/>
        </w:tabs>
        <w:rPr/>
      </w:pPr>
      <w:hyperlink w:anchor="_Toc4588" w:tgtFrame="#_Toc4588">
        <w:r>
          <w:rPr/>
          <w:t>9.3 Disparition d'indice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_Toc4588 \h</w:instrText>
        </w:r>
        <w:r>
          <w:rPr>
            <w:webHidden/>
          </w:rPr>
          <w:fldChar w:fldCharType="separate"/>
        </w:r>
        <w:r>
          <w:rPr/>
          <w:fldChar w:fldCharType="begin"/>
        </w:r>
        <w:r>
          <w:rPr>
            <w:webHidden/>
          </w:rPr>
          <w:fldChar w:fldCharType="end"/>
        </w:r>
        <w:r>
          <w:rPr/>
          <w:instrText> PAGEREF _Toc4588 \h </w:instrText>
        </w:r>
        <w:r>
          <w:rPr/>
          <w:fldChar w:fldCharType="separate"/>
        </w:r>
        <w:r>
          <w:rPr/>
          <w:t>22</w:t>
        </w:r>
        <w:r>
          <w:rPr/>
          <w:fldChar w:fldCharType="end"/>
        </w:r>
      </w:hyperlink>
    </w:p>
    <w:p>
      <w:pPr>
        <w:pStyle w:val="Tabledesmatiresniveau1"/>
        <w:tabs>
          <w:tab w:val="right" w:pos="8290" w:leader="dot"/>
          <w:tab w:val="right" w:pos="9637" w:leader="dot"/>
        </w:tabs>
        <w:rPr/>
      </w:pPr>
      <w:hyperlink w:anchor="_Toc4589" w:tgtFrame="#_Toc4589">
        <w:r>
          <w:rPr/>
          <w:t>Article 10 - AVANCE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_Toc4589 \h</w:instrText>
        </w:r>
        <w:r>
          <w:rPr>
            <w:webHidden/>
          </w:rPr>
          <w:fldChar w:fldCharType="separate"/>
        </w:r>
        <w:r>
          <w:rPr/>
          <w:fldChar w:fldCharType="begin"/>
        </w:r>
        <w:r>
          <w:rPr>
            <w:webHidden/>
          </w:rPr>
          <w:fldChar w:fldCharType="end"/>
        </w:r>
        <w:r>
          <w:rPr/>
          <w:instrText> PAGEREF _Toc4589 \h </w:instrText>
        </w:r>
        <w:r>
          <w:rPr/>
          <w:fldChar w:fldCharType="separate"/>
        </w:r>
        <w:r>
          <w:rPr/>
          <w:t>22</w:t>
        </w:r>
        <w:r>
          <w:rPr/>
          <w:fldChar w:fldCharType="end"/>
        </w:r>
      </w:hyperlink>
    </w:p>
    <w:p>
      <w:pPr>
        <w:pStyle w:val="Tabledesmatiresniveau2"/>
        <w:tabs>
          <w:tab w:val="clear" w:pos="706"/>
          <w:tab w:val="right" w:pos="8290" w:leader="dot"/>
        </w:tabs>
        <w:rPr/>
      </w:pPr>
      <w:hyperlink w:anchor="_Toc4590" w:tgtFrame="#_Toc4590">
        <w:r>
          <w:rPr/>
          <w:t>10.1 Régime de l'avance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_Toc4590 \h</w:instrText>
        </w:r>
        <w:r>
          <w:rPr>
            <w:webHidden/>
          </w:rPr>
          <w:fldChar w:fldCharType="separate"/>
        </w:r>
        <w:r>
          <w:rPr/>
          <w:fldChar w:fldCharType="begin"/>
        </w:r>
        <w:r>
          <w:rPr>
            <w:webHidden/>
          </w:rPr>
          <w:fldChar w:fldCharType="end"/>
        </w:r>
        <w:r>
          <w:rPr/>
          <w:instrText> PAGEREF _Toc4590 \h </w:instrText>
        </w:r>
        <w:r>
          <w:rPr/>
          <w:fldChar w:fldCharType="separate"/>
        </w:r>
        <w:r>
          <w:rPr/>
          <w:t>22</w:t>
        </w:r>
        <w:r>
          <w:rPr/>
          <w:fldChar w:fldCharType="end"/>
        </w:r>
      </w:hyperlink>
    </w:p>
    <w:p>
      <w:pPr>
        <w:pStyle w:val="Tabledesmatiresniveau2"/>
        <w:tabs>
          <w:tab w:val="clear" w:pos="706"/>
          <w:tab w:val="right" w:pos="8290" w:leader="dot"/>
        </w:tabs>
        <w:rPr/>
      </w:pPr>
      <w:hyperlink w:anchor="_Toc4591" w:tgtFrame="#_Toc4591">
        <w:r>
          <w:rPr/>
          <w:t>10.2 Dispositions complémentaires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_Toc4591 \h</w:instrText>
        </w:r>
        <w:r>
          <w:rPr>
            <w:webHidden/>
          </w:rPr>
          <w:fldChar w:fldCharType="separate"/>
        </w:r>
        <w:r>
          <w:rPr/>
          <w:fldChar w:fldCharType="begin"/>
        </w:r>
        <w:r>
          <w:rPr>
            <w:webHidden/>
          </w:rPr>
          <w:fldChar w:fldCharType="end"/>
        </w:r>
        <w:r>
          <w:rPr/>
          <w:instrText> PAGEREF _Toc4591 \h </w:instrText>
        </w:r>
        <w:r>
          <w:rPr/>
          <w:fldChar w:fldCharType="separate"/>
        </w:r>
        <w:r>
          <w:rPr/>
          <w:t>22</w:t>
        </w:r>
        <w:r>
          <w:rPr/>
          <w:fldChar w:fldCharType="end"/>
        </w:r>
      </w:hyperlink>
    </w:p>
    <w:p>
      <w:pPr>
        <w:pStyle w:val="Tabledesmatiresniveau1"/>
        <w:tabs>
          <w:tab w:val="right" w:pos="8290" w:leader="dot"/>
          <w:tab w:val="right" w:pos="9637" w:leader="dot"/>
        </w:tabs>
        <w:rPr/>
      </w:pPr>
      <w:hyperlink w:anchor="_Toc4592" w:tgtFrame="#_Toc4592">
        <w:r>
          <w:rPr/>
          <w:t>Article 11 - MODALITÉS DE REGLEMENT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_Toc4592 \h</w:instrText>
        </w:r>
        <w:r>
          <w:rPr>
            <w:webHidden/>
          </w:rPr>
          <w:fldChar w:fldCharType="separate"/>
        </w:r>
        <w:r>
          <w:rPr/>
          <w:fldChar w:fldCharType="begin"/>
        </w:r>
        <w:r>
          <w:rPr>
            <w:webHidden/>
          </w:rPr>
          <w:fldChar w:fldCharType="end"/>
        </w:r>
        <w:r>
          <w:rPr/>
          <w:instrText> PAGEREF _Toc4592 \h </w:instrText>
        </w:r>
        <w:r>
          <w:rPr/>
          <w:fldChar w:fldCharType="separate"/>
        </w:r>
        <w:r>
          <w:rPr/>
          <w:t>22</w:t>
        </w:r>
        <w:r>
          <w:rPr/>
          <w:fldChar w:fldCharType="end"/>
        </w:r>
      </w:hyperlink>
    </w:p>
    <w:p>
      <w:pPr>
        <w:pStyle w:val="Tabledesmatiresniveau1"/>
        <w:tabs>
          <w:tab w:val="right" w:pos="8290" w:leader="dot"/>
          <w:tab w:val="right" w:pos="9637" w:leader="dot"/>
        </w:tabs>
        <w:rPr/>
      </w:pPr>
      <w:hyperlink w:anchor="_Toc4595" w:tgtFrame="#_Toc4595">
        <w:r>
          <w:rPr/>
          <w:t>Article 12 - PAIEMENT ET ETABLISSEMENT DE LA FACTURE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_Toc4595 \h</w:instrText>
        </w:r>
        <w:r>
          <w:rPr>
            <w:webHidden/>
          </w:rPr>
          <w:fldChar w:fldCharType="separate"/>
        </w:r>
        <w:r>
          <w:rPr/>
          <w:fldChar w:fldCharType="begin"/>
        </w:r>
        <w:r>
          <w:rPr>
            <w:webHidden/>
          </w:rPr>
          <w:fldChar w:fldCharType="end"/>
        </w:r>
        <w:r>
          <w:rPr/>
          <w:instrText> PAGEREF _Toc4595 \h </w:instrText>
        </w:r>
        <w:r>
          <w:rPr/>
          <w:fldChar w:fldCharType="separate"/>
        </w:r>
        <w:r>
          <w:rPr/>
          <w:t>23</w:t>
        </w:r>
        <w:r>
          <w:rPr/>
          <w:fldChar w:fldCharType="end"/>
        </w:r>
      </w:hyperlink>
    </w:p>
    <w:p>
      <w:pPr>
        <w:pStyle w:val="Tabledesmatiresniveau2"/>
        <w:tabs>
          <w:tab w:val="clear" w:pos="706"/>
          <w:tab w:val="right" w:pos="8290" w:leader="dot"/>
        </w:tabs>
        <w:rPr/>
      </w:pPr>
      <w:hyperlink w:anchor="_Toc4596" w:tgtFrame="#_Toc4596">
        <w:r>
          <w:rPr/>
          <w:t>12.1 Délais de paiements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_Toc4596 \h</w:instrText>
        </w:r>
        <w:r>
          <w:rPr>
            <w:webHidden/>
          </w:rPr>
          <w:fldChar w:fldCharType="separate"/>
        </w:r>
        <w:r>
          <w:rPr/>
          <w:fldChar w:fldCharType="begin"/>
        </w:r>
        <w:r>
          <w:rPr>
            <w:webHidden/>
          </w:rPr>
          <w:fldChar w:fldCharType="end"/>
        </w:r>
        <w:r>
          <w:rPr/>
          <w:instrText> PAGEREF _Toc4596 \h </w:instrText>
        </w:r>
        <w:r>
          <w:rPr/>
          <w:fldChar w:fldCharType="separate"/>
        </w:r>
        <w:r>
          <w:rPr/>
          <w:t>23</w:t>
        </w:r>
        <w:r>
          <w:rPr/>
          <w:fldChar w:fldCharType="end"/>
        </w:r>
      </w:hyperlink>
    </w:p>
    <w:p>
      <w:pPr>
        <w:pStyle w:val="Tabledesmatiresniveau2"/>
        <w:tabs>
          <w:tab w:val="clear" w:pos="706"/>
          <w:tab w:val="right" w:pos="8290" w:leader="dot"/>
        </w:tabs>
        <w:rPr/>
      </w:pPr>
      <w:hyperlink w:anchor="_Toc4597" w:tgtFrame="#_Toc4597">
        <w:r>
          <w:rPr/>
          <w:t>12.2 Intérêts moratoires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_Toc4597 \h</w:instrText>
        </w:r>
        <w:r>
          <w:rPr>
            <w:webHidden/>
          </w:rPr>
          <w:fldChar w:fldCharType="separate"/>
        </w:r>
        <w:r>
          <w:rPr/>
          <w:fldChar w:fldCharType="begin"/>
        </w:r>
        <w:r>
          <w:rPr>
            <w:webHidden/>
          </w:rPr>
          <w:fldChar w:fldCharType="end"/>
        </w:r>
        <w:r>
          <w:rPr/>
          <w:instrText> PAGEREF _Toc4597 \h </w:instrText>
        </w:r>
        <w:r>
          <w:rPr/>
          <w:fldChar w:fldCharType="separate"/>
        </w:r>
        <w:r>
          <w:rPr/>
          <w:t>23</w:t>
        </w:r>
        <w:r>
          <w:rPr/>
          <w:fldChar w:fldCharType="end"/>
        </w:r>
      </w:hyperlink>
    </w:p>
    <w:p>
      <w:pPr>
        <w:pStyle w:val="Tabledesmatiresniveau2"/>
        <w:tabs>
          <w:tab w:val="clear" w:pos="706"/>
          <w:tab w:val="right" w:pos="8290" w:leader="dot"/>
        </w:tabs>
        <w:rPr/>
      </w:pPr>
      <w:hyperlink w:anchor="_Toc4598" w:tgtFrame="#_Toc4598">
        <w:r>
          <w:rPr/>
          <w:t>12.3 Modalités de paiement direct des sous-traitants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_Toc4598 \h</w:instrText>
        </w:r>
        <w:r>
          <w:rPr>
            <w:webHidden/>
          </w:rPr>
          <w:fldChar w:fldCharType="separate"/>
        </w:r>
        <w:r>
          <w:rPr/>
          <w:fldChar w:fldCharType="begin"/>
        </w:r>
        <w:r>
          <w:rPr>
            <w:webHidden/>
          </w:rPr>
          <w:fldChar w:fldCharType="end"/>
        </w:r>
        <w:r>
          <w:rPr/>
          <w:instrText> PAGEREF _Toc4598 \h </w:instrText>
        </w:r>
        <w:r>
          <w:rPr/>
          <w:fldChar w:fldCharType="separate"/>
        </w:r>
        <w:r>
          <w:rPr/>
          <w:t>23</w:t>
        </w:r>
        <w:r>
          <w:rPr/>
          <w:fldChar w:fldCharType="end"/>
        </w:r>
      </w:hyperlink>
    </w:p>
    <w:p>
      <w:pPr>
        <w:pStyle w:val="Tabledesmatiresniveau2"/>
        <w:tabs>
          <w:tab w:val="clear" w:pos="706"/>
          <w:tab w:val="right" w:pos="8290" w:leader="dot"/>
        </w:tabs>
        <w:rPr/>
      </w:pPr>
      <w:hyperlink w:anchor="_Toc4599" w:tgtFrame="#_Toc4599">
        <w:r>
          <w:rPr/>
          <w:t>12.4 Présentation des demandes de paiement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_Toc4599 \h</w:instrText>
        </w:r>
        <w:r>
          <w:rPr>
            <w:webHidden/>
          </w:rPr>
          <w:fldChar w:fldCharType="separate"/>
        </w:r>
        <w:r>
          <w:rPr/>
          <w:fldChar w:fldCharType="begin"/>
        </w:r>
        <w:r>
          <w:rPr>
            <w:webHidden/>
          </w:rPr>
          <w:fldChar w:fldCharType="end"/>
        </w:r>
        <w:r>
          <w:rPr/>
          <w:instrText> PAGEREF _Toc4599 \h </w:instrText>
        </w:r>
        <w:r>
          <w:rPr/>
          <w:fldChar w:fldCharType="separate"/>
        </w:r>
        <w:r>
          <w:rPr/>
          <w:t>23</w:t>
        </w:r>
        <w:r>
          <w:rPr/>
          <w:fldChar w:fldCharType="end"/>
        </w:r>
      </w:hyperlink>
    </w:p>
    <w:p>
      <w:pPr>
        <w:pStyle w:val="Tabledesmatiresniveau2"/>
        <w:tabs>
          <w:tab w:val="clear" w:pos="706"/>
          <w:tab w:val="right" w:pos="8290" w:leader="dot"/>
        </w:tabs>
        <w:rPr/>
      </w:pPr>
      <w:hyperlink w:anchor="_Toc4600" w:tgtFrame="#_Toc4600">
        <w:r>
          <w:rPr/>
          <w:t>12.5 Dématérialisation des factures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_Toc4600 \h</w:instrText>
        </w:r>
        <w:r>
          <w:rPr>
            <w:webHidden/>
          </w:rPr>
          <w:fldChar w:fldCharType="separate"/>
        </w:r>
        <w:r>
          <w:rPr/>
          <w:fldChar w:fldCharType="begin"/>
        </w:r>
        <w:r>
          <w:rPr>
            <w:webHidden/>
          </w:rPr>
          <w:fldChar w:fldCharType="end"/>
        </w:r>
        <w:r>
          <w:rPr/>
          <w:instrText> PAGEREF _Toc4600 \h </w:instrText>
        </w:r>
        <w:r>
          <w:rPr/>
          <w:fldChar w:fldCharType="separate"/>
        </w:r>
        <w:r>
          <w:rPr/>
          <w:t>24</w:t>
        </w:r>
        <w:r>
          <w:rPr/>
          <w:fldChar w:fldCharType="end"/>
        </w:r>
      </w:hyperlink>
    </w:p>
    <w:p>
      <w:pPr>
        <w:pStyle w:val="Tabledesmatiresniveau1"/>
        <w:tabs>
          <w:tab w:val="right" w:pos="8290" w:leader="dot"/>
          <w:tab w:val="right" w:pos="9637" w:leader="dot"/>
        </w:tabs>
        <w:rPr/>
      </w:pPr>
      <w:hyperlink w:anchor="_Toc4601" w:tgtFrame="#_Toc4601">
        <w:r>
          <w:rPr/>
          <w:t>Article 13 - PENALITES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_Toc4601 \h</w:instrText>
        </w:r>
        <w:r>
          <w:rPr>
            <w:webHidden/>
          </w:rPr>
          <w:fldChar w:fldCharType="separate"/>
        </w:r>
        <w:r>
          <w:rPr/>
          <w:fldChar w:fldCharType="begin"/>
        </w:r>
        <w:r>
          <w:rPr>
            <w:webHidden/>
          </w:rPr>
          <w:fldChar w:fldCharType="end"/>
        </w:r>
        <w:r>
          <w:rPr/>
          <w:instrText> PAGEREF _Toc4601 \h </w:instrText>
        </w:r>
        <w:r>
          <w:rPr/>
          <w:fldChar w:fldCharType="separate"/>
        </w:r>
        <w:r>
          <w:rPr/>
          <w:t>25</w:t>
        </w:r>
        <w:r>
          <w:rPr/>
          <w:fldChar w:fldCharType="end"/>
        </w:r>
      </w:hyperlink>
    </w:p>
    <w:p>
      <w:pPr>
        <w:pStyle w:val="Tabledesmatiresniveau2"/>
        <w:tabs>
          <w:tab w:val="clear" w:pos="706"/>
          <w:tab w:val="right" w:pos="8290" w:leader="dot"/>
        </w:tabs>
        <w:rPr/>
      </w:pPr>
      <w:hyperlink w:anchor="_Toc4602" w:tgtFrame="#_Toc4602">
        <w:r>
          <w:rPr/>
          <w:t>13.1 Pénalités de retard</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_Toc4602 \h</w:instrText>
        </w:r>
        <w:r>
          <w:rPr>
            <w:webHidden/>
          </w:rPr>
          <w:fldChar w:fldCharType="separate"/>
        </w:r>
        <w:r>
          <w:rPr/>
          <w:fldChar w:fldCharType="begin"/>
        </w:r>
        <w:r>
          <w:rPr>
            <w:webHidden/>
          </w:rPr>
          <w:fldChar w:fldCharType="end"/>
        </w:r>
        <w:r>
          <w:rPr/>
          <w:instrText> PAGEREF _Toc4602 \h </w:instrText>
        </w:r>
        <w:r>
          <w:rPr/>
          <w:fldChar w:fldCharType="separate"/>
        </w:r>
        <w:r>
          <w:rPr/>
          <w:t>25</w:t>
        </w:r>
        <w:r>
          <w:rPr/>
          <w:fldChar w:fldCharType="end"/>
        </w:r>
      </w:hyperlink>
    </w:p>
    <w:p>
      <w:pPr>
        <w:pStyle w:val="Tabledesmatiresniveau2"/>
        <w:tabs>
          <w:tab w:val="clear" w:pos="706"/>
          <w:tab w:val="right" w:pos="8290" w:leader="dot"/>
        </w:tabs>
        <w:rPr/>
      </w:pPr>
      <w:hyperlink w:anchor="_Toc4621" w:tgtFrame="#_Toc4621">
        <w:r>
          <w:rPr/>
          <w:t>13.2 Obligations environnementales à la charge du titulaire et pénalités en cas de manquement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_Toc4621 \h</w:instrText>
        </w:r>
        <w:r>
          <w:rPr>
            <w:webHidden/>
          </w:rPr>
          <w:fldChar w:fldCharType="separate"/>
        </w:r>
        <w:r>
          <w:rPr/>
          <w:fldChar w:fldCharType="begin"/>
        </w:r>
        <w:r>
          <w:rPr>
            <w:webHidden/>
          </w:rPr>
          <w:fldChar w:fldCharType="end"/>
        </w:r>
        <w:r>
          <w:rPr/>
          <w:instrText> PAGEREF _Toc4621 \h </w:instrText>
        </w:r>
        <w:r>
          <w:rPr/>
          <w:fldChar w:fldCharType="separate"/>
        </w:r>
        <w:r>
          <w:rPr/>
          <w:t>25</w:t>
        </w:r>
        <w:r>
          <w:rPr/>
          <w:fldChar w:fldCharType="end"/>
        </w:r>
      </w:hyperlink>
    </w:p>
    <w:p>
      <w:pPr>
        <w:pStyle w:val="Tabledesmatiresniveau2"/>
        <w:tabs>
          <w:tab w:val="clear" w:pos="706"/>
          <w:tab w:val="right" w:pos="8290" w:leader="dot"/>
        </w:tabs>
        <w:rPr/>
      </w:pPr>
      <w:hyperlink w:anchor="_Toc4603" w:tgtFrame="#_Toc4603">
        <w:r>
          <w:rPr/>
          <w:t>13.3 Pénalités pour non respect des dispositions du Code du Travail</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_Toc4603 \h</w:instrText>
        </w:r>
        <w:r>
          <w:rPr>
            <w:webHidden/>
          </w:rPr>
          <w:fldChar w:fldCharType="separate"/>
        </w:r>
        <w:r>
          <w:rPr/>
          <w:fldChar w:fldCharType="begin"/>
        </w:r>
        <w:r>
          <w:rPr>
            <w:webHidden/>
          </w:rPr>
          <w:fldChar w:fldCharType="end"/>
        </w:r>
        <w:r>
          <w:rPr/>
          <w:instrText> PAGEREF _Toc4603 \h </w:instrText>
        </w:r>
        <w:r>
          <w:rPr/>
          <w:fldChar w:fldCharType="separate"/>
        </w:r>
        <w:r>
          <w:rPr/>
          <w:t>25</w:t>
        </w:r>
        <w:r>
          <w:rPr/>
          <w:fldChar w:fldCharType="end"/>
        </w:r>
      </w:hyperlink>
    </w:p>
    <w:p>
      <w:pPr>
        <w:pStyle w:val="Tabledesmatiresniveau2"/>
        <w:tabs>
          <w:tab w:val="clear" w:pos="706"/>
          <w:tab w:val="right" w:pos="8290" w:leader="dot"/>
        </w:tabs>
        <w:rPr/>
      </w:pPr>
      <w:hyperlink w:anchor="_Toc4604" w:tgtFrame="#_Toc4604">
        <w:r>
          <w:rPr/>
          <w:t>13.4 Autres pénalités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_Toc4604 \h</w:instrText>
        </w:r>
        <w:r>
          <w:rPr>
            <w:webHidden/>
          </w:rPr>
          <w:fldChar w:fldCharType="separate"/>
        </w:r>
        <w:r>
          <w:rPr/>
          <w:fldChar w:fldCharType="begin"/>
        </w:r>
        <w:r>
          <w:rPr>
            <w:webHidden/>
          </w:rPr>
          <w:fldChar w:fldCharType="end"/>
        </w:r>
        <w:r>
          <w:rPr/>
          <w:instrText> PAGEREF _Toc4604 \h </w:instrText>
        </w:r>
        <w:r>
          <w:rPr/>
          <w:fldChar w:fldCharType="separate"/>
        </w:r>
        <w:r>
          <w:rPr/>
          <w:t>26</w:t>
        </w:r>
        <w:r>
          <w:rPr/>
          <w:fldChar w:fldCharType="end"/>
        </w:r>
      </w:hyperlink>
    </w:p>
    <w:p>
      <w:pPr>
        <w:pStyle w:val="Tabledesmatiresniveau1"/>
        <w:tabs>
          <w:tab w:val="right" w:pos="8290" w:leader="dot"/>
          <w:tab w:val="right" w:pos="9637" w:leader="dot"/>
        </w:tabs>
        <w:rPr/>
      </w:pPr>
      <w:hyperlink w:anchor="_Toc4605" w:tgtFrame="#_Toc4605">
        <w:r>
          <w:rPr/>
          <w:t>Article 14 - RESILIATION ET EXECUTION DES PRESTATIONS AUX FRAIS ET RISQUES DU TITULAIRE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_Toc4605 \h</w:instrText>
        </w:r>
        <w:r>
          <w:rPr>
            <w:webHidden/>
          </w:rPr>
          <w:fldChar w:fldCharType="separate"/>
        </w:r>
        <w:r>
          <w:rPr/>
          <w:fldChar w:fldCharType="begin"/>
        </w:r>
        <w:r>
          <w:rPr>
            <w:webHidden/>
          </w:rPr>
          <w:fldChar w:fldCharType="end"/>
        </w:r>
        <w:r>
          <w:rPr/>
          <w:instrText> PAGEREF _Toc4605 \h </w:instrText>
        </w:r>
        <w:r>
          <w:rPr/>
          <w:fldChar w:fldCharType="separate"/>
        </w:r>
        <w:r>
          <w:rPr/>
          <w:t>26</w:t>
        </w:r>
        <w:r>
          <w:rPr/>
          <w:fldChar w:fldCharType="end"/>
        </w:r>
      </w:hyperlink>
    </w:p>
    <w:p>
      <w:pPr>
        <w:pStyle w:val="Tabledesmatiresniveau1"/>
        <w:tabs>
          <w:tab w:val="right" w:pos="8290" w:leader="dot"/>
          <w:tab w:val="right" w:pos="9637" w:leader="dot"/>
        </w:tabs>
        <w:rPr/>
      </w:pPr>
      <w:hyperlink w:anchor="_Toc4606" w:tgtFrame="#_Toc4606">
        <w:r>
          <w:rPr/>
          <w:t>Article 15 - CLAUSES DE GESTION DES DONNEES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_Toc4606 \h</w:instrText>
        </w:r>
        <w:r>
          <w:rPr>
            <w:webHidden/>
          </w:rPr>
          <w:fldChar w:fldCharType="separate"/>
        </w:r>
        <w:r>
          <w:rPr/>
          <w:fldChar w:fldCharType="begin"/>
        </w:r>
        <w:r>
          <w:rPr>
            <w:webHidden/>
          </w:rPr>
          <w:fldChar w:fldCharType="end"/>
        </w:r>
        <w:r>
          <w:rPr/>
          <w:instrText> PAGEREF _Toc4606 \h </w:instrText>
        </w:r>
        <w:r>
          <w:rPr/>
          <w:fldChar w:fldCharType="separate"/>
        </w:r>
        <w:r>
          <w:rPr/>
          <w:t>26</w:t>
        </w:r>
        <w:r>
          <w:rPr/>
          <w:fldChar w:fldCharType="end"/>
        </w:r>
      </w:hyperlink>
    </w:p>
    <w:p>
      <w:pPr>
        <w:pStyle w:val="Tabledesmatiresniveau2"/>
        <w:tabs>
          <w:tab w:val="clear" w:pos="706"/>
          <w:tab w:val="right" w:pos="8290" w:leader="dot"/>
        </w:tabs>
        <w:rPr/>
      </w:pPr>
      <w:hyperlink w:anchor="_Toc4607" w:tgtFrame="#_Toc4607">
        <w:r>
          <w:rPr/>
          <w:t>15.1 Les contraintes réglementaires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_Toc4607 \h</w:instrText>
        </w:r>
        <w:r>
          <w:rPr>
            <w:webHidden/>
          </w:rPr>
          <w:fldChar w:fldCharType="separate"/>
        </w:r>
        <w:r>
          <w:rPr/>
          <w:fldChar w:fldCharType="begin"/>
        </w:r>
        <w:r>
          <w:rPr>
            <w:webHidden/>
          </w:rPr>
          <w:fldChar w:fldCharType="end"/>
        </w:r>
        <w:r>
          <w:rPr/>
          <w:instrText> PAGEREF _Toc4607 \h </w:instrText>
        </w:r>
        <w:r>
          <w:rPr/>
          <w:fldChar w:fldCharType="separate"/>
        </w:r>
        <w:r>
          <w:rPr/>
          <w:t>26</w:t>
        </w:r>
        <w:r>
          <w:rPr/>
          <w:fldChar w:fldCharType="end"/>
        </w:r>
      </w:hyperlink>
    </w:p>
    <w:p>
      <w:pPr>
        <w:pStyle w:val="Tabledesmatiresniveau3"/>
        <w:tabs>
          <w:tab w:val="right" w:pos="8290" w:leader="dot"/>
          <w:tab w:val="right" w:pos="9241" w:leader="dot"/>
        </w:tabs>
        <w:rPr/>
      </w:pPr>
      <w:hyperlink w:anchor="_Toc4608" w:tgtFrame="#_Toc4608">
        <w:r>
          <w:rPr/>
          <w:t>15.1.1 Le RGS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_Toc4608 \h</w:instrText>
        </w:r>
        <w:r>
          <w:rPr>
            <w:webHidden/>
          </w:rPr>
          <w:fldChar w:fldCharType="separate"/>
        </w:r>
        <w:r>
          <w:rPr/>
          <w:fldChar w:fldCharType="begin"/>
        </w:r>
        <w:r>
          <w:rPr>
            <w:webHidden/>
          </w:rPr>
          <w:fldChar w:fldCharType="end"/>
        </w:r>
        <w:r>
          <w:rPr/>
          <w:instrText> PAGEREF _Toc4608 \h </w:instrText>
        </w:r>
        <w:r>
          <w:rPr/>
          <w:fldChar w:fldCharType="separate"/>
        </w:r>
        <w:r>
          <w:rPr/>
          <w:t>26</w:t>
        </w:r>
        <w:r>
          <w:rPr/>
          <w:fldChar w:fldCharType="end"/>
        </w:r>
      </w:hyperlink>
    </w:p>
    <w:p>
      <w:pPr>
        <w:pStyle w:val="Tabledesmatiresniveau3"/>
        <w:tabs>
          <w:tab w:val="right" w:pos="8290" w:leader="dot"/>
          <w:tab w:val="right" w:pos="9241" w:leader="dot"/>
        </w:tabs>
        <w:rPr/>
      </w:pPr>
      <w:hyperlink w:anchor="_Toc4609" w:tgtFrame="#_Toc4609">
        <w:r>
          <w:rPr/>
          <w:t>15.1.2 Le Règlement Général sur la Protection des Données (RGPD)</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_Toc4609 \h</w:instrText>
        </w:r>
        <w:r>
          <w:rPr>
            <w:webHidden/>
          </w:rPr>
          <w:fldChar w:fldCharType="separate"/>
        </w:r>
        <w:r>
          <w:rPr/>
          <w:fldChar w:fldCharType="begin"/>
        </w:r>
        <w:r>
          <w:rPr>
            <w:webHidden/>
          </w:rPr>
          <w:fldChar w:fldCharType="end"/>
        </w:r>
        <w:r>
          <w:rPr/>
          <w:instrText> PAGEREF _Toc4609 \h </w:instrText>
        </w:r>
        <w:r>
          <w:rPr/>
          <w:fldChar w:fldCharType="separate"/>
        </w:r>
        <w:r>
          <w:rPr/>
          <w:t>26</w:t>
        </w:r>
        <w:r>
          <w:rPr/>
          <w:fldChar w:fldCharType="end"/>
        </w:r>
      </w:hyperlink>
    </w:p>
    <w:p>
      <w:pPr>
        <w:pStyle w:val="Tabledesmatiresniveau3"/>
        <w:tabs>
          <w:tab w:val="right" w:pos="8290" w:leader="dot"/>
          <w:tab w:val="right" w:pos="9241" w:leader="dot"/>
        </w:tabs>
        <w:rPr/>
      </w:pPr>
      <w:hyperlink w:anchor="_Toc4610" w:tgtFrame="#_Toc4610">
        <w:r>
          <w:rPr/>
          <w:t>15.1.3 Le Code du Patrimoine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_Toc4610 \h</w:instrText>
        </w:r>
        <w:r>
          <w:rPr>
            <w:webHidden/>
          </w:rPr>
          <w:fldChar w:fldCharType="separate"/>
        </w:r>
        <w:r>
          <w:rPr/>
          <w:fldChar w:fldCharType="begin"/>
        </w:r>
        <w:r>
          <w:rPr>
            <w:webHidden/>
          </w:rPr>
          <w:fldChar w:fldCharType="end"/>
        </w:r>
        <w:r>
          <w:rPr/>
          <w:instrText> PAGEREF _Toc4610 \h </w:instrText>
        </w:r>
        <w:r>
          <w:rPr/>
          <w:fldChar w:fldCharType="separate"/>
        </w:r>
        <w:r>
          <w:rPr/>
          <w:t>27</w:t>
        </w:r>
        <w:r>
          <w:rPr/>
          <w:fldChar w:fldCharType="end"/>
        </w:r>
      </w:hyperlink>
    </w:p>
    <w:p>
      <w:pPr>
        <w:pStyle w:val="Tabledesmatiresniveau2"/>
        <w:tabs>
          <w:tab w:val="clear" w:pos="706"/>
          <w:tab w:val="right" w:pos="8290" w:leader="dot"/>
        </w:tabs>
        <w:rPr/>
      </w:pPr>
      <w:hyperlink w:anchor="_Toc4611" w:tgtFrame="#_Toc4611">
        <w:r>
          <w:rPr/>
          <w:t>15.2 Les clauses générales de confidentialité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_Toc4611 \h</w:instrText>
        </w:r>
        <w:r>
          <w:rPr>
            <w:webHidden/>
          </w:rPr>
          <w:fldChar w:fldCharType="separate"/>
        </w:r>
        <w:r>
          <w:rPr/>
          <w:fldChar w:fldCharType="begin"/>
        </w:r>
        <w:r>
          <w:rPr>
            <w:webHidden/>
          </w:rPr>
          <w:fldChar w:fldCharType="end"/>
        </w:r>
        <w:r>
          <w:rPr/>
          <w:instrText> PAGEREF _Toc4611 \h </w:instrText>
        </w:r>
        <w:r>
          <w:rPr/>
          <w:fldChar w:fldCharType="separate"/>
        </w:r>
        <w:r>
          <w:rPr/>
          <w:t>27</w:t>
        </w:r>
        <w:r>
          <w:rPr/>
          <w:fldChar w:fldCharType="end"/>
        </w:r>
      </w:hyperlink>
    </w:p>
    <w:p>
      <w:pPr>
        <w:pStyle w:val="Tabledesmatiresniveau2"/>
        <w:tabs>
          <w:tab w:val="clear" w:pos="706"/>
          <w:tab w:val="right" w:pos="8290" w:leader="dot"/>
        </w:tabs>
        <w:rPr/>
      </w:pPr>
      <w:hyperlink w:anchor="_Toc4612" w:tgtFrame="#_Toc4612">
        <w:r>
          <w:rPr/>
          <w:t>15.3 Les contrôles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_Toc4612 \h</w:instrText>
        </w:r>
        <w:r>
          <w:rPr>
            <w:webHidden/>
          </w:rPr>
          <w:fldChar w:fldCharType="separate"/>
        </w:r>
        <w:r>
          <w:rPr/>
          <w:fldChar w:fldCharType="begin"/>
        </w:r>
        <w:r>
          <w:rPr>
            <w:webHidden/>
          </w:rPr>
          <w:fldChar w:fldCharType="end"/>
        </w:r>
        <w:r>
          <w:rPr/>
          <w:instrText> PAGEREF _Toc4612 \h </w:instrText>
        </w:r>
        <w:r>
          <w:rPr/>
          <w:fldChar w:fldCharType="separate"/>
        </w:r>
        <w:r>
          <w:rPr/>
          <w:t>28</w:t>
        </w:r>
        <w:r>
          <w:rPr/>
          <w:fldChar w:fldCharType="end"/>
        </w:r>
      </w:hyperlink>
    </w:p>
    <w:p>
      <w:pPr>
        <w:pStyle w:val="Tabledesmatiresniveau2"/>
        <w:tabs>
          <w:tab w:val="clear" w:pos="706"/>
          <w:tab w:val="right" w:pos="8290" w:leader="dot"/>
        </w:tabs>
        <w:rPr/>
      </w:pPr>
      <w:hyperlink w:anchor="_Toc4613" w:tgtFrame="#_Toc4613">
        <w:r>
          <w:rPr/>
          <w:t>15.4 Phase de réversibilité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_Toc4613 \h</w:instrText>
        </w:r>
        <w:r>
          <w:rPr>
            <w:webHidden/>
          </w:rPr>
          <w:fldChar w:fldCharType="separate"/>
        </w:r>
        <w:r>
          <w:rPr/>
          <w:fldChar w:fldCharType="begin"/>
        </w:r>
        <w:r>
          <w:rPr>
            <w:webHidden/>
          </w:rPr>
          <w:fldChar w:fldCharType="end"/>
        </w:r>
        <w:r>
          <w:rPr/>
          <w:instrText> PAGEREF _Toc4613 \h </w:instrText>
        </w:r>
        <w:r>
          <w:rPr/>
          <w:fldChar w:fldCharType="separate"/>
        </w:r>
        <w:r>
          <w:rPr/>
          <w:t>28</w:t>
        </w:r>
        <w:r>
          <w:rPr/>
          <w:fldChar w:fldCharType="end"/>
        </w:r>
      </w:hyperlink>
    </w:p>
    <w:p>
      <w:pPr>
        <w:pStyle w:val="Tabledesmatiresniveau1"/>
        <w:tabs>
          <w:tab w:val="right" w:pos="8290" w:leader="dot"/>
          <w:tab w:val="right" w:pos="9637" w:leader="dot"/>
        </w:tabs>
        <w:rPr/>
      </w:pPr>
      <w:hyperlink w:anchor="_Toc4614" w:tgtFrame="#_Toc4614">
        <w:r>
          <w:rPr/>
          <w:t>Article 16 - LOGICIEL E-ATTESTATIONS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_Toc4614 \h</w:instrText>
        </w:r>
        <w:r>
          <w:rPr>
            <w:webHidden/>
          </w:rPr>
          <w:fldChar w:fldCharType="separate"/>
        </w:r>
        <w:r>
          <w:rPr/>
          <w:fldChar w:fldCharType="begin"/>
        </w:r>
        <w:r>
          <w:rPr>
            <w:webHidden/>
          </w:rPr>
          <w:fldChar w:fldCharType="end"/>
        </w:r>
        <w:r>
          <w:rPr/>
          <w:instrText> PAGEREF _Toc4614 \h </w:instrText>
        </w:r>
        <w:r>
          <w:rPr/>
          <w:fldChar w:fldCharType="separate"/>
        </w:r>
        <w:r>
          <w:rPr/>
          <w:t>28</w:t>
        </w:r>
        <w:r>
          <w:rPr/>
          <w:fldChar w:fldCharType="end"/>
        </w:r>
      </w:hyperlink>
    </w:p>
    <w:p>
      <w:pPr>
        <w:pStyle w:val="Tabledesmatiresniveau1"/>
        <w:tabs>
          <w:tab w:val="right" w:pos="8290" w:leader="dot"/>
          <w:tab w:val="right" w:pos="9637" w:leader="dot"/>
        </w:tabs>
        <w:rPr/>
      </w:pPr>
      <w:hyperlink w:anchor="_Toc4615" w:tgtFrame="#_Toc4615">
        <w:r>
          <w:rPr/>
          <w:t>Article 17 - LOI APPLICABLE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_Toc4615 \h</w:instrText>
        </w:r>
        <w:r>
          <w:rPr>
            <w:webHidden/>
          </w:rPr>
          <w:fldChar w:fldCharType="separate"/>
        </w:r>
        <w:r>
          <w:rPr/>
          <w:fldChar w:fldCharType="begin"/>
        </w:r>
        <w:r>
          <w:rPr>
            <w:webHidden/>
          </w:rPr>
          <w:fldChar w:fldCharType="end"/>
        </w:r>
        <w:r>
          <w:rPr/>
          <w:instrText> PAGEREF _Toc4615 \h </w:instrText>
        </w:r>
        <w:r>
          <w:rPr/>
          <w:fldChar w:fldCharType="separate"/>
        </w:r>
        <w:r>
          <w:rPr/>
          <w:t>29</w:t>
        </w:r>
        <w:r>
          <w:rPr/>
          <w:fldChar w:fldCharType="end"/>
        </w:r>
      </w:hyperlink>
    </w:p>
    <w:p>
      <w:pPr>
        <w:pStyle w:val="Tabledesmatiresniveau1"/>
        <w:tabs>
          <w:tab w:val="right" w:pos="8290" w:leader="dot"/>
          <w:tab w:val="right" w:pos="9637" w:leader="dot"/>
        </w:tabs>
        <w:rPr/>
      </w:pPr>
      <w:hyperlink w:anchor="_Toc4616" w:tgtFrame="#_Toc4616">
        <w:r>
          <w:rPr/>
          <w:t>Article 18 - SPECIFICATIONS TECHNIQUES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_Toc4616 \h</w:instrText>
        </w:r>
        <w:r>
          <w:rPr>
            <w:webHidden/>
          </w:rPr>
          <w:fldChar w:fldCharType="separate"/>
        </w:r>
        <w:r>
          <w:rPr/>
          <w:fldChar w:fldCharType="begin"/>
        </w:r>
        <w:r>
          <w:rPr>
            <w:webHidden/>
          </w:rPr>
          <w:fldChar w:fldCharType="end"/>
        </w:r>
        <w:r>
          <w:rPr/>
          <w:instrText> PAGEREF _Toc4616 \h </w:instrText>
        </w:r>
        <w:r>
          <w:rPr/>
          <w:fldChar w:fldCharType="separate"/>
        </w:r>
        <w:r>
          <w:rPr/>
          <w:t>29</w:t>
        </w:r>
        <w:r>
          <w:rPr/>
          <w:fldChar w:fldCharType="end"/>
        </w:r>
      </w:hyperlink>
    </w:p>
    <w:p>
      <w:pPr>
        <w:pStyle w:val="Tabledesmatiresniveau1"/>
        <w:tabs>
          <w:tab w:val="right" w:pos="8290" w:leader="dot"/>
          <w:tab w:val="right" w:pos="9637" w:leader="dot"/>
        </w:tabs>
        <w:rPr/>
      </w:pPr>
      <w:hyperlink w:anchor="_Toc4617" w:tgtFrame="#_Toc4617">
        <w:r>
          <w:rPr/>
          <w:t>Article 19 - CONFORMITE AUX NORMES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_Toc4617 \h</w:instrText>
        </w:r>
        <w:r>
          <w:rPr>
            <w:webHidden/>
          </w:rPr>
          <w:fldChar w:fldCharType="separate"/>
        </w:r>
        <w:r>
          <w:rPr/>
          <w:fldChar w:fldCharType="begin"/>
        </w:r>
        <w:r>
          <w:rPr>
            <w:webHidden/>
          </w:rPr>
          <w:fldChar w:fldCharType="end"/>
        </w:r>
        <w:r>
          <w:rPr/>
          <w:instrText> PAGEREF _Toc4617 \h </w:instrText>
        </w:r>
        <w:r>
          <w:rPr/>
          <w:fldChar w:fldCharType="separate"/>
        </w:r>
        <w:r>
          <w:rPr/>
          <w:t>29</w:t>
        </w:r>
        <w:r>
          <w:rPr/>
          <w:fldChar w:fldCharType="end"/>
        </w:r>
      </w:hyperlink>
    </w:p>
    <w:p>
      <w:pPr>
        <w:pStyle w:val="Tabledesmatiresniveau1"/>
        <w:tabs>
          <w:tab w:val="right" w:pos="8290" w:leader="dot"/>
          <w:tab w:val="right" w:pos="9637" w:leader="dot"/>
        </w:tabs>
        <w:rPr/>
      </w:pPr>
      <w:hyperlink w:anchor="_Toc4618" w:tgtFrame="#_Toc4618">
        <w:r>
          <w:rPr/>
          <w:t>Article 20 - ASSURANCES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_Toc4618 \h</w:instrText>
        </w:r>
        <w:r>
          <w:rPr>
            <w:webHidden/>
          </w:rPr>
          <w:fldChar w:fldCharType="separate"/>
        </w:r>
        <w:r>
          <w:rPr/>
          <w:fldChar w:fldCharType="begin"/>
        </w:r>
        <w:r>
          <w:rPr>
            <w:webHidden/>
          </w:rPr>
          <w:fldChar w:fldCharType="end"/>
        </w:r>
        <w:r>
          <w:rPr/>
          <w:instrText> PAGEREF _Toc4618 \h </w:instrText>
        </w:r>
        <w:r>
          <w:rPr/>
          <w:fldChar w:fldCharType="separate"/>
        </w:r>
        <w:r>
          <w:rPr/>
          <w:t>29</w:t>
        </w:r>
        <w:r>
          <w:rPr/>
          <w:fldChar w:fldCharType="end"/>
        </w:r>
      </w:hyperlink>
    </w:p>
    <w:p>
      <w:pPr>
        <w:pStyle w:val="Tabledesmatiresniveau1"/>
        <w:tabs>
          <w:tab w:val="right" w:pos="8290" w:leader="dot"/>
          <w:tab w:val="right" w:pos="9637" w:leader="dot"/>
        </w:tabs>
        <w:rPr/>
      </w:pPr>
      <w:hyperlink w:anchor="_Toc4619" w:tgtFrame="#_Toc4619">
        <w:r>
          <w:rPr/>
          <w:t>Article 21 - DEROGATIONS AUX DOCUMENTS GENERAUX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_Toc4619 \h</w:instrText>
        </w:r>
        <w:r>
          <w:rPr>
            <w:webHidden/>
          </w:rPr>
          <w:fldChar w:fldCharType="separate"/>
        </w:r>
        <w:r>
          <w:rPr/>
          <w:fldChar w:fldCharType="begin"/>
        </w:r>
        <w:r>
          <w:rPr>
            <w:webHidden/>
          </w:rPr>
          <w:fldChar w:fldCharType="end"/>
        </w:r>
        <w:r>
          <w:rPr/>
          <w:instrText> PAGEREF _Toc4619 \h </w:instrText>
        </w:r>
        <w:r>
          <w:rPr/>
          <w:fldChar w:fldCharType="separate"/>
        </w:r>
        <w:r>
          <w:rPr/>
          <w:t>29</w:t>
        </w:r>
        <w:r>
          <w:rPr/>
          <w:fldChar w:fldCharType="end"/>
        </w:r>
      </w:hyperlink>
      <w:r>
        <w:br w:type="page"/>
      </w:r>
    </w:p>
    <w:p>
      <w:pPr>
        <w:pStyle w:val="Titre1"/>
        <w:numPr>
          <w:ilvl w:val="0"/>
          <w:numId w:val="2"/>
        </w:numPr>
        <w:rPr/>
      </w:pPr>
      <w:bookmarkStart w:id="1" w:name="_Toc4558"/>
      <w:r>
        <w:rPr/>
        <w:t>OBJET ET DUREE DU MARCHE</w:t>
      </w:r>
      <w:bookmarkEnd w:id="1"/>
    </w:p>
    <w:p>
      <w:pPr>
        <w:pStyle w:val="Titre2"/>
        <w:numPr>
          <w:ilvl w:val="1"/>
          <w:numId w:val="2"/>
        </w:numPr>
        <w:rPr/>
      </w:pPr>
      <w:bookmarkStart w:id="2" w:name="_Toc4559"/>
      <w:r>
        <w:rPr/>
        <w:t>Intitulé et Objet des prestations</w:t>
      </w:r>
      <w:bookmarkEnd w:id="2"/>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Intitulé de la consultation :</w:t>
      </w:r>
    </w:p>
    <w:p>
      <w:pPr>
        <w:pStyle w:val="Normal"/>
        <w:rPr/>
      </w:pPr>
      <w:r>
        <w:rPr>
          <w:rFonts w:eastAsia="arial" w:cs="arial" w:ascii="arial" w:hAnsi="arial"/>
          <w:b/>
          <w:bCs/>
          <w:i w:val="false"/>
          <w:color w:val="000000"/>
          <w:sz w:val="20"/>
          <w:u w:val="none"/>
        </w:rPr>
        <w:t>FOURNITURES DE LIVRES SCOLAIRES, LIVRES NON SCOLAIRES ET COMPLEMENTS PEDAGOGIQUES</w:t>
      </w:r>
    </w:p>
    <w:p>
      <w:pPr>
        <w:pStyle w:val="Normal"/>
        <w:rPr/>
      </w:pPr>
      <w:r>
        <w:rPr>
          <w:rFonts w:eastAsia="arial" w:cs="arial" w:ascii="arial" w:hAnsi="arial"/>
          <w:b w:val="false"/>
          <w:i w:val="false"/>
          <w:color w:val="000000"/>
          <w:sz w:val="20"/>
          <w:u w:val="none"/>
        </w:rPr>
        <w:t>La présente consultation a pour objet : Fourniture de livres scolaires et de compléments pédagogiques nécessaires à l'enseignement dans les écoles publiques communales du 1er degré, les réseaux d'aide spécialisée et les services municipaux et fourniture de livres non scolaires nécessaires à l'enseignement dans les écoles publiques communales du 1er degré et les réseaux d'aide spécialisée.</w:t>
      </w:r>
    </w:p>
    <w:p>
      <w:pPr>
        <w:pStyle w:val="Titre2"/>
        <w:numPr>
          <w:ilvl w:val="1"/>
          <w:numId w:val="2"/>
        </w:numPr>
        <w:rPr/>
      </w:pPr>
      <w:bookmarkStart w:id="3" w:name="_Toc4560"/>
      <w:r>
        <w:rPr/>
        <w:t>Procédure</w:t>
      </w:r>
      <w:bookmarkEnd w:id="3"/>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 xml:space="preserve">La procédure de passation est la suivante : </w:t>
      </w:r>
      <w:r>
        <w:rPr>
          <w:rFonts w:eastAsia="arial" w:cs="arial" w:ascii="arial" w:hAnsi="arial"/>
          <w:b/>
          <w:bCs/>
          <w:i w:val="false"/>
          <w:color w:val="000000"/>
          <w:sz w:val="20"/>
          <w:highlight w:val="white"/>
          <w:u w:val="none"/>
          <w:shd w:fill="D4EDDA" w:val="clear"/>
        </w:rPr>
        <w:t>APPEL D'OFFRES OUVERT</w:t>
      </w:r>
      <w:r>
        <w:rPr>
          <w:rFonts w:eastAsia="arial" w:cs="arial" w:ascii="arial" w:hAnsi="arial"/>
          <w:b w:val="false"/>
          <w:i w:val="false"/>
          <w:color w:val="000000"/>
          <w:sz w:val="20"/>
          <w:highlight w:val="white"/>
          <w:u w:val="none"/>
          <w:shd w:fill="D4EDDA" w:val="clear"/>
        </w:rPr>
        <w:t xml:space="preserve"> - selon les articles suivants :  articles R2124-2, R2161-2 à 5 du Code de la commande publique.</w:t>
      </w:r>
    </w:p>
    <w:p>
      <w:pPr>
        <w:pStyle w:val="Titre2"/>
        <w:numPr>
          <w:ilvl w:val="1"/>
          <w:numId w:val="2"/>
        </w:numPr>
        <w:rPr/>
      </w:pPr>
      <w:bookmarkStart w:id="4" w:name="_Toc4561"/>
      <w:r>
        <w:rPr/>
        <w:t>Décomposition en Lots, Tranches et postes</w:t>
      </w:r>
      <w:bookmarkEnd w:id="4"/>
    </w:p>
    <w:p>
      <w:pPr>
        <w:pStyle w:val="Titre3"/>
        <w:numPr>
          <w:ilvl w:val="2"/>
          <w:numId w:val="2"/>
        </w:numPr>
        <w:rPr/>
      </w:pPr>
      <w:bookmarkStart w:id="5" w:name="_Toc4562"/>
      <w:r>
        <w:rPr/>
        <w:t>Décomposition en lots</w:t>
      </w:r>
      <w:bookmarkEnd w:id="5"/>
    </w:p>
    <w:p>
      <w:pPr>
        <w:pStyle w:val="Normal"/>
        <w:rPr/>
      </w:pPr>
      <w:r>
        <w:rPr>
          <w:rFonts w:eastAsia="arial" w:cs="arial" w:ascii="arial" w:hAnsi="arial"/>
          <w:b w:val="false"/>
          <w:i w:val="false"/>
          <w:color w:val="000000"/>
          <w:sz w:val="20"/>
          <w:u w:val="none"/>
        </w:rPr>
        <w:t>L'ensemble des prestations est réparti en plusieurs lots traités par marchés séparés et définis comme suit :</w:t>
      </w:r>
    </w:p>
    <w:p>
      <w:pPr>
        <w:pStyle w:val="Normal"/>
        <w:spacing w:before="120" w:after="0"/>
        <w:rPr/>
      </w:pPr>
      <w:r>
        <w:rPr/>
      </w:r>
    </w:p>
    <w:p>
      <w:pPr>
        <w:pStyle w:val="Normal"/>
        <w:spacing w:before="120" w:after="0"/>
        <w:rPr/>
      </w:pPr>
      <w:r>
        <w:rPr/>
      </w:r>
    </w:p>
    <w:tbl>
      <w:tblPr>
        <w:tblW w:w="8633"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SCOLAIRES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2</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COMPLEMENTS PEDAGOGIQUES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3</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1ER ET 7EME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4</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2EME ET 3EME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5</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4EME ET 5EME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6</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6EME ET 8EME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7</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9EME ET 10EME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8</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11EME ET 12EME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9</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13EME ET 14EME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10</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15EME ET 16EME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11</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BANDE DESSINES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12</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OUVRAGE DES EDITEURS ETRANGERS</w:t>
            </w:r>
          </w:p>
        </w:tc>
      </w:tr>
    </w:tbl>
    <w:p>
      <w:pPr>
        <w:pStyle w:val="Normal"/>
        <w:rPr/>
      </w:pPr>
      <w:r>
        <w:rPr/>
      </w:r>
    </w:p>
    <w:p>
      <w:pPr>
        <w:pStyle w:val="Titre3"/>
        <w:numPr>
          <w:ilvl w:val="2"/>
          <w:numId w:val="2"/>
        </w:numPr>
        <w:rPr/>
      </w:pPr>
      <w:bookmarkStart w:id="6" w:name="_Toc4563"/>
      <w:r>
        <w:rPr/>
        <w:t>Décomposition en tranches</w:t>
      </w:r>
      <w:bookmarkEnd w:id="6"/>
    </w:p>
    <w:p>
      <w:pPr>
        <w:pStyle w:val="Normal"/>
        <w:rPr/>
      </w:pPr>
      <w:r>
        <w:rPr>
          <w:rFonts w:eastAsia="arial" w:cs="arial" w:ascii="arial" w:hAnsi="arial"/>
          <w:b w:val="false"/>
          <w:i w:val="false"/>
          <w:color w:val="000000"/>
          <w:sz w:val="20"/>
          <w:u w:val="none"/>
        </w:rPr>
        <w:t>L'ensemble des prestations n'est pas subdivisé en tranches.</w:t>
      </w:r>
    </w:p>
    <w:p>
      <w:pPr>
        <w:pStyle w:val="Titre3"/>
        <w:numPr>
          <w:ilvl w:val="2"/>
          <w:numId w:val="2"/>
        </w:numPr>
        <w:rPr/>
      </w:pPr>
      <w:bookmarkStart w:id="7" w:name="_Toc4564"/>
      <w:r>
        <w:rPr/>
        <w:t>Décomposition en postes</w:t>
      </w:r>
      <w:bookmarkEnd w:id="7"/>
    </w:p>
    <w:p>
      <w:pPr>
        <w:pStyle w:val="Normal"/>
        <w:rPr/>
      </w:pPr>
      <w:r>
        <w:rPr>
          <w:rFonts w:eastAsia="arial" w:cs="arial" w:ascii="arial" w:hAnsi="arial"/>
          <w:b w:val="false"/>
          <w:i w:val="false"/>
          <w:color w:val="000000"/>
          <w:sz w:val="20"/>
          <w:u w:val="none"/>
        </w:rPr>
        <w:t>L'ensemble des prestations n'est pas subdivisé en postes.</w:t>
      </w:r>
    </w:p>
    <w:p>
      <w:pPr>
        <w:pStyle w:val="Titre2"/>
        <w:numPr>
          <w:ilvl w:val="1"/>
          <w:numId w:val="2"/>
        </w:numPr>
        <w:rPr/>
      </w:pPr>
      <w:r>
        <w:rPr>
          <w:u w:val="none"/>
        </w:rPr>
        <w:t xml:space="preserve">             </w:t>
      </w:r>
      <w:bookmarkStart w:id="8" w:name="_Toc4565"/>
      <w:r>
        <w:rPr/>
        <w:t>Modalités d'exécution des tranches optionnelles</w:t>
      </w:r>
      <w:bookmarkEnd w:id="8"/>
    </w:p>
    <w:p>
      <w:pPr>
        <w:pStyle w:val="Normal"/>
        <w:rPr/>
      </w:pPr>
      <w:r>
        <w:rPr>
          <w:rFonts w:eastAsia="arial" w:cs="arial" w:ascii="arial" w:hAnsi="arial"/>
          <w:b w:val="false"/>
          <w:i w:val="false"/>
          <w:color w:val="000000"/>
          <w:sz w:val="20"/>
          <w:u w:val="none"/>
        </w:rPr>
        <w:t>L'ensemble des prestations n'est pas subdivisé en tranches.</w:t>
      </w:r>
    </w:p>
    <w:p>
      <w:pPr>
        <w:pStyle w:val="Titre2"/>
        <w:numPr>
          <w:ilvl w:val="1"/>
          <w:numId w:val="2"/>
        </w:numPr>
        <w:rPr/>
      </w:pPr>
      <w:r>
        <w:rPr>
          <w:u w:val="none"/>
        </w:rPr>
        <w:t xml:space="preserve">             </w:t>
      </w:r>
      <w:bookmarkStart w:id="9" w:name="_Toc4566"/>
      <w:r>
        <w:rPr/>
        <w:t>Accord-cadre à bons de commande</w:t>
      </w:r>
      <w:bookmarkEnd w:id="9"/>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 présent marché est un accord-cadre exécuté par l'émission de bons de commande, en application des articles R2162-1 à 6 et R2162-13 et 14 du Code de la commande publique.</w:t>
      </w:r>
    </w:p>
    <w:p>
      <w:pPr>
        <w:pStyle w:val="Normal"/>
        <w:spacing w:before="120" w:after="0"/>
        <w:rPr>
          <w:shd w:fill="D4EDDA" w:val="clear"/>
        </w:rPr>
      </w:pPr>
      <w:r>
        <w:rPr>
          <w:shd w:fill="D4EDDA" w:val="clear"/>
        </w:rPr>
      </w:r>
    </w:p>
    <w:p>
      <w:pPr>
        <w:pStyle w:val="Normal"/>
        <w:spacing w:lineRule="atLeast" w:line="57" w:before="119" w:after="0"/>
        <w:ind w:left="0" w:right="0" w:hanging="0"/>
        <w:jc w:val="both"/>
        <w:rPr>
          <w:highlight w:val="white"/>
        </w:rPr>
      </w:pPr>
      <w:r>
        <w:rPr>
          <w:rFonts w:eastAsia="Liberation Sans" w:cs="Liberation Sans" w:ascii="Liberation Sans" w:hAnsi="Liberation Sans"/>
          <w:color w:val="000000"/>
          <w:sz w:val="20"/>
          <w:highlight w:val="white"/>
          <w:shd w:fill="D4EDDA" w:val="clear"/>
        </w:rPr>
        <w:t>Les bons de commandes seront émis dans les conditions et limites suivantes :</w:t>
      </w:r>
    </w:p>
    <w:p>
      <w:pPr>
        <w:pStyle w:val="Normal"/>
        <w:spacing w:lineRule="atLeast" w:line="57" w:before="119" w:after="0"/>
        <w:ind w:left="0" w:right="0" w:hanging="0"/>
        <w:jc w:val="both"/>
        <w:rPr>
          <w:rFonts w:ascii="Liberation Sans" w:hAnsi="Liberation Sans" w:eastAsia="Liberation Sans" w:cs="Liberation Sans"/>
          <w:color w:val="000000"/>
          <w:highlight w:val="white"/>
        </w:rPr>
      </w:pPr>
      <w:r>
        <w:rPr>
          <w:rFonts w:eastAsia="Liberation Sans" w:cs="Liberation Sans" w:ascii="Liberation Sans" w:hAnsi="Liberation Sans"/>
          <w:color w:val="000000"/>
          <w:sz w:val="20"/>
          <w:highlight w:val="white"/>
          <w:shd w:fill="D4EDDA" w:val="clear"/>
        </w:rPr>
        <w:t xml:space="preserve">Les valeurs données ci-après sont données </w:t>
      </w:r>
      <w:r>
        <w:rPr>
          <w:rFonts w:eastAsia="Liberation Sans" w:cs="Liberation Sans" w:ascii="Liberation Sans" w:hAnsi="Liberation Sans"/>
          <w:b/>
          <w:color w:val="000000"/>
          <w:sz w:val="20"/>
          <w:highlight w:val="white"/>
          <w:shd w:fill="D4EDDA" w:val="clear"/>
        </w:rPr>
        <w:t>par période annuelle :</w:t>
      </w:r>
    </w:p>
    <w:p>
      <w:pPr>
        <w:pStyle w:val="Normal"/>
        <w:rPr/>
      </w:pPr>
      <w:r>
        <w:rPr/>
      </w:r>
    </w:p>
    <w:p>
      <w:pPr>
        <w:pStyle w:val="Normal"/>
        <w:rPr/>
      </w:pPr>
      <w:r>
        <w:rPr/>
      </w:r>
    </w:p>
    <w:tbl>
      <w:tblPr>
        <w:tblW w:w="6984" w:type="dxa"/>
        <w:jc w:val="left"/>
        <w:tblInd w:w="115" w:type="dxa"/>
        <w:tblLayout w:type="fixed"/>
        <w:tblCellMar>
          <w:top w:w="0" w:type="dxa"/>
          <w:left w:w="108" w:type="dxa"/>
          <w:bottom w:w="0" w:type="dxa"/>
          <w:right w:w="108" w:type="dxa"/>
        </w:tblCellMar>
        <w:tblLook w:firstRow="1" w:noVBand="1" w:lastRow="0" w:firstColumn="1" w:lastColumn="0" w:noHBand="0" w:val="04a0"/>
      </w:tblPr>
      <w:tblGrid>
        <w:gridCol w:w="483"/>
        <w:gridCol w:w="3685"/>
        <w:gridCol w:w="1292"/>
        <w:gridCol w:w="1523"/>
      </w:tblGrid>
      <w:tr>
        <w:trPr/>
        <w:tc>
          <w:tcPr>
            <w:tcW w:w="483" w:type="dxa"/>
            <w:tcBorders>
              <w:top w:val="single" w:sz="6" w:space="0" w:color="000000"/>
              <w:left w:val="single" w:sz="6" w:space="0" w:color="000000"/>
              <w:bottom w:val="single" w:sz="6" w:space="0" w:color="000000"/>
              <w:right w:val="single" w:sz="6" w:space="0" w:color="000000"/>
            </w:tcBorders>
            <w:shd w:color="C0C0C0" w:fill="C0C0C0" w:val="cle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b/>
                <w:color w:val="000000"/>
                <w:sz w:val="24"/>
              </w:rPr>
              <w:t>N°</w:t>
            </w:r>
          </w:p>
        </w:tc>
        <w:tc>
          <w:tcPr>
            <w:tcW w:w="3685" w:type="dxa"/>
            <w:tcBorders>
              <w:top w:val="single" w:sz="6" w:space="0" w:color="000000"/>
              <w:left w:val="single" w:sz="6" w:space="0" w:color="000000"/>
              <w:bottom w:val="single" w:sz="6" w:space="0" w:color="000000"/>
            </w:tcBorders>
            <w:shd w:color="C0C0C0" w:fill="C0C0C0" w:val="clear"/>
            <w:tcMar>
              <w:right w:w="0" w:type="dxa"/>
            </w:tcM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b/>
                <w:color w:val="000000"/>
                <w:sz w:val="24"/>
              </w:rPr>
              <w:t>Intitulés lots séparés</w:t>
            </w:r>
          </w:p>
        </w:tc>
        <w:tc>
          <w:tcPr>
            <w:tcW w:w="1292" w:type="dxa"/>
            <w:tcBorders>
              <w:top w:val="single" w:sz="6" w:space="0" w:color="000000"/>
              <w:left w:val="single" w:sz="6" w:space="0" w:color="000000"/>
              <w:bottom w:val="single" w:sz="6" w:space="0" w:color="000000"/>
            </w:tcBorders>
            <w:shd w:color="C0C0C0" w:fill="C0C0C0" w:val="clear"/>
            <w:tcMar>
              <w:right w:w="0" w:type="dxa"/>
            </w:tcM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b/>
                <w:color w:val="00000A"/>
                <w:sz w:val="24"/>
              </w:rPr>
              <w:t>Minimum</w:t>
            </w:r>
          </w:p>
        </w:tc>
        <w:tc>
          <w:tcPr>
            <w:tcW w:w="1523" w:type="dxa"/>
            <w:tcBorders>
              <w:top w:val="single" w:sz="6" w:space="0" w:color="000000"/>
              <w:left w:val="single" w:sz="6" w:space="0" w:color="000000"/>
              <w:bottom w:val="single" w:sz="6" w:space="0" w:color="000000"/>
              <w:right w:val="single" w:sz="6" w:space="0" w:color="000000"/>
            </w:tcBorders>
            <w:shd w:color="C0C0C0" w:fill="C0C0C0" w:val="cle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b/>
                <w:color w:val="00000A"/>
                <w:sz w:val="24"/>
              </w:rPr>
              <w:t>Maximum</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1</w:t>
            </w:r>
          </w:p>
        </w:tc>
        <w:tc>
          <w:tcPr>
            <w:tcW w:w="3685"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LIVRES SCOLAIRES</w:t>
            </w:r>
          </w:p>
        </w:tc>
        <w:tc>
          <w:tcPr>
            <w:tcW w:w="1292"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400 00,00</w:t>
            </w:r>
          </w:p>
        </w:tc>
        <w:tc>
          <w:tcPr>
            <w:tcW w:w="152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1 100 00,00</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2</w:t>
            </w:r>
          </w:p>
        </w:tc>
        <w:tc>
          <w:tcPr>
            <w:tcW w:w="3685"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COMPLEMENTS PEDAGOGIQUES</w:t>
            </w:r>
          </w:p>
        </w:tc>
        <w:tc>
          <w:tcPr>
            <w:tcW w:w="1292"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150 000,00</w:t>
            </w:r>
          </w:p>
        </w:tc>
        <w:tc>
          <w:tcPr>
            <w:tcW w:w="152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500 000,00</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3</w:t>
            </w:r>
          </w:p>
        </w:tc>
        <w:tc>
          <w:tcPr>
            <w:tcW w:w="3685"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LIVRES NON SCOLAIRES SECTEUR DES 1ER ET 7EME ARRONDISSEMENTS DE MARSEILLE</w:t>
            </w:r>
          </w:p>
        </w:tc>
        <w:tc>
          <w:tcPr>
            <w:tcW w:w="1292"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5 000,00</w:t>
            </w:r>
          </w:p>
        </w:tc>
        <w:tc>
          <w:tcPr>
            <w:tcW w:w="152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30 000,00</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4</w:t>
            </w:r>
          </w:p>
        </w:tc>
        <w:tc>
          <w:tcPr>
            <w:tcW w:w="3685"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LIVRES NON SCOLAIRES SECTEUR DES 2EME ET 3EME ARRONDISSEMENTS DE MARSEILLE</w:t>
            </w:r>
          </w:p>
        </w:tc>
        <w:tc>
          <w:tcPr>
            <w:tcW w:w="1292"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5 000,00</w:t>
            </w:r>
          </w:p>
        </w:tc>
        <w:tc>
          <w:tcPr>
            <w:tcW w:w="152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60 000,00</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5</w:t>
            </w:r>
          </w:p>
        </w:tc>
        <w:tc>
          <w:tcPr>
            <w:tcW w:w="3685"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LIVRES NON SCOLAIRES SECTEUR DES 4EME ET 5EME ARRONDISSEMENTS DE MARSEILLE</w:t>
            </w:r>
          </w:p>
        </w:tc>
        <w:tc>
          <w:tcPr>
            <w:tcW w:w="1292"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5 000,00</w:t>
            </w:r>
          </w:p>
        </w:tc>
        <w:tc>
          <w:tcPr>
            <w:tcW w:w="152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45 000,00</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6</w:t>
            </w:r>
          </w:p>
        </w:tc>
        <w:tc>
          <w:tcPr>
            <w:tcW w:w="3685"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LIVRES NON SCOLAIRES SECTEUR DES 6EME ET 8EME ARRONDISSEMENTS DE MARSEILLE</w:t>
            </w:r>
          </w:p>
        </w:tc>
        <w:tc>
          <w:tcPr>
            <w:tcW w:w="1292"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5 000,00</w:t>
            </w:r>
          </w:p>
        </w:tc>
        <w:tc>
          <w:tcPr>
            <w:tcW w:w="152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60 000,00</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7</w:t>
            </w:r>
          </w:p>
        </w:tc>
        <w:tc>
          <w:tcPr>
            <w:tcW w:w="3685"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LIVRES NON SCOLAIRES SECTEUR DES 9EME ET 10EME ARRONDISSEMENTS DE MARSEILLE</w:t>
            </w:r>
          </w:p>
        </w:tc>
        <w:tc>
          <w:tcPr>
            <w:tcW w:w="1292"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5 000,00</w:t>
            </w:r>
          </w:p>
        </w:tc>
        <w:tc>
          <w:tcPr>
            <w:tcW w:w="152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60 000,00</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8</w:t>
            </w:r>
          </w:p>
        </w:tc>
        <w:tc>
          <w:tcPr>
            <w:tcW w:w="3685"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LIVRES NON SCOLAIRES SECTEUR DES 11EME ET 12EME ARRONDISSEMENTS DE MARSEILLE</w:t>
            </w:r>
          </w:p>
        </w:tc>
        <w:tc>
          <w:tcPr>
            <w:tcW w:w="1292"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5 000,00</w:t>
            </w:r>
          </w:p>
        </w:tc>
        <w:tc>
          <w:tcPr>
            <w:tcW w:w="152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60 000,00</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9</w:t>
            </w:r>
          </w:p>
        </w:tc>
        <w:tc>
          <w:tcPr>
            <w:tcW w:w="3685"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LIVRES NON SCOLAIRES SECTEUR DES 13EME ET 14EME ARRONDISSEMENTS DE MARSEILLE</w:t>
            </w:r>
          </w:p>
        </w:tc>
        <w:tc>
          <w:tcPr>
            <w:tcW w:w="1292"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5 000,00</w:t>
            </w:r>
          </w:p>
        </w:tc>
        <w:tc>
          <w:tcPr>
            <w:tcW w:w="152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90 000,00</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10</w:t>
            </w:r>
          </w:p>
        </w:tc>
        <w:tc>
          <w:tcPr>
            <w:tcW w:w="3685"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LIVRES NON SCOLAIRES SECTEUR DES 15EME ET 16EME ARRONDISSEMENTS DE MARSEILLE</w:t>
            </w:r>
          </w:p>
        </w:tc>
        <w:tc>
          <w:tcPr>
            <w:tcW w:w="1292"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5 000,00</w:t>
            </w:r>
          </w:p>
        </w:tc>
        <w:tc>
          <w:tcPr>
            <w:tcW w:w="152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80 000,00</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11</w:t>
            </w:r>
          </w:p>
        </w:tc>
        <w:tc>
          <w:tcPr>
            <w:tcW w:w="3685"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BANDE DESSINES</w:t>
            </w:r>
          </w:p>
        </w:tc>
        <w:tc>
          <w:tcPr>
            <w:tcW w:w="1292"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500,00</w:t>
            </w:r>
          </w:p>
        </w:tc>
        <w:tc>
          <w:tcPr>
            <w:tcW w:w="152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30 000,00</w:t>
            </w:r>
          </w:p>
        </w:tc>
      </w:tr>
      <w:tr>
        <w:trPr/>
        <w:tc>
          <w:tcPr>
            <w:tcW w:w="48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12</w:t>
            </w:r>
          </w:p>
        </w:tc>
        <w:tc>
          <w:tcPr>
            <w:tcW w:w="3685"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Liberation Sans" w:cs="Liberation Sans" w:ascii="Liberation Sans" w:hAnsi="Liberation Sans"/>
                <w:color w:val="000000"/>
                <w:sz w:val="24"/>
              </w:rPr>
              <w:t>OUVRAGES DES EDITEURS ETRANGERS</w:t>
            </w:r>
          </w:p>
        </w:tc>
        <w:tc>
          <w:tcPr>
            <w:tcW w:w="1292" w:type="dxa"/>
            <w:tcBorders>
              <w:top w:val="single" w:sz="6" w:space="0" w:color="000000"/>
              <w:left w:val="single" w:sz="6" w:space="0" w:color="000000"/>
              <w:bottom w:val="single" w:sz="6" w:space="0" w:color="000000"/>
            </w:tcBorders>
            <w:shd w:color="FFFFFF" w:fill="FFFFFF" w:val="clear"/>
            <w:tcMar>
              <w:right w:w="0" w:type="dxa"/>
            </w:tcM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500,00</w:t>
            </w:r>
          </w:p>
        </w:tc>
        <w:tc>
          <w:tcPr>
            <w:tcW w:w="1523" w:type="dxa"/>
            <w:tcBorders>
              <w:top w:val="single" w:sz="6" w:space="0" w:color="000000"/>
              <w:left w:val="single" w:sz="6" w:space="0" w:color="000000"/>
              <w:bottom w:val="single" w:sz="6" w:space="0" w:color="000000"/>
              <w:right w:val="single" w:sz="6" w:space="0" w:color="000000"/>
            </w:tcBorders>
            <w:shd w:color="FFFFFF" w:fill="FFFFFF" w:val="clear"/>
          </w:tcPr>
          <w:p>
            <w:pPr>
              <w:pStyle w:val="Normal"/>
              <w:keepNext w:val="true"/>
              <w:keepLines/>
              <w:widowControl w:val="false"/>
              <w:spacing w:lineRule="atLeast" w:line="240" w:before="119" w:after="142"/>
              <w:ind w:left="0" w:right="0" w:hanging="0"/>
              <w:jc w:val="both"/>
              <w:rPr/>
            </w:pPr>
            <w:r>
              <w:rPr>
                <w:rFonts w:eastAsia="Times New Roman" w:cs="Times New Roman" w:ascii="Times New Roman" w:hAnsi="Times New Roman"/>
                <w:color w:val="00000A"/>
                <w:sz w:val="24"/>
              </w:rPr>
              <w:t>30 000,00</w:t>
            </w:r>
          </w:p>
        </w:tc>
      </w:tr>
    </w:tbl>
    <w:p>
      <w:pPr>
        <w:pStyle w:val="Normal"/>
        <w:rPr/>
      </w:pPr>
      <w:r>
        <w:rPr/>
      </w:r>
    </w:p>
    <w:p>
      <w:pPr>
        <w:pStyle w:val="Normal"/>
        <w:spacing w:lineRule="atLeast" w:line="57" w:before="119" w:after="0"/>
        <w:ind w:left="0" w:right="0" w:hanging="0"/>
        <w:jc w:val="both"/>
        <w:rPr>
          <w:highlight w:val="white"/>
        </w:rPr>
      </w:pPr>
      <w:r>
        <w:rPr>
          <w:rFonts w:eastAsia="Liberation Sans" w:cs="Liberation Sans" w:ascii="Liberation Sans" w:hAnsi="Liberation Sans"/>
          <w:color w:val="000000"/>
          <w:sz w:val="20"/>
          <w:highlight w:val="white"/>
          <w:shd w:fill="D4EDDA" w:val="clear"/>
        </w:rPr>
        <w:t>Les bons de commandes pourront être émis jusqu'au dernier jour de la période de validité du marché.</w:t>
      </w:r>
    </w:p>
    <w:p>
      <w:pPr>
        <w:pStyle w:val="Normal"/>
        <w:rPr/>
      </w:pPr>
      <w:r>
        <w:rPr/>
      </w:r>
    </w:p>
    <w:p>
      <w:pPr>
        <w:pStyle w:val="Titre2"/>
        <w:numPr>
          <w:ilvl w:val="1"/>
          <w:numId w:val="2"/>
        </w:numPr>
        <w:rPr/>
      </w:pPr>
      <w:r>
        <w:rPr/>
        <w:t> </w:t>
      </w:r>
      <w:bookmarkStart w:id="10" w:name="_Toc4567"/>
      <w:r>
        <w:rPr/>
        <w:t>Date d'effet du marché</w:t>
      </w:r>
      <w:bookmarkEnd w:id="10"/>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La date de début de la période de validité et d'exécution du marché est la date de notification du marché au titulaire.</w:t>
      </w:r>
    </w:p>
    <w:p>
      <w:pPr>
        <w:pStyle w:val="Titre2"/>
        <w:numPr>
          <w:ilvl w:val="1"/>
          <w:numId w:val="2"/>
        </w:numPr>
        <w:rPr/>
      </w:pPr>
      <w:r>
        <w:rPr/>
        <w:t xml:space="preserve">  </w:t>
      </w:r>
      <w:bookmarkStart w:id="11" w:name="_Toc4568"/>
      <w:r>
        <w:rPr/>
        <w:t xml:space="preserve">Durée du marché - Période de </w:t>
      </w:r>
      <w:r>
        <w:rPr>
          <w:color w:val="666699"/>
        </w:rPr>
        <w:t>validité</w:t>
      </w:r>
      <w:bookmarkEnd w:id="11"/>
    </w:p>
    <w:p>
      <w:pPr>
        <w:pStyle w:val="Normal"/>
        <w:rPr>
          <w:highlight w:val="white"/>
        </w:rPr>
      </w:pPr>
      <w:r>
        <w:rPr>
          <w:rFonts w:eastAsia="arial" w:cs="arial" w:ascii="arial" w:hAnsi="arial"/>
          <w:b w:val="false"/>
          <w:i w:val="false"/>
          <w:color w:val="000000"/>
          <w:sz w:val="20"/>
          <w:highlight w:val="white"/>
          <w:u w:val="none"/>
          <w:shd w:fill="D4EDDA" w:val="clear"/>
        </w:rPr>
        <w:t>La durée du marché se définit comme suit :</w:t>
      </w:r>
    </w:p>
    <w:p>
      <w:pPr>
        <w:pStyle w:val="Normal"/>
        <w:spacing w:lineRule="atLeast" w:line="56" w:before="119" w:after="0"/>
        <w:ind w:left="0" w:right="0" w:hanging="0"/>
        <w:jc w:val="both"/>
        <w:rPr>
          <w:highlight w:val="white"/>
        </w:rPr>
      </w:pPr>
      <w:r>
        <w:rPr>
          <w:rFonts w:eastAsia="Liberation Sans" w:cs="Liberation Sans" w:ascii="Liberation Sans" w:hAnsi="Liberation Sans"/>
          <w:b/>
          <w:color w:val="000000"/>
          <w:sz w:val="20"/>
          <w:highlight w:val="white"/>
          <w:shd w:fill="D4EDDA" w:val="clear"/>
        </w:rPr>
        <w:t>Pour tous les lots : 12 mois.</w:t>
      </w:r>
    </w:p>
    <w:p>
      <w:pPr>
        <w:pStyle w:val="Normal"/>
        <w:rPr/>
      </w:pPr>
      <w:r>
        <w:rPr/>
      </w:r>
    </w:p>
    <w:p>
      <w:pPr>
        <w:pStyle w:val="Normal"/>
        <w:spacing w:lineRule="atLeast" w:line="56" w:before="119" w:after="0"/>
        <w:ind w:left="0" w:right="0" w:hanging="0"/>
        <w:jc w:val="both"/>
        <w:rPr>
          <w:highlight w:val="white"/>
        </w:rPr>
      </w:pPr>
      <w:r>
        <w:rPr>
          <w:rFonts w:eastAsia="Arial" w:cs="Arial"/>
          <w:color w:val="00000A"/>
          <w:sz w:val="20"/>
          <w:highlight w:val="white"/>
          <w:shd w:fill="D4EDDA" w:val="clear"/>
        </w:rPr>
        <w:t xml:space="preserve">Le marché est reconductible par période d'un an, dans la limite de </w:t>
      </w:r>
      <w:r>
        <w:rPr>
          <w:rFonts w:eastAsia="Arial" w:cs="Arial"/>
          <w:b/>
          <w:color w:val="00000A"/>
          <w:sz w:val="20"/>
          <w:highlight w:val="white"/>
          <w:shd w:fill="D4EDDA" w:val="clear"/>
        </w:rPr>
        <w:t xml:space="preserve">3 </w:t>
      </w:r>
      <w:r>
        <w:rPr>
          <w:rFonts w:eastAsia="Arial" w:cs="Arial"/>
          <w:color w:val="00000A"/>
          <w:sz w:val="20"/>
          <w:highlight w:val="white"/>
          <w:shd w:fill="D4EDDA" w:val="clear"/>
        </w:rPr>
        <w:t>reconductions.</w:t>
      </w:r>
    </w:p>
    <w:p>
      <w:pPr>
        <w:pStyle w:val="Normal"/>
        <w:spacing w:lineRule="atLeast" w:line="56" w:before="119" w:after="0"/>
        <w:ind w:left="0" w:right="0" w:hanging="0"/>
        <w:jc w:val="both"/>
        <w:rPr>
          <w:highlight w:val="white"/>
        </w:rPr>
      </w:pPr>
      <w:r>
        <w:rPr>
          <w:rFonts w:eastAsia="Arial" w:cs="Arial"/>
          <w:color w:val="00000A"/>
          <w:sz w:val="20"/>
          <w:highlight w:val="white"/>
          <w:shd w:fill="D4EDDA" w:val="clear"/>
        </w:rPr>
        <w:t xml:space="preserve">La reconduction du marché se fera de manière </w:t>
      </w:r>
      <w:r>
        <w:rPr>
          <w:rFonts w:eastAsia="Arial" w:cs="Arial"/>
          <w:b/>
          <w:color w:val="00000A"/>
          <w:sz w:val="20"/>
          <w:highlight w:val="white"/>
          <w:shd w:fill="D4EDDA" w:val="clear"/>
        </w:rPr>
        <w:t>tacite.</w:t>
      </w:r>
    </w:p>
    <w:p>
      <w:pPr>
        <w:pStyle w:val="Normal"/>
        <w:spacing w:lineRule="atLeast" w:line="56" w:before="119" w:after="0"/>
        <w:ind w:left="0" w:right="0" w:hanging="0"/>
        <w:jc w:val="both"/>
        <w:rPr>
          <w:highlight w:val="white"/>
        </w:rPr>
      </w:pPr>
      <w:r>
        <w:rPr>
          <w:rFonts w:eastAsia="Arial" w:cs="Arial"/>
          <w:color w:val="000000"/>
          <w:sz w:val="20"/>
          <w:highlight w:val="white"/>
          <w:shd w:fill="D4EDDA" w:val="clear"/>
        </w:rPr>
        <w:t xml:space="preserve">En cas de décision de non reconduction du marché, le représentant du pouvoir adjudicateur transmet sa décision au titulaire par lettre recommandée avec accusé de réception au plus tard </w:t>
      </w:r>
      <w:r>
        <w:rPr>
          <w:rFonts w:eastAsia="Arial" w:cs="Arial"/>
          <w:b/>
          <w:color w:val="000000"/>
          <w:sz w:val="20"/>
          <w:highlight w:val="white"/>
          <w:shd w:fill="D4EDDA" w:val="clear"/>
        </w:rPr>
        <w:t xml:space="preserve">3 mois </w:t>
      </w:r>
      <w:r>
        <w:rPr>
          <w:rFonts w:eastAsia="Arial" w:cs="Arial"/>
          <w:color w:val="000000"/>
          <w:sz w:val="20"/>
          <w:highlight w:val="white"/>
          <w:shd w:fill="D4EDDA" w:val="clear"/>
        </w:rPr>
        <w:t>avant la fin de la durée de validité du marché.</w:t>
      </w:r>
    </w:p>
    <w:p>
      <w:pPr>
        <w:pStyle w:val="Normal"/>
        <w:spacing w:lineRule="atLeast" w:line="56" w:before="119" w:after="0"/>
        <w:ind w:left="0" w:right="0" w:hanging="0"/>
        <w:jc w:val="both"/>
        <w:rPr>
          <w:highlight w:val="white"/>
        </w:rPr>
      </w:pPr>
      <w:r>
        <w:rPr>
          <w:rFonts w:eastAsia="Liberation Sans" w:cs="Liberation Sans" w:ascii="Liberation Sans" w:hAnsi="Liberation Sans"/>
          <w:color w:val="000000"/>
          <w:sz w:val="20"/>
          <w:highlight w:val="white"/>
          <w:shd w:fill="D4EDDA" w:val="clear"/>
        </w:rPr>
        <w:t xml:space="preserve">Les bons de commande émis en fin de marché ne pourront voir leur exécution se prolonger de plus de </w:t>
      </w:r>
      <w:r>
        <w:rPr>
          <w:rFonts w:eastAsia="Liberation Sans" w:cs="Liberation Sans" w:ascii="Liberation Sans" w:hAnsi="Liberation Sans"/>
          <w:b/>
          <w:color w:val="000000"/>
          <w:sz w:val="20"/>
          <w:highlight w:val="white"/>
          <w:shd w:fill="D4EDDA" w:val="clear"/>
        </w:rPr>
        <w:t xml:space="preserve">3 mois </w:t>
      </w:r>
      <w:r>
        <w:rPr>
          <w:rFonts w:eastAsia="Liberation Sans" w:cs="Liberation Sans" w:ascii="Liberation Sans" w:hAnsi="Liberation Sans"/>
          <w:color w:val="000000"/>
          <w:sz w:val="20"/>
          <w:highlight w:val="white"/>
          <w:shd w:fill="D4EDDA" w:val="clear"/>
        </w:rPr>
        <w:t>après la date d'expiration du marché.</w:t>
      </w:r>
    </w:p>
    <w:p>
      <w:pPr>
        <w:pStyle w:val="Normal"/>
        <w:spacing w:lineRule="atLeast" w:line="56" w:before="119" w:after="0"/>
        <w:ind w:left="0" w:right="0" w:hanging="0"/>
        <w:jc w:val="both"/>
        <w:rPr>
          <w:highlight w:val="white"/>
        </w:rPr>
      </w:pPr>
      <w:r>
        <w:rPr>
          <w:rFonts w:eastAsia="Liberation Sans" w:cs="Liberation Sans" w:ascii="Liberation Sans" w:hAnsi="Liberation Sans"/>
          <w:color w:val="000000"/>
          <w:sz w:val="20"/>
          <w:highlight w:val="white"/>
          <w:shd w:fill="D4EDDA" w:val="clear"/>
        </w:rPr>
        <w:t xml:space="preserve">Les bons de commandes pourront être émis jusqu'au dernier jour de la période de validité du </w:t>
      </w:r>
      <w:r>
        <w:rPr>
          <w:rFonts w:eastAsia="Liberation Sans" w:cs="Liberation Sans" w:ascii="Liberation Sans" w:hAnsi="Liberation Sans"/>
          <w:color w:val="000000"/>
          <w:sz w:val="20"/>
          <w:shd w:fill="auto" w:val="clear"/>
        </w:rPr>
        <w:t>marché.</w:t>
      </w:r>
    </w:p>
    <w:p>
      <w:pPr>
        <w:pStyle w:val="Normal"/>
        <w:numPr>
          <w:ilvl w:val="0"/>
          <w:numId w:val="0"/>
        </w:numPr>
        <w:spacing w:before="183" w:after="238"/>
        <w:ind w:left="709" w:right="0" w:hanging="0"/>
        <w:outlineLvl w:val="1"/>
        <w:rPr>
          <w:rFonts w:ascii="Times New Roman" w:hAnsi="Times New Roman" w:eastAsia="Times New Roman" w:cs="Times New Roman"/>
          <w:b/>
          <w:b/>
          <w:color w:val="666699"/>
          <w:sz w:val="22"/>
        </w:rPr>
      </w:pPr>
      <w:r>
        <w:rPr>
          <w:rFonts w:eastAsia="Times New Roman" w:cs="Times New Roman" w:ascii="Times New Roman" w:hAnsi="Times New Roman"/>
          <w:b/>
          <w:color w:val="666699"/>
          <w:sz w:val="22"/>
        </w:rPr>
      </w:r>
    </w:p>
    <w:p>
      <w:pPr>
        <w:pStyle w:val="Normal"/>
        <w:numPr>
          <w:ilvl w:val="0"/>
          <w:numId w:val="0"/>
        </w:numPr>
        <w:spacing w:before="183" w:after="238"/>
        <w:ind w:left="0" w:right="0" w:hanging="0"/>
        <w:outlineLvl w:val="1"/>
        <w:rPr>
          <w:color w:val="666699"/>
        </w:rPr>
      </w:pPr>
      <w:r>
        <w:rPr>
          <w:rFonts w:eastAsia="Times New Roman" w:cs="Times New Roman" w:ascii="Times New Roman" w:hAnsi="Times New Roman"/>
          <w:b/>
          <w:color w:val="666699"/>
          <w:sz w:val="22"/>
          <w:u w:val="none"/>
        </w:rPr>
        <w:t xml:space="preserve">      </w:t>
      </w:r>
      <w:r>
        <w:rPr>
          <w:rFonts w:eastAsia="Times New Roman" w:cs="Times New Roman" w:ascii="Times New Roman" w:hAnsi="Times New Roman"/>
          <w:b/>
          <w:color w:val="666699"/>
          <w:sz w:val="22"/>
          <w:u w:val="single"/>
        </w:rPr>
        <w:t xml:space="preserve">1.8 </w:t>
      </w:r>
      <w:r>
        <w:rPr>
          <w:rFonts w:eastAsia="Times New Roman" w:cs="Times New Roman" w:ascii="Times New Roman" w:hAnsi="Times New Roman"/>
          <w:b/>
          <w:color w:val="666699"/>
          <w:sz w:val="22"/>
          <w:u w:val="none"/>
        </w:rPr>
        <w:t xml:space="preserve">       </w:t>
      </w:r>
      <w:r>
        <w:rPr>
          <w:rFonts w:eastAsia="Times New Roman" w:cs="Times New Roman" w:ascii="Times New Roman" w:hAnsi="Times New Roman"/>
          <w:b/>
          <w:color w:val="666699"/>
          <w:sz w:val="22"/>
          <w:u w:val="single"/>
        </w:rPr>
        <w:t>Clause obligatoire d'insertion par l'activité économique</w:t>
      </w:r>
      <w:bookmarkStart w:id="12" w:name="_Toc4569"/>
      <w:bookmarkEnd w:id="12"/>
    </w:p>
    <w:p>
      <w:pPr>
        <w:pStyle w:val="Normal"/>
        <w:rPr>
          <w:highlight w:val="white"/>
        </w:rPr>
      </w:pPr>
      <w:r>
        <w:rPr>
          <w:rFonts w:eastAsia="arial" w:cs="arial" w:ascii="arial" w:hAnsi="arial"/>
          <w:b w:val="false"/>
          <w:i w:val="false"/>
          <w:color w:val="000000"/>
          <w:sz w:val="20"/>
          <w:highlight w:val="white"/>
          <w:u w:val="none"/>
          <w:shd w:fill="D4EDDA" w:val="clear"/>
        </w:rPr>
        <w:t>Le marché ne prévoit pas la mise en place d'une clause obligatoire d'insertion par l'activité économique.</w:t>
      </w:r>
    </w:p>
    <w:p>
      <w:pPr>
        <w:pStyle w:val="Titre2"/>
        <w:numPr>
          <w:ilvl w:val="0"/>
          <w:numId w:val="0"/>
        </w:numPr>
        <w:ind w:left="0" w:hanging="0"/>
        <w:rPr>
          <w:highlight w:val="white"/>
        </w:rPr>
      </w:pPr>
      <w:bookmarkStart w:id="13" w:name="_Toc4570"/>
      <w:bookmarkEnd w:id="13"/>
      <w:r>
        <w:rPr>
          <w:highlight w:val="white"/>
          <w:u w:val="none"/>
        </w:rPr>
        <w:t xml:space="preserve">       </w:t>
      </w:r>
      <w:r>
        <w:rPr>
          <w:highlight w:val="white"/>
        </w:rPr>
        <w:t xml:space="preserve">1.9 </w:t>
      </w:r>
      <w:r>
        <w:rPr>
          <w:highlight w:val="white"/>
          <w:u w:val="none"/>
        </w:rPr>
        <w:t xml:space="preserve">       </w:t>
      </w:r>
      <w:r>
        <w:rPr>
          <w:rFonts w:eastAsia="Times New Roman" w:cs="Times New Roman"/>
          <w:b/>
          <w:color w:val="666699"/>
          <w:sz w:val="22"/>
          <w:highlight w:val="white"/>
        </w:rPr>
        <w:t xml:space="preserve">Réemploi, réutilisation ou intégration de matières recyclées </w:t>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Sans objet.</w:t>
      </w:r>
    </w:p>
    <w:p>
      <w:pPr>
        <w:pStyle w:val="Normal"/>
        <w:rPr>
          <w:highlight w:val="white"/>
        </w:rPr>
      </w:pPr>
      <w:r>
        <w:rPr>
          <w:highlight w:val="white"/>
        </w:rPr>
      </w:r>
    </w:p>
    <w:p>
      <w:pPr>
        <w:pStyle w:val="Normal"/>
        <w:rPr>
          <w:highlight w:val="white"/>
        </w:rPr>
      </w:pPr>
      <w:r>
        <w:rPr>
          <w:highlight w:val="white"/>
        </w:rPr>
      </w:r>
    </w:p>
    <w:p>
      <w:pPr>
        <w:pStyle w:val="Titre1"/>
        <w:numPr>
          <w:ilvl w:val="0"/>
          <w:numId w:val="0"/>
        </w:numPr>
        <w:ind w:left="0" w:hanging="0"/>
        <w:rPr/>
      </w:pPr>
      <w:bookmarkStart w:id="14" w:name="_Toc4571"/>
      <w:bookmarkEnd w:id="14"/>
      <w:r>
        <w:rPr/>
        <w:t xml:space="preserve">Article 2-          </w:t>
      </w:r>
      <w:r>
        <w:rPr>
          <w:rFonts w:eastAsia="Times New Roman" w:cs="Times New Roman"/>
          <w:b/>
          <w:color w:val="666699"/>
          <w:sz w:val="28"/>
        </w:rPr>
        <w:t>DOCUMENTS CONTRACTUELS</w:t>
      </w:r>
    </w:p>
    <w:p>
      <w:pPr>
        <w:pStyle w:val="Normal"/>
        <w:rPr>
          <w:rFonts w:ascii="arial" w:hAnsi="arial" w:eastAsia="arial" w:cs="arial"/>
          <w:b w:val="false"/>
          <w:b w:val="false"/>
          <w:i w:val="false"/>
          <w:i w:val="false"/>
          <w:color w:val="000000"/>
          <w:sz w:val="20"/>
          <w:highlight w:val="none"/>
          <w:u w:val="none"/>
        </w:rPr>
      </w:pPr>
      <w:r>
        <w:rPr>
          <w:rFonts w:eastAsia="arial" w:cs="arial" w:ascii="arial" w:hAnsi="arial"/>
          <w:b/>
          <w:i w:val="false"/>
          <w:color w:val="000000"/>
          <w:sz w:val="20"/>
          <w:highlight w:val="white"/>
          <w:u w:val="none"/>
          <w:shd w:fill="D4EDDA" w:val="clear"/>
        </w:rPr>
        <w:t>Par dérogation à l'article 4.1 du C.C.A.G. FCS</w:t>
      </w:r>
      <w:r>
        <w:rPr>
          <w:rFonts w:eastAsia="arial" w:cs="arial" w:ascii="arial" w:hAnsi="arial"/>
          <w:b w:val="false"/>
          <w:i w:val="false"/>
          <w:color w:val="000000"/>
          <w:sz w:val="20"/>
          <w:highlight w:val="white"/>
          <w:u w:val="none"/>
          <w:shd w:fill="D4EDDA" w:val="clear"/>
        </w:rPr>
        <w:t>, les pièces constitutives du marché sont les suivantes par ordre de priorité décroissante :</w:t>
      </w:r>
    </w:p>
    <w:p>
      <w:pPr>
        <w:pStyle w:val="Normal"/>
        <w:rPr>
          <w:highlight w:val="white"/>
        </w:rPr>
      </w:pPr>
      <w:r>
        <w:rPr>
          <w:highlight w:val="white"/>
        </w:rPr>
      </w:r>
    </w:p>
    <w:p>
      <w:pPr>
        <w:pStyle w:val="Normal"/>
        <w:spacing w:lineRule="atLeast" w:line="57" w:before="119" w:after="0"/>
        <w:ind w:left="0" w:right="0" w:hanging="0"/>
        <w:jc w:val="both"/>
        <w:rPr>
          <w:highlight w:val="white"/>
        </w:rPr>
      </w:pPr>
      <w:r>
        <w:rPr>
          <w:rFonts w:eastAsia="Liberation Sans" w:cs="Liberation Sans" w:ascii="Liberation Sans" w:hAnsi="Liberation Sans"/>
          <w:b/>
          <w:color w:val="000000"/>
          <w:sz w:val="20"/>
          <w:highlight w:val="white"/>
          <w:u w:val="single"/>
          <w:shd w:fill="D4EDDA" w:val="clear"/>
        </w:rPr>
        <w:t>Pour chaque lot :</w:t>
      </w:r>
    </w:p>
    <w:p>
      <w:pPr>
        <w:pStyle w:val="Normal"/>
        <w:spacing w:lineRule="atLeast" w:line="57" w:before="119" w:after="0"/>
        <w:ind w:left="0" w:right="0" w:hanging="0"/>
        <w:jc w:val="both"/>
        <w:rPr>
          <w:highlight w:val="white"/>
        </w:rPr>
      </w:pPr>
      <w:r>
        <w:rPr>
          <w:rFonts w:eastAsia="Arial" w:cs="Arial"/>
          <w:b/>
          <w:color w:val="00000A"/>
          <w:sz w:val="20"/>
          <w:highlight w:val="white"/>
          <w:shd w:fill="D4EDDA" w:val="clear"/>
        </w:rPr>
        <w:t xml:space="preserve">1 : L’ Actes d'Engagement (AE) </w:t>
      </w:r>
    </w:p>
    <w:p>
      <w:pPr>
        <w:pStyle w:val="Normal"/>
        <w:spacing w:lineRule="atLeast" w:line="57" w:before="119" w:after="0"/>
        <w:ind w:left="0" w:right="0" w:hanging="0"/>
        <w:jc w:val="both"/>
        <w:rPr>
          <w:highlight w:val="white"/>
        </w:rPr>
      </w:pPr>
      <w:r>
        <w:rPr>
          <w:rFonts w:eastAsia="Arial" w:cs="Arial"/>
          <w:b/>
          <w:color w:val="00000A"/>
          <w:sz w:val="20"/>
          <w:highlight w:val="white"/>
          <w:shd w:fill="D4EDDA" w:val="clear"/>
        </w:rPr>
        <w:t>2 : L’Annexe à l’acte d’engagement - taux de remise</w:t>
      </w:r>
    </w:p>
    <w:p>
      <w:pPr>
        <w:pStyle w:val="Normal"/>
        <w:spacing w:lineRule="atLeast" w:line="57" w:before="119" w:after="0"/>
        <w:ind w:left="0" w:right="0" w:hanging="0"/>
        <w:jc w:val="both"/>
        <w:rPr>
          <w:rFonts w:ascii="Arial" w:hAnsi="Arial" w:eastAsia="Arial" w:cs="Arial"/>
          <w:color w:val="00000A"/>
          <w:highlight w:val="white"/>
        </w:rPr>
      </w:pPr>
      <w:r>
        <w:rPr>
          <w:rFonts w:eastAsia="Arial" w:cs="Arial"/>
          <w:b/>
          <w:color w:val="00000A"/>
          <w:sz w:val="20"/>
          <w:highlight w:val="white"/>
          <w:shd w:fill="D4EDDA" w:val="clear"/>
        </w:rPr>
        <w:t>3 : Le présent cahier des clauses particulières (C.C.P.) et son annexe.</w:t>
      </w:r>
    </w:p>
    <w:p>
      <w:pPr>
        <w:pStyle w:val="Normal"/>
        <w:spacing w:lineRule="atLeast" w:line="57" w:before="119" w:after="0"/>
        <w:ind w:left="0" w:right="0" w:hanging="0"/>
        <w:jc w:val="both"/>
        <w:rPr>
          <w:rFonts w:ascii="Liberation Sans" w:hAnsi="Liberation Sans" w:eastAsia="Liberation Sans" w:cs="Liberation Sans"/>
          <w:color w:val="000000"/>
          <w:highlight w:val="white"/>
        </w:rPr>
      </w:pPr>
      <w:r>
        <w:rPr>
          <w:rFonts w:eastAsia="Liberation Sans" w:cs="Liberation Sans" w:ascii="Liberation Sans" w:hAnsi="Liberation Sans"/>
          <w:b/>
          <w:color w:val="000000"/>
          <w:sz w:val="20"/>
          <w:highlight w:val="white"/>
          <w:shd w:fill="D4EDDA" w:val="clear"/>
        </w:rPr>
        <w:t>4 : Le cahier des clauses administratives générales (C.C.A.G.) applicable aux marchés publics de Fournitures courantes et de services approuvé par l'arrêté du 30 mars 2021 publié au JORF du 1er avril 2021</w:t>
      </w:r>
    </w:p>
    <w:p>
      <w:pPr>
        <w:pStyle w:val="Normal"/>
        <w:spacing w:lineRule="atLeast" w:line="57" w:before="119" w:after="0"/>
        <w:ind w:left="0" w:right="0" w:hanging="0"/>
        <w:jc w:val="both"/>
        <w:rPr>
          <w:rFonts w:ascii="Arial" w:hAnsi="Arial" w:eastAsia="Arial" w:cs="Arial"/>
          <w:highlight w:val="white"/>
        </w:rPr>
      </w:pPr>
      <w:r>
        <w:rPr>
          <w:rFonts w:eastAsia="Liberation Sans" w:cs="Liberation Sans" w:ascii="Liberation Sans" w:hAnsi="Liberation Sans"/>
          <w:b/>
          <w:color w:val="000000"/>
          <w:sz w:val="20"/>
          <w:highlight w:val="white"/>
          <w:shd w:fill="D4EDDA" w:val="clear"/>
        </w:rPr>
        <w:t>5 : Le mémoire technique</w:t>
      </w:r>
    </w:p>
    <w:p>
      <w:pPr>
        <w:pStyle w:val="Normal"/>
        <w:spacing w:lineRule="atLeast" w:line="57" w:before="119" w:after="0"/>
        <w:ind w:left="0" w:right="0" w:hanging="0"/>
        <w:jc w:val="both"/>
        <w:rPr>
          <w:highlight w:val="white"/>
        </w:rPr>
      </w:pPr>
      <w:r>
        <w:rPr>
          <w:rFonts w:eastAsia="Arial" w:cs="Arial"/>
          <w:b/>
          <w:color w:val="00000A"/>
          <w:sz w:val="20"/>
          <w:highlight w:val="white"/>
          <w:shd w:fill="D4EDDA" w:val="clear"/>
        </w:rPr>
        <w:t>6 : Les prix publics uniques fixés par les éditeurs.</w:t>
      </w:r>
    </w:p>
    <w:p>
      <w:pPr>
        <w:pStyle w:val="Normal"/>
        <w:spacing w:lineRule="atLeast" w:line="57" w:before="119" w:after="0"/>
        <w:ind w:left="0" w:right="0" w:hanging="0"/>
        <w:jc w:val="both"/>
        <w:rPr>
          <w:highlight w:val="white"/>
        </w:rPr>
      </w:pPr>
      <w:r>
        <w:rPr>
          <w:rFonts w:eastAsia="Arial" w:cs="Arial"/>
          <w:b/>
          <w:color w:val="00000A"/>
          <w:sz w:val="20"/>
          <w:highlight w:val="white"/>
          <w:shd w:fill="D4EDDA" w:val="clear"/>
        </w:rPr>
        <w:t>7 :  Pour les éditeurs étrangers : prix pratiqués par le titulaire du marché.</w:t>
      </w:r>
    </w:p>
    <w:p>
      <w:pPr>
        <w:pStyle w:val="Normal"/>
        <w:spacing w:before="120" w:after="0"/>
        <w:rPr>
          <w:highlight w:val="white"/>
        </w:rPr>
      </w:pPr>
      <w:r>
        <w:rPr>
          <w:highlight w:val="white"/>
        </w:rPr>
      </w:r>
    </w:p>
    <w:p>
      <w:pPr>
        <w:pStyle w:val="Normal"/>
        <w:spacing w:before="120" w:after="0"/>
        <w:rPr/>
      </w:pPr>
      <w:r>
        <w:rPr/>
      </w:r>
    </w:p>
    <w:p>
      <w:pPr>
        <w:pStyle w:val="Normal"/>
        <w:numPr>
          <w:ilvl w:val="0"/>
          <w:numId w:val="0"/>
        </w:numPr>
        <w:spacing w:before="363" w:after="0"/>
        <w:ind w:left="0" w:right="0" w:hanging="0"/>
        <w:outlineLvl w:val="0"/>
        <w:rPr>
          <w:rFonts w:ascii="Times New Roman" w:hAnsi="Times New Roman" w:eastAsia="Times New Roman" w:cs="Times New Roman"/>
          <w:b/>
          <w:b/>
          <w:color w:val="666699"/>
          <w:sz w:val="28"/>
          <w:highlight w:val="none"/>
        </w:rPr>
      </w:pPr>
      <w:r>
        <w:rPr>
          <w:rFonts w:eastAsia="Times New Roman" w:cs="Times New Roman" w:ascii="Times New Roman" w:hAnsi="Times New Roman"/>
          <w:b/>
          <w:color w:val="666699"/>
          <w:sz w:val="28"/>
        </w:rPr>
        <w:t>Article 3-         DELAIS DE LIVRAISON ET/OU D'EXECUTION</w:t>
      </w:r>
    </w:p>
    <w:p>
      <w:pPr>
        <w:pStyle w:val="Normal"/>
        <w:numPr>
          <w:ilvl w:val="0"/>
          <w:numId w:val="0"/>
        </w:numPr>
        <w:spacing w:before="183" w:after="238"/>
        <w:ind w:left="0" w:right="0" w:hanging="0"/>
        <w:outlineLvl w:val="1"/>
        <w:rPr>
          <w:u w:val="single"/>
        </w:rPr>
      </w:pPr>
      <w:r>
        <w:rPr>
          <w:rFonts w:eastAsia="Times New Roman" w:cs="Times New Roman" w:ascii="Times New Roman" w:hAnsi="Times New Roman"/>
          <w:b/>
          <w:color w:val="666699"/>
          <w:sz w:val="22"/>
          <w:u w:val="single"/>
        </w:rPr>
        <w:t xml:space="preserve">3.1 </w:t>
      </w:r>
      <w:r>
        <w:rPr>
          <w:rFonts w:eastAsia="Times New Roman" w:cs="Times New Roman" w:ascii="Times New Roman" w:hAnsi="Times New Roman"/>
          <w:b/>
          <w:color w:val="666699"/>
          <w:sz w:val="22"/>
          <w:u w:val="none"/>
        </w:rPr>
        <w:t xml:space="preserve">       </w:t>
      </w:r>
      <w:r>
        <w:rPr>
          <w:rFonts w:eastAsia="Times New Roman" w:cs="Times New Roman" w:ascii="Times New Roman" w:hAnsi="Times New Roman"/>
          <w:b/>
          <w:color w:val="666699"/>
          <w:sz w:val="22"/>
          <w:u w:val="single"/>
        </w:rPr>
        <w:t>Délais</w:t>
      </w:r>
    </w:p>
    <w:p>
      <w:pPr>
        <w:pStyle w:val="Normal"/>
        <w:spacing w:lineRule="atLeast" w:line="57" w:before="119" w:after="0"/>
        <w:ind w:left="0" w:right="0" w:hanging="0"/>
        <w:jc w:val="both"/>
        <w:rPr>
          <w:highlight w:val="white"/>
        </w:rPr>
      </w:pPr>
      <w:r>
        <w:rPr>
          <w:rFonts w:eastAsia="Liberation Sans" w:cs="Liberation Sans" w:ascii="Liberation Sans" w:hAnsi="Liberation Sans"/>
          <w:color w:val="000000"/>
          <w:sz w:val="20"/>
          <w:highlight w:val="white"/>
        </w:rPr>
        <w:t xml:space="preserve">Pour tous les lots, le délai de </w:t>
      </w:r>
      <w:r>
        <w:rPr>
          <w:rFonts w:eastAsia="Liberation Sans" w:cs="Liberation Sans" w:ascii="Liberation Sans" w:hAnsi="Liberation Sans"/>
          <w:b/>
          <w:color w:val="000000"/>
          <w:sz w:val="20"/>
          <w:highlight w:val="white"/>
        </w:rPr>
        <w:t xml:space="preserve">livraison </w:t>
      </w:r>
      <w:r>
        <w:rPr>
          <w:rFonts w:eastAsia="Liberation Sans" w:cs="Liberation Sans" w:ascii="Liberation Sans" w:hAnsi="Liberation Sans"/>
          <w:color w:val="000000"/>
          <w:sz w:val="20"/>
          <w:highlight w:val="white"/>
        </w:rPr>
        <w:t>est fixé comme suit :</w:t>
      </w:r>
    </w:p>
    <w:p>
      <w:pPr>
        <w:pStyle w:val="Normal"/>
        <w:spacing w:lineRule="atLeast" w:line="57" w:before="119" w:after="0"/>
        <w:ind w:left="0" w:right="0" w:hanging="0"/>
        <w:jc w:val="both"/>
        <w:rPr/>
      </w:pPr>
      <w:r>
        <w:rPr/>
      </w:r>
    </w:p>
    <w:p>
      <w:pPr>
        <w:pStyle w:val="Normal"/>
        <w:spacing w:lineRule="atLeast" w:line="57" w:before="200" w:after="0"/>
        <w:ind w:left="0" w:right="0" w:hanging="0"/>
        <w:jc w:val="both"/>
        <w:rPr/>
      </w:pPr>
      <w:r>
        <w:rPr>
          <w:rFonts w:eastAsia="Arial" w:cs="Arial"/>
          <w:b/>
          <w:color w:val="000000"/>
          <w:sz w:val="20"/>
          <w:u w:val="single"/>
        </w:rPr>
        <w:t>A/ Commandes à adresser au fournisseur en fin d'année scolaire (mois de mai, juin, juillet et août) :</w:t>
      </w:r>
    </w:p>
    <w:p>
      <w:pPr>
        <w:pStyle w:val="Normal"/>
        <w:spacing w:lineRule="atLeast" w:line="57" w:before="198" w:after="0"/>
        <w:ind w:left="0" w:right="0" w:hanging="0"/>
        <w:jc w:val="both"/>
        <w:rPr/>
      </w:pPr>
      <w:r>
        <w:rPr>
          <w:rFonts w:eastAsia="Arial" w:cs="Arial"/>
          <w:color w:val="000000"/>
          <w:sz w:val="20"/>
        </w:rPr>
        <w:t xml:space="preserve">Pour toutes les commandes dont la notification de la commande au fournisseur (date d'envoi dans le système PAGE) est datée jusqu’au 10 août inclus, les livraisons devront </w:t>
      </w:r>
      <w:r>
        <w:rPr>
          <w:rFonts w:eastAsia="Arial" w:cs="Arial"/>
          <w:b/>
          <w:color w:val="000000"/>
          <w:sz w:val="20"/>
        </w:rPr>
        <w:t>être terminées à la fin de la semaine qui suit la semaine de la rentrée scolaire.</w:t>
      </w:r>
    </w:p>
    <w:p>
      <w:pPr>
        <w:pStyle w:val="Normal"/>
        <w:spacing w:lineRule="atLeast" w:line="57" w:before="198" w:after="0"/>
        <w:ind w:left="0" w:right="0" w:hanging="0"/>
        <w:jc w:val="both"/>
        <w:rPr>
          <w:highlight w:val="white"/>
        </w:rPr>
      </w:pPr>
      <w:r>
        <w:rPr>
          <w:rFonts w:eastAsia="Arial" w:cs="Arial"/>
          <w:color w:val="000000"/>
          <w:sz w:val="20"/>
          <w:highlight w:val="white"/>
        </w:rPr>
        <w:t>L'Administration municipale précisera au fournisseur les dates et les horaires de livraison.</w:t>
      </w:r>
    </w:p>
    <w:p>
      <w:pPr>
        <w:pStyle w:val="Normal"/>
        <w:spacing w:lineRule="atLeast" w:line="57" w:before="198" w:after="0"/>
        <w:ind w:left="0" w:right="0" w:hanging="0"/>
        <w:jc w:val="both"/>
        <w:rPr>
          <w:highlight w:val="white"/>
        </w:rPr>
      </w:pPr>
      <w:r>
        <w:rPr>
          <w:rFonts w:eastAsia="Arial" w:cs="Arial"/>
          <w:b/>
          <w:color w:val="000000"/>
          <w:sz w:val="20"/>
          <w:highlight w:val="white"/>
          <w:u w:val="single"/>
        </w:rPr>
        <w:t>B/ Commandes passées à partir du 11 août et en cours d'année scolaire:</w:t>
      </w:r>
    </w:p>
    <w:p>
      <w:pPr>
        <w:pStyle w:val="Normal"/>
        <w:spacing w:lineRule="atLeast" w:line="57" w:before="198" w:after="0"/>
        <w:ind w:left="0" w:right="0" w:hanging="0"/>
        <w:jc w:val="both"/>
        <w:rPr>
          <w:highlight w:val="white"/>
        </w:rPr>
      </w:pPr>
      <w:r>
        <w:rPr>
          <w:rFonts w:eastAsia="Arial" w:cs="Arial"/>
          <w:color w:val="000000"/>
          <w:sz w:val="20"/>
          <w:highlight w:val="white"/>
        </w:rPr>
        <w:t xml:space="preserve">Les titulaires des marchés devront effectuer les livraisons dans un délai de </w:t>
      </w:r>
      <w:r>
        <w:rPr>
          <w:rFonts w:eastAsia="Arial" w:cs="Arial"/>
          <w:b/>
          <w:color w:val="000000"/>
          <w:sz w:val="20"/>
          <w:highlight w:val="white"/>
        </w:rPr>
        <w:t>3 semaines calendaires.</w:t>
      </w:r>
    </w:p>
    <w:p>
      <w:pPr>
        <w:pStyle w:val="Normal"/>
        <w:spacing w:lineRule="atLeast" w:line="57" w:before="198" w:after="0"/>
        <w:ind w:left="0" w:right="0" w:hanging="0"/>
        <w:jc w:val="both"/>
        <w:rPr>
          <w:highlight w:val="white"/>
        </w:rPr>
      </w:pPr>
      <w:r>
        <w:rPr>
          <w:rFonts w:eastAsia="Arial" w:cs="Arial"/>
          <w:color w:val="000000"/>
          <w:sz w:val="20"/>
          <w:highlight w:val="white"/>
        </w:rPr>
        <w:t>Ce délai court à compter du jour de la notification de la commande au titulaire. Il est suspendu lorsque les vacances scolaires sont situées à l'intérieur dudit délai.</w:t>
      </w:r>
    </w:p>
    <w:p>
      <w:pPr>
        <w:pStyle w:val="Normal"/>
        <w:spacing w:lineRule="atLeast" w:line="57" w:before="198" w:after="0"/>
        <w:ind w:left="0" w:right="0" w:hanging="0"/>
        <w:jc w:val="both"/>
        <w:rPr>
          <w:highlight w:val="white"/>
        </w:rPr>
      </w:pPr>
      <w:r>
        <w:rPr>
          <w:rFonts w:eastAsia="Arial" w:cs="Arial"/>
          <w:b/>
          <w:color w:val="000000"/>
          <w:sz w:val="20"/>
          <w:highlight w:val="white"/>
        </w:rPr>
        <w:t>Articles momentanément manquants :</w:t>
      </w:r>
    </w:p>
    <w:p>
      <w:pPr>
        <w:pStyle w:val="Normal"/>
        <w:spacing w:lineRule="atLeast" w:line="57" w:before="198" w:after="0"/>
        <w:ind w:left="0" w:right="0" w:hanging="0"/>
        <w:jc w:val="both"/>
        <w:rPr>
          <w:highlight w:val="white"/>
        </w:rPr>
      </w:pPr>
      <w:r>
        <w:rPr>
          <w:rFonts w:eastAsia="Arial" w:cs="Arial"/>
          <w:color w:val="000000"/>
          <w:sz w:val="20"/>
          <w:highlight w:val="white"/>
        </w:rPr>
        <w:t>Le titulaire devra mentionner, sur les bulletins de livraison, les articles provisoirement manquants. Le non-respect des délais n'étant pas de son fait, il devra les livrer dès qu'ils redeviendront disponibles.</w:t>
      </w:r>
    </w:p>
    <w:p>
      <w:pPr>
        <w:pStyle w:val="Normal"/>
        <w:spacing w:lineRule="atLeast" w:line="57" w:before="198" w:after="0"/>
        <w:ind w:left="0" w:right="0" w:hanging="0"/>
        <w:jc w:val="both"/>
        <w:rPr>
          <w:highlight w:val="white"/>
        </w:rPr>
      </w:pPr>
      <w:r>
        <w:rPr>
          <w:rFonts w:eastAsia="Arial" w:cs="Arial"/>
          <w:color w:val="000000"/>
          <w:sz w:val="20"/>
          <w:highlight w:val="white"/>
        </w:rPr>
        <w:t>Dans ce cas, les pénalités indiquées à l'article 15 du présent CCP ne seront pas appliquées.</w:t>
      </w:r>
    </w:p>
    <w:p>
      <w:pPr>
        <w:pStyle w:val="Normal"/>
        <w:spacing w:lineRule="atLeast" w:line="57" w:before="198" w:after="0"/>
        <w:ind w:left="0" w:right="0" w:hanging="0"/>
        <w:jc w:val="both"/>
        <w:rPr>
          <w:highlight w:val="white"/>
        </w:rPr>
      </w:pPr>
      <w:r>
        <w:rPr>
          <w:rFonts w:eastAsia="Arial" w:cs="Arial"/>
          <w:color w:val="000000"/>
          <w:sz w:val="20"/>
          <w:highlight w:val="white"/>
        </w:rPr>
        <w:t>Elles ne seront applicables qu'à partir du moment où le produit redevenu disponible, la livraison dépasse les délais prévus au présent article.</w:t>
      </w:r>
    </w:p>
    <w:p>
      <w:pPr>
        <w:pStyle w:val="Normal"/>
        <w:numPr>
          <w:ilvl w:val="0"/>
          <w:numId w:val="0"/>
        </w:numPr>
        <w:spacing w:before="183" w:after="238"/>
        <w:ind w:left="0" w:right="0" w:hanging="0"/>
        <w:outlineLvl w:val="1"/>
        <w:rPr/>
      </w:pPr>
      <w:r>
        <w:rPr>
          <w:rFonts w:eastAsia="Times New Roman" w:cs="Times New Roman" w:ascii="Times New Roman" w:hAnsi="Times New Roman"/>
          <w:b/>
          <w:color w:val="666699"/>
          <w:sz w:val="22"/>
          <w:u w:val="single"/>
        </w:rPr>
        <w:t>3.2</w:t>
      </w:r>
      <w:r>
        <w:rPr>
          <w:rFonts w:eastAsia="Times New Roman" w:cs="Times New Roman" w:ascii="Times New Roman" w:hAnsi="Times New Roman"/>
          <w:b/>
          <w:color w:val="666699"/>
          <w:sz w:val="22"/>
        </w:rPr>
        <w:t xml:space="preserve">        </w:t>
      </w:r>
      <w:r>
        <w:rPr>
          <w:rFonts w:eastAsia="Times New Roman" w:cs="Times New Roman" w:ascii="Times New Roman" w:hAnsi="Times New Roman"/>
          <w:b/>
          <w:color w:val="666699"/>
          <w:sz w:val="22"/>
          <w:u w:val="single"/>
        </w:rPr>
        <w:t>Emission des bons de commande</w:t>
      </w:r>
      <w:r>
        <w:rPr>
          <w:rFonts w:eastAsia="Times New Roman" w:cs="Times New Roman" w:ascii="Times New Roman" w:hAnsi="Times New Roman"/>
          <w:b/>
          <w:color w:val="666699"/>
          <w:sz w:val="22"/>
        </w:rPr>
        <w:t xml:space="preserve"> </w:t>
      </w:r>
    </w:p>
    <w:p>
      <w:pPr>
        <w:pStyle w:val="Normal"/>
        <w:spacing w:lineRule="atLeast" w:line="57" w:before="119" w:after="0"/>
        <w:ind w:left="0" w:right="0" w:hanging="0"/>
        <w:jc w:val="both"/>
        <w:rPr>
          <w:highlight w:val="white"/>
        </w:rPr>
      </w:pPr>
      <w:r>
        <w:rPr>
          <w:rFonts w:eastAsia="Liberation Sans" w:cs="Liberation Sans" w:ascii="Liberation Sans" w:hAnsi="Liberation Sans"/>
          <w:color w:val="000000"/>
          <w:sz w:val="20"/>
          <w:highlight w:val="white"/>
        </w:rPr>
        <w:t>Les commandes sont faites au fur et à mesure des besoins par le moyen de bons de commande délivrés par le service et qui comporteront :</w:t>
      </w:r>
    </w:p>
    <w:p>
      <w:pPr>
        <w:pStyle w:val="Normal"/>
        <w:spacing w:lineRule="atLeast" w:line="57" w:before="198" w:after="0"/>
        <w:ind w:left="0" w:right="0" w:hanging="0"/>
        <w:jc w:val="both"/>
        <w:rPr>
          <w:highlight w:val="white"/>
        </w:rPr>
      </w:pPr>
      <w:r>
        <w:rPr>
          <w:rFonts w:eastAsia="Arial" w:cs="Arial"/>
          <w:color w:val="000000"/>
          <w:sz w:val="20"/>
          <w:highlight w:val="white"/>
        </w:rPr>
        <w:t xml:space="preserve">• </w:t>
      </w:r>
      <w:r>
        <w:rPr>
          <w:rFonts w:eastAsia="Arial" w:cs="Arial"/>
          <w:color w:val="000000"/>
          <w:sz w:val="20"/>
          <w:highlight w:val="white"/>
        </w:rPr>
        <w:t>La référence au marché,</w:t>
      </w:r>
    </w:p>
    <w:p>
      <w:pPr>
        <w:pStyle w:val="Normal"/>
        <w:spacing w:lineRule="atLeast" w:line="57" w:before="198" w:after="0"/>
        <w:ind w:left="0" w:right="0" w:hanging="0"/>
        <w:jc w:val="both"/>
        <w:rPr>
          <w:highlight w:val="white"/>
        </w:rPr>
      </w:pPr>
      <w:r>
        <w:rPr>
          <w:rFonts w:eastAsia="Arial" w:cs="Arial"/>
          <w:color w:val="000000"/>
          <w:sz w:val="20"/>
          <w:highlight w:val="white"/>
        </w:rPr>
        <w:t xml:space="preserve">• </w:t>
      </w:r>
      <w:r>
        <w:rPr>
          <w:rFonts w:eastAsia="Arial" w:cs="Arial"/>
          <w:color w:val="000000"/>
          <w:sz w:val="20"/>
          <w:highlight w:val="white"/>
        </w:rPr>
        <w:t>La désignation de la fourniture commandée,</w:t>
      </w:r>
    </w:p>
    <w:p>
      <w:pPr>
        <w:pStyle w:val="Normal"/>
        <w:spacing w:lineRule="atLeast" w:line="57" w:before="198" w:after="0"/>
        <w:ind w:left="0" w:right="0" w:hanging="0"/>
        <w:jc w:val="both"/>
        <w:rPr>
          <w:highlight w:val="white"/>
        </w:rPr>
      </w:pPr>
      <w:r>
        <w:rPr>
          <w:rFonts w:eastAsia="Arial" w:cs="Arial"/>
          <w:color w:val="000000"/>
          <w:sz w:val="20"/>
          <w:highlight w:val="white"/>
        </w:rPr>
        <w:t xml:space="preserve">• </w:t>
      </w:r>
      <w:r>
        <w:rPr>
          <w:rFonts w:eastAsia="Arial" w:cs="Arial"/>
          <w:color w:val="000000"/>
          <w:sz w:val="20"/>
          <w:highlight w:val="white"/>
        </w:rPr>
        <w:t>La quantité commandée,</w:t>
      </w:r>
    </w:p>
    <w:p>
      <w:pPr>
        <w:pStyle w:val="Normal"/>
        <w:spacing w:lineRule="atLeast" w:line="57" w:before="198" w:after="0"/>
        <w:ind w:left="0" w:right="0" w:hanging="0"/>
        <w:jc w:val="both"/>
        <w:rPr>
          <w:highlight w:val="white"/>
        </w:rPr>
      </w:pPr>
      <w:r>
        <w:rPr>
          <w:rFonts w:eastAsia="Arial" w:cs="Arial"/>
          <w:color w:val="000000"/>
          <w:sz w:val="20"/>
          <w:highlight w:val="white"/>
        </w:rPr>
        <w:t xml:space="preserve">• </w:t>
      </w:r>
      <w:r>
        <w:rPr>
          <w:rFonts w:eastAsia="Arial" w:cs="Arial"/>
          <w:color w:val="000000"/>
          <w:sz w:val="20"/>
          <w:highlight w:val="white"/>
        </w:rPr>
        <w:t>Le lieu d'exécution ou de livraison,</w:t>
      </w:r>
    </w:p>
    <w:p>
      <w:pPr>
        <w:pStyle w:val="Normal"/>
        <w:spacing w:lineRule="atLeast" w:line="57" w:before="198" w:after="0"/>
        <w:ind w:left="0" w:right="0" w:hanging="0"/>
        <w:jc w:val="both"/>
        <w:rPr>
          <w:highlight w:val="white"/>
        </w:rPr>
      </w:pPr>
      <w:r>
        <w:rPr>
          <w:rFonts w:eastAsia="Arial" w:cs="Arial"/>
          <w:color w:val="000000"/>
          <w:sz w:val="20"/>
          <w:highlight w:val="white"/>
        </w:rPr>
        <w:t xml:space="preserve">• </w:t>
      </w:r>
      <w:r>
        <w:rPr>
          <w:rFonts w:eastAsia="Arial" w:cs="Arial"/>
          <w:color w:val="000000"/>
          <w:sz w:val="20"/>
          <w:highlight w:val="white"/>
        </w:rPr>
        <w:t>Le délai d'exécution ou de livraison,</w:t>
      </w:r>
    </w:p>
    <w:p>
      <w:pPr>
        <w:pStyle w:val="Normal"/>
        <w:spacing w:lineRule="atLeast" w:line="57" w:before="198" w:after="0"/>
        <w:ind w:left="0" w:right="0" w:hanging="0"/>
        <w:jc w:val="both"/>
        <w:rPr>
          <w:highlight w:val="white"/>
        </w:rPr>
      </w:pPr>
      <w:r>
        <w:rPr>
          <w:rFonts w:eastAsia="Arial" w:cs="Arial"/>
          <w:color w:val="000000"/>
          <w:sz w:val="20"/>
          <w:highlight w:val="white"/>
        </w:rPr>
        <w:t xml:space="preserve">• </w:t>
      </w:r>
      <w:r>
        <w:rPr>
          <w:rFonts w:eastAsia="Arial" w:cs="Arial"/>
          <w:color w:val="000000"/>
          <w:sz w:val="20"/>
          <w:highlight w:val="white"/>
        </w:rPr>
        <w:t>Le montant total en Euro HT et TTC du bon de commande</w:t>
      </w:r>
    </w:p>
    <w:p>
      <w:pPr>
        <w:pStyle w:val="Normal"/>
        <w:spacing w:lineRule="atLeast" w:line="57" w:before="198" w:after="0"/>
        <w:ind w:left="0" w:right="0" w:hanging="0"/>
        <w:jc w:val="both"/>
        <w:rPr>
          <w:highlight w:val="white"/>
        </w:rPr>
      </w:pPr>
      <w:r>
        <w:rPr>
          <w:rFonts w:eastAsia="Arial" w:cs="Arial"/>
          <w:color w:val="000000"/>
          <w:sz w:val="20"/>
          <w:highlight w:val="white"/>
        </w:rPr>
        <w:t xml:space="preserve">• </w:t>
      </w:r>
      <w:r>
        <w:rPr>
          <w:rFonts w:eastAsia="Arial" w:cs="Arial"/>
          <w:color w:val="000000"/>
          <w:sz w:val="20"/>
          <w:highlight w:val="white"/>
        </w:rPr>
        <w:t>La date</w:t>
      </w:r>
    </w:p>
    <w:p>
      <w:pPr>
        <w:pStyle w:val="Normal"/>
        <w:spacing w:lineRule="atLeast" w:line="57" w:before="198" w:after="0"/>
        <w:ind w:left="0" w:right="0" w:hanging="0"/>
        <w:jc w:val="both"/>
        <w:rPr>
          <w:highlight w:val="white"/>
        </w:rPr>
      </w:pPr>
      <w:r>
        <w:rPr>
          <w:rFonts w:eastAsia="Arial" w:cs="Arial"/>
          <w:color w:val="000000"/>
          <w:sz w:val="20"/>
          <w:highlight w:val="white"/>
        </w:rPr>
        <w:t>Les personnes habilitées à signer les bons de commande sont :</w:t>
      </w:r>
    </w:p>
    <w:p>
      <w:pPr>
        <w:pStyle w:val="Normal"/>
        <w:spacing w:lineRule="atLeast" w:line="57" w:before="198" w:after="0"/>
        <w:ind w:left="0" w:right="0" w:hanging="0"/>
        <w:jc w:val="both"/>
        <w:rPr>
          <w:highlight w:val="white"/>
        </w:rPr>
      </w:pPr>
      <w:r>
        <w:rPr>
          <w:rFonts w:eastAsia="Arial" w:cs="Arial"/>
          <w:color w:val="000000"/>
          <w:sz w:val="20"/>
          <w:highlight w:val="white"/>
        </w:rPr>
        <w:t>Madame Christelle Locart - Responsable de la Division Moyens Pédagogiques.</w:t>
      </w:r>
    </w:p>
    <w:p>
      <w:pPr>
        <w:pStyle w:val="Normal"/>
        <w:spacing w:lineRule="atLeast" w:line="57" w:before="198" w:after="0"/>
        <w:ind w:left="0" w:right="0" w:hanging="0"/>
        <w:jc w:val="both"/>
        <w:rPr>
          <w:highlight w:val="white"/>
        </w:rPr>
      </w:pPr>
      <w:r>
        <w:rPr>
          <w:rFonts w:eastAsia="Arial" w:cs="Arial"/>
          <w:color w:val="000000"/>
          <w:sz w:val="20"/>
          <w:highlight w:val="white"/>
        </w:rPr>
        <w:t>Madame Martine Cannarella - Adjointe au Responsable de la Division Moyens Pédagogiques.</w:t>
      </w:r>
    </w:p>
    <w:p>
      <w:pPr>
        <w:pStyle w:val="Normal"/>
        <w:spacing w:lineRule="atLeast" w:line="57" w:before="198" w:after="0"/>
        <w:ind w:left="0" w:right="0" w:hanging="0"/>
        <w:jc w:val="both"/>
        <w:rPr>
          <w:highlight w:val="white"/>
        </w:rPr>
      </w:pPr>
      <w:r>
        <w:rPr>
          <w:rFonts w:eastAsia="Arial" w:cs="Arial"/>
          <w:color w:val="000000"/>
          <w:sz w:val="20"/>
          <w:highlight w:val="white"/>
        </w:rPr>
        <w:t>Madame Charline Bava - Adjointe au Responsable de la Division Moyens Pédagogiques.</w:t>
      </w:r>
    </w:p>
    <w:p>
      <w:pPr>
        <w:pStyle w:val="Normal"/>
        <w:spacing w:lineRule="atLeast" w:line="57" w:before="198" w:after="0"/>
        <w:ind w:left="0" w:right="0" w:hanging="0"/>
        <w:jc w:val="both"/>
        <w:rPr>
          <w:highlight w:val="white"/>
        </w:rPr>
      </w:pPr>
      <w:r>
        <w:rPr>
          <w:highlight w:val="white"/>
        </w:rPr>
      </w:r>
    </w:p>
    <w:p>
      <w:pPr>
        <w:pStyle w:val="Normal"/>
        <w:spacing w:lineRule="atLeast" w:line="57" w:before="198" w:after="0"/>
        <w:ind w:left="0" w:right="0" w:hanging="0"/>
        <w:jc w:val="both"/>
        <w:rPr>
          <w:highlight w:val="white"/>
        </w:rPr>
      </w:pPr>
      <w:r>
        <w:rPr>
          <w:rFonts w:eastAsia="Arial" w:cs="Arial"/>
          <w:b/>
          <w:color w:val="000000"/>
          <w:sz w:val="20"/>
          <w:highlight w:val="white"/>
          <w:u w:val="single"/>
        </w:rPr>
        <w:t>Les bons de commande seront notifiés :</w:t>
      </w:r>
    </w:p>
    <w:p>
      <w:pPr>
        <w:pStyle w:val="Normal"/>
        <w:spacing w:lineRule="atLeast" w:line="57" w:before="198" w:after="0"/>
        <w:ind w:left="0" w:right="0" w:hanging="0"/>
        <w:jc w:val="both"/>
        <w:rPr>
          <w:highlight w:val="white"/>
        </w:rPr>
      </w:pPr>
      <w:r>
        <w:rPr>
          <w:rFonts w:eastAsia="Arial" w:cs="Arial"/>
          <w:b/>
          <w:color w:val="000000"/>
          <w:sz w:val="20"/>
          <w:highlight w:val="white"/>
        </w:rPr>
        <w:t>1/ par récupération dans le système de commandes automatisées PAGE</w:t>
      </w:r>
    </w:p>
    <w:p>
      <w:pPr>
        <w:pStyle w:val="Normal"/>
        <w:spacing w:lineRule="atLeast" w:line="57" w:before="198" w:after="0"/>
        <w:ind w:left="0" w:right="0" w:hanging="0"/>
        <w:jc w:val="both"/>
        <w:rPr>
          <w:highlight w:val="white"/>
        </w:rPr>
      </w:pPr>
      <w:r>
        <w:rPr>
          <w:rFonts w:eastAsia="Arial" w:cs="Arial"/>
          <w:color w:val="000000"/>
          <w:sz w:val="20"/>
          <w:highlight w:val="white"/>
        </w:rPr>
        <w:t>Dans le cadre de l'automatisation des commandes scolaires, la notification des commandes se fait par récupération directe dans le système PAGE (tableau de type excel et/ou pdf).</w:t>
      </w:r>
    </w:p>
    <w:p>
      <w:pPr>
        <w:pStyle w:val="Normal"/>
        <w:spacing w:lineRule="atLeast" w:line="57" w:before="198" w:after="0"/>
        <w:ind w:left="0" w:right="0" w:hanging="0"/>
        <w:jc w:val="both"/>
        <w:rPr>
          <w:highlight w:val="white"/>
        </w:rPr>
      </w:pPr>
      <w:r>
        <w:rPr>
          <w:rFonts w:eastAsia="Arial" w:cs="Arial"/>
          <w:color w:val="000000"/>
          <w:sz w:val="20"/>
          <w:highlight w:val="white"/>
        </w:rPr>
        <w:t>Un courriel d'information est adressé au titulaire. Sa date est celle de la notification du bon de commande.</w:t>
      </w:r>
    </w:p>
    <w:p>
      <w:pPr>
        <w:pStyle w:val="Normal"/>
        <w:spacing w:lineRule="atLeast" w:line="57" w:before="198" w:after="0"/>
        <w:ind w:left="0" w:right="0" w:hanging="0"/>
        <w:jc w:val="both"/>
        <w:rPr>
          <w:highlight w:val="white"/>
        </w:rPr>
      </w:pPr>
      <w:r>
        <w:rPr>
          <w:highlight w:val="white"/>
        </w:rPr>
      </w:r>
    </w:p>
    <w:p>
      <w:pPr>
        <w:pStyle w:val="Normal"/>
        <w:spacing w:lineRule="atLeast" w:line="57" w:before="200" w:after="0"/>
        <w:ind w:left="0" w:right="0" w:hanging="0"/>
        <w:jc w:val="both"/>
        <w:rPr>
          <w:highlight w:val="white"/>
        </w:rPr>
      </w:pPr>
      <w:r>
        <w:rPr>
          <w:rFonts w:eastAsia="Arial" w:cs="Arial"/>
          <w:b/>
          <w:color w:val="000000"/>
          <w:sz w:val="20"/>
          <w:highlight w:val="white"/>
        </w:rPr>
        <w:t>2/ par courrier ou par mail</w:t>
      </w:r>
    </w:p>
    <w:p>
      <w:pPr>
        <w:pStyle w:val="Normal"/>
        <w:spacing w:lineRule="atLeast" w:line="57" w:before="198" w:after="0"/>
        <w:ind w:left="0" w:right="0" w:hanging="0"/>
        <w:jc w:val="both"/>
        <w:rPr>
          <w:highlight w:val="white"/>
        </w:rPr>
      </w:pPr>
      <w:r>
        <w:rPr>
          <w:rFonts w:eastAsia="Arial" w:cs="Arial"/>
          <w:color w:val="000000"/>
          <w:sz w:val="20"/>
          <w:highlight w:val="white"/>
        </w:rPr>
        <w:t>Le service se réserve le droit d'adresser des commandes par courrier ou par mail.</w:t>
      </w:r>
    </w:p>
    <w:p>
      <w:pPr>
        <w:pStyle w:val="Normal"/>
        <w:spacing w:lineRule="atLeast" w:line="57" w:before="198" w:after="0"/>
        <w:ind w:left="0" w:right="0" w:hanging="0"/>
        <w:jc w:val="both"/>
        <w:rPr>
          <w:highlight w:val="white"/>
        </w:rPr>
      </w:pPr>
      <w:r>
        <w:rPr>
          <w:rFonts w:eastAsia="Arial" w:cs="Arial"/>
          <w:color w:val="000000"/>
          <w:sz w:val="20"/>
          <w:highlight w:val="white"/>
        </w:rPr>
        <w:t>Les titulaires des marchés devront veiller à satisfaire les commandes reçues telles qu'elles auront été établies. Ils ne devront, en aucun cas, les modifier sans avoir au préalable obtenu une modification de commande du service émetteur.</w:t>
      </w:r>
    </w:p>
    <w:p>
      <w:pPr>
        <w:pStyle w:val="Normal"/>
        <w:spacing w:lineRule="atLeast" w:line="57" w:before="198" w:after="0"/>
        <w:ind w:left="0" w:right="0" w:hanging="0"/>
        <w:jc w:val="both"/>
        <w:rPr>
          <w:highlight w:val="white"/>
        </w:rPr>
      </w:pPr>
      <w:r>
        <w:rPr>
          <w:rFonts w:eastAsia="Arial" w:cs="Arial"/>
          <w:b/>
          <w:color w:val="000000"/>
          <w:sz w:val="20"/>
          <w:highlight w:val="white"/>
        </w:rPr>
        <w:t>Périodicité des commandes:</w:t>
      </w:r>
    </w:p>
    <w:p>
      <w:pPr>
        <w:pStyle w:val="Normal"/>
        <w:spacing w:lineRule="atLeast" w:line="57" w:before="198" w:after="0"/>
        <w:ind w:left="0" w:right="0" w:hanging="0"/>
        <w:jc w:val="both"/>
        <w:rPr>
          <w:highlight w:val="white"/>
        </w:rPr>
      </w:pPr>
      <w:r>
        <w:rPr>
          <w:rFonts w:eastAsia="Arial" w:cs="Arial"/>
          <w:color w:val="000000"/>
          <w:sz w:val="20"/>
          <w:highlight w:val="white"/>
        </w:rPr>
        <w:t>Les commandes peuvent être transmises toute l'année, mais il existe deux périodes principales pour les écoles qui sont :</w:t>
      </w:r>
    </w:p>
    <w:p>
      <w:pPr>
        <w:pStyle w:val="Normal"/>
        <w:spacing w:lineRule="atLeast" w:line="57" w:before="198" w:after="0"/>
        <w:ind w:left="0" w:right="0" w:hanging="0"/>
        <w:jc w:val="both"/>
        <w:rPr>
          <w:highlight w:val="white"/>
        </w:rPr>
      </w:pPr>
      <w:r>
        <w:rPr>
          <w:highlight w:val="white"/>
        </w:rPr>
      </w:r>
    </w:p>
    <w:p>
      <w:pPr>
        <w:pStyle w:val="Normal"/>
        <w:spacing w:lineRule="atLeast" w:line="57" w:before="198" w:after="0"/>
        <w:ind w:left="0" w:right="0" w:hanging="0"/>
        <w:jc w:val="both"/>
        <w:rPr>
          <w:highlight w:val="white"/>
        </w:rPr>
      </w:pPr>
      <w:r>
        <w:rPr>
          <w:rFonts w:eastAsia="Arial" w:cs="Arial"/>
          <w:b/>
          <w:color w:val="000000"/>
          <w:sz w:val="20"/>
          <w:highlight w:val="white"/>
        </w:rPr>
        <w:t>- du mois de mai au mois d'août,</w:t>
      </w:r>
    </w:p>
    <w:p>
      <w:pPr>
        <w:pStyle w:val="Normal"/>
        <w:spacing w:lineRule="atLeast" w:line="57" w:before="198" w:after="0"/>
        <w:ind w:left="0" w:right="0" w:hanging="0"/>
        <w:jc w:val="both"/>
        <w:rPr>
          <w:highlight w:val="white"/>
        </w:rPr>
      </w:pPr>
      <w:r>
        <w:rPr>
          <w:rFonts w:eastAsia="Arial" w:cs="Arial"/>
          <w:b/>
          <w:color w:val="000000"/>
          <w:sz w:val="20"/>
          <w:highlight w:val="white"/>
        </w:rPr>
        <w:t>- du mois de septembre au mois de novembre.</w:t>
      </w:r>
    </w:p>
    <w:p>
      <w:pPr>
        <w:pStyle w:val="Normal"/>
        <w:spacing w:lineRule="atLeast" w:line="57" w:before="198" w:after="0"/>
        <w:ind w:left="0" w:right="0" w:hanging="0"/>
        <w:jc w:val="both"/>
        <w:rPr>
          <w:highlight w:val="white"/>
        </w:rPr>
      </w:pPr>
      <w:r>
        <w:rPr>
          <w:rFonts w:eastAsia="Arial" w:cs="Arial"/>
          <w:color w:val="000000"/>
          <w:sz w:val="20"/>
          <w:highlight w:val="white"/>
        </w:rPr>
        <w:t>Il y a donc plusieurs commandes par an et par école.</w:t>
      </w:r>
    </w:p>
    <w:p>
      <w:pPr>
        <w:pStyle w:val="Normal"/>
        <w:spacing w:lineRule="atLeast" w:line="57" w:before="198" w:after="0"/>
        <w:ind w:left="0" w:right="0" w:hanging="0"/>
        <w:jc w:val="both"/>
        <w:rPr>
          <w:highlight w:val="white"/>
        </w:rPr>
      </w:pPr>
      <w:r>
        <w:rPr>
          <w:rFonts w:eastAsia="Arial" w:cs="Arial"/>
          <w:b/>
          <w:color w:val="000000"/>
          <w:sz w:val="20"/>
          <w:highlight w:val="white"/>
        </w:rPr>
        <w:t>Durée d'exécution:</w:t>
      </w:r>
    </w:p>
    <w:p>
      <w:pPr>
        <w:pStyle w:val="Normal"/>
        <w:spacing w:lineRule="atLeast" w:line="57" w:before="198" w:after="0"/>
        <w:ind w:left="0" w:right="0" w:hanging="0"/>
        <w:jc w:val="both"/>
        <w:rPr>
          <w:highlight w:val="white"/>
        </w:rPr>
      </w:pPr>
      <w:r>
        <w:rPr>
          <w:rFonts w:eastAsia="Arial" w:cs="Arial"/>
          <w:color w:val="000000"/>
          <w:sz w:val="20"/>
          <w:highlight w:val="white"/>
        </w:rPr>
        <w:t>La durée maximale d'exécution de chaque bon de commande sera d'une durée de 8 mois pour ceux émis entre mai et août et d'une durée maximale de 6 mois pour ceux passés les autres mois de l'année.</w:t>
      </w:r>
    </w:p>
    <w:p>
      <w:pPr>
        <w:pStyle w:val="Normal"/>
        <w:spacing w:lineRule="atLeast" w:line="57" w:before="198" w:after="0"/>
        <w:ind w:left="0" w:right="0" w:hanging="0"/>
        <w:jc w:val="both"/>
        <w:rPr>
          <w:highlight w:val="white"/>
        </w:rPr>
      </w:pPr>
      <w:r>
        <w:rPr>
          <w:rFonts w:eastAsia="Arial" w:cs="Arial"/>
          <w:color w:val="000000"/>
          <w:sz w:val="20"/>
          <w:highlight w:val="white"/>
        </w:rPr>
        <w:t>Le délai d'exécution commence à courir à compter de la date de notification du bon de commande qui est la date du jour de la transmission de la commande dans le système PAGE.</w:t>
      </w:r>
    </w:p>
    <w:p>
      <w:pPr>
        <w:pStyle w:val="Normal"/>
        <w:spacing w:lineRule="atLeast" w:line="57" w:before="198" w:after="0"/>
        <w:ind w:left="0" w:right="0" w:hanging="0"/>
        <w:jc w:val="both"/>
        <w:rPr>
          <w:highlight w:val="white"/>
        </w:rPr>
      </w:pPr>
      <w:r>
        <w:rPr>
          <w:rFonts w:eastAsia="Arial" w:cs="Arial"/>
          <w:b/>
          <w:color w:val="000000"/>
          <w:sz w:val="20"/>
          <w:highlight w:val="white"/>
        </w:rPr>
        <w:t>Gestion automatisée des commandes:</w:t>
      </w:r>
    </w:p>
    <w:p>
      <w:pPr>
        <w:pStyle w:val="Normal"/>
        <w:spacing w:lineRule="atLeast" w:line="57" w:before="198" w:after="0"/>
        <w:ind w:left="0" w:right="0" w:hanging="0"/>
        <w:jc w:val="both"/>
        <w:rPr>
          <w:highlight w:val="white"/>
        </w:rPr>
      </w:pPr>
      <w:r>
        <w:rPr>
          <w:rFonts w:eastAsia="Arial" w:cs="Arial"/>
          <w:color w:val="000000"/>
          <w:sz w:val="20"/>
          <w:highlight w:val="white"/>
        </w:rPr>
        <w:t>Dans le cadre de la mise en place d'un système informatique d'émission et de suivi des commandes des écoles, il sera demandé au titulaire du marché de communiquer numériquement avec ce système informatique.</w:t>
      </w:r>
    </w:p>
    <w:p>
      <w:pPr>
        <w:pStyle w:val="Normal"/>
        <w:spacing w:lineRule="atLeast" w:line="57" w:before="198" w:after="0"/>
        <w:ind w:left="0" w:right="0" w:hanging="0"/>
        <w:jc w:val="both"/>
        <w:rPr>
          <w:highlight w:val="white"/>
        </w:rPr>
      </w:pPr>
      <w:r>
        <w:rPr>
          <w:rFonts w:eastAsia="Arial" w:cs="Arial"/>
          <w:color w:val="000000"/>
          <w:sz w:val="20"/>
          <w:highlight w:val="white"/>
        </w:rPr>
        <w:t>La communication numérique portera sur :</w:t>
      </w:r>
    </w:p>
    <w:p>
      <w:pPr>
        <w:pStyle w:val="Normal"/>
        <w:spacing w:lineRule="atLeast" w:line="57" w:before="198" w:after="0"/>
        <w:ind w:left="0" w:right="0" w:hanging="0"/>
        <w:jc w:val="both"/>
        <w:rPr>
          <w:highlight w:val="white"/>
        </w:rPr>
      </w:pPr>
      <w:r>
        <w:rPr>
          <w:rFonts w:eastAsia="Arial" w:cs="Arial"/>
          <w:color w:val="000000"/>
          <w:sz w:val="20"/>
          <w:highlight w:val="white"/>
        </w:rPr>
        <w:t>- la transmission du catalogue d'articles proposés dans le cadre du marché (chargements initiaux et tout type de mise à jour).</w:t>
      </w:r>
    </w:p>
    <w:p>
      <w:pPr>
        <w:pStyle w:val="Normal"/>
        <w:spacing w:lineRule="atLeast" w:line="57" w:before="198" w:after="0"/>
        <w:ind w:left="0" w:right="0" w:hanging="0"/>
        <w:jc w:val="both"/>
        <w:rPr>
          <w:highlight w:val="white"/>
        </w:rPr>
      </w:pPr>
      <w:r>
        <w:rPr>
          <w:rFonts w:eastAsia="Arial" w:cs="Arial"/>
          <w:color w:val="000000"/>
          <w:sz w:val="20"/>
          <w:highlight w:val="white"/>
        </w:rPr>
        <w:t>- la réception des commandes émises par la Ville de Marseille ;</w:t>
      </w:r>
    </w:p>
    <w:p>
      <w:pPr>
        <w:pStyle w:val="Normal"/>
        <w:spacing w:lineRule="atLeast" w:line="57" w:before="198" w:after="0"/>
        <w:ind w:left="0" w:right="0" w:hanging="0"/>
        <w:jc w:val="both"/>
        <w:rPr>
          <w:highlight w:val="white"/>
        </w:rPr>
      </w:pPr>
      <w:r>
        <w:rPr>
          <w:rFonts w:eastAsia="Arial" w:cs="Arial"/>
          <w:color w:val="000000"/>
          <w:sz w:val="20"/>
          <w:highlight w:val="white"/>
        </w:rPr>
        <w:t>- la transmission des bons de livraison aux écoles pour validation ;</w:t>
      </w:r>
    </w:p>
    <w:p>
      <w:pPr>
        <w:pStyle w:val="Normal"/>
        <w:spacing w:lineRule="atLeast" w:line="57" w:before="198" w:after="0"/>
        <w:ind w:left="0" w:right="0" w:hanging="0"/>
        <w:jc w:val="both"/>
        <w:rPr>
          <w:highlight w:val="white"/>
        </w:rPr>
      </w:pPr>
      <w:r>
        <w:rPr>
          <w:rFonts w:eastAsia="Arial" w:cs="Arial"/>
          <w:color w:val="000000"/>
          <w:sz w:val="20"/>
          <w:highlight w:val="white"/>
        </w:rPr>
        <w:t>- le chargement des bons de livraison ;</w:t>
      </w:r>
    </w:p>
    <w:p>
      <w:pPr>
        <w:pStyle w:val="Normal"/>
        <w:spacing w:lineRule="atLeast" w:line="57" w:before="198" w:after="0"/>
        <w:ind w:left="0" w:right="0" w:hanging="0"/>
        <w:jc w:val="both"/>
        <w:rPr>
          <w:highlight w:val="white"/>
        </w:rPr>
      </w:pPr>
      <w:r>
        <w:rPr>
          <w:rFonts w:eastAsia="Arial" w:cs="Arial"/>
          <w:color w:val="000000"/>
          <w:sz w:val="20"/>
          <w:highlight w:val="white"/>
        </w:rPr>
        <w:t>- l'échange de courrier électronique.</w:t>
      </w:r>
    </w:p>
    <w:p>
      <w:pPr>
        <w:pStyle w:val="Normal"/>
        <w:numPr>
          <w:ilvl w:val="0"/>
          <w:numId w:val="0"/>
        </w:numPr>
        <w:spacing w:before="363" w:after="0"/>
        <w:ind w:left="0" w:right="0" w:hanging="0"/>
        <w:outlineLvl w:val="0"/>
        <w:rPr>
          <w:rFonts w:ascii="Times New Roman" w:hAnsi="Times New Roman" w:eastAsia="Times New Roman" w:cs="Times New Roman"/>
          <w:sz w:val="28"/>
          <w:highlight w:val="white"/>
        </w:rPr>
      </w:pPr>
      <w:r>
        <w:rPr>
          <w:rFonts w:eastAsia="Times New Roman" w:cs="Times New Roman" w:ascii="Times New Roman" w:hAnsi="Times New Roman"/>
          <w:sz w:val="28"/>
          <w:highlight w:val="white"/>
        </w:rPr>
      </w:r>
    </w:p>
    <w:p>
      <w:pPr>
        <w:pStyle w:val="Normal"/>
        <w:spacing w:lineRule="atLeast" w:line="57" w:before="198" w:after="0"/>
        <w:ind w:left="0" w:right="0" w:hanging="0"/>
        <w:jc w:val="both"/>
        <w:rPr>
          <w:highlight w:val="white"/>
        </w:rPr>
      </w:pPr>
      <w:r>
        <w:rPr>
          <w:rFonts w:eastAsia="Arial" w:cs="Arial"/>
          <w:b/>
          <w:color w:val="000000"/>
          <w:sz w:val="20"/>
          <w:highlight w:val="white"/>
        </w:rPr>
        <w:t>Le délai d'exécution commence à courir à compter de la date de notification du bon de commande qui est la date du jour de la transmission de la commande dans le système PAGE.</w:t>
      </w:r>
    </w:p>
    <w:p>
      <w:pPr>
        <w:pStyle w:val="Normal"/>
        <w:numPr>
          <w:ilvl w:val="0"/>
          <w:numId w:val="0"/>
        </w:numPr>
        <w:spacing w:before="363" w:after="0"/>
        <w:ind w:left="0" w:right="0" w:hanging="0"/>
        <w:outlineLvl w:val="0"/>
        <w:rPr>
          <w:rFonts w:ascii="Times New Roman" w:hAnsi="Times New Roman" w:eastAsia="Times New Roman" w:cs="Times New Roman"/>
          <w:b/>
          <w:b/>
          <w:bCs/>
          <w:color w:val="666699"/>
          <w:sz w:val="28"/>
          <w:highlight w:val="none"/>
          <w:shd w:fill="auto" w:val="clear"/>
        </w:rPr>
      </w:pPr>
      <w:r>
        <w:rPr>
          <w:rFonts w:eastAsia="Times New Roman" w:cs="Times New Roman" w:ascii="Times New Roman" w:hAnsi="Times New Roman"/>
          <w:b/>
          <w:bCs/>
          <w:color w:val="666699"/>
          <w:sz w:val="28"/>
          <w:shd w:fill="auto" w:val="clear"/>
        </w:rPr>
        <w:t>Article 4-        PRESTATIONS ATTENDUES POUR CHAQUE LOT :</w:t>
      </w:r>
    </w:p>
    <w:p>
      <w:pPr>
        <w:pStyle w:val="Normal"/>
        <w:numPr>
          <w:ilvl w:val="0"/>
          <w:numId w:val="0"/>
        </w:numPr>
        <w:spacing w:before="363" w:after="0"/>
        <w:ind w:left="0" w:right="0" w:hanging="0"/>
        <w:outlineLvl w:val="0"/>
        <w:rPr>
          <w:rFonts w:ascii="Times New Roman" w:hAnsi="Times New Roman" w:eastAsia="Times New Roman" w:cs="Times New Roman"/>
          <w:b/>
          <w:b/>
          <w:bCs/>
          <w:color w:val="666699"/>
          <w:sz w:val="22"/>
          <w:szCs w:val="22"/>
          <w:highlight w:val="none"/>
          <w:shd w:fill="auto" w:val="clear"/>
        </w:rPr>
      </w:pPr>
      <w:r>
        <w:rPr>
          <w:rFonts w:eastAsia="Times New Roman" w:cs="Times New Roman" w:ascii="Times New Roman" w:hAnsi="Times New Roman"/>
          <w:b/>
          <w:bCs/>
          <w:color w:val="666699"/>
          <w:sz w:val="22"/>
          <w:szCs w:val="22"/>
          <w:u w:val="single"/>
          <w:shd w:fill="auto" w:val="clear"/>
        </w:rPr>
        <w:t>4.1</w:t>
      </w:r>
      <w:r>
        <w:rPr>
          <w:rFonts w:eastAsia="Times New Roman" w:cs="Times New Roman" w:ascii="Times New Roman" w:hAnsi="Times New Roman"/>
          <w:b/>
          <w:bCs/>
          <w:color w:val="666699"/>
          <w:sz w:val="22"/>
          <w:szCs w:val="22"/>
          <w:shd w:fill="auto" w:val="clear"/>
        </w:rPr>
        <w:t xml:space="preserve">       </w:t>
      </w:r>
      <w:r>
        <w:rPr>
          <w:rFonts w:eastAsia="Times New Roman" w:cs="Times New Roman" w:ascii="Times New Roman" w:hAnsi="Times New Roman"/>
          <w:b/>
          <w:bCs/>
          <w:color w:val="666699"/>
          <w:sz w:val="22"/>
          <w:szCs w:val="22"/>
          <w:u w:val="single"/>
          <w:shd w:fill="auto" w:val="clear"/>
        </w:rPr>
        <w:t>Modalités d’exécution pour tous les lots</w:t>
      </w:r>
    </w:p>
    <w:p>
      <w:pPr>
        <w:pStyle w:val="Normal"/>
        <w:numPr>
          <w:ilvl w:val="0"/>
          <w:numId w:val="0"/>
        </w:numPr>
        <w:spacing w:before="363" w:after="0"/>
        <w:ind w:left="0" w:right="0" w:hanging="0"/>
        <w:outlineLvl w:val="0"/>
        <w:rPr>
          <w:u w:val="single"/>
        </w:rPr>
      </w:pPr>
      <w:r>
        <w:rPr>
          <w:u w:val="single"/>
        </w:rPr>
      </w:r>
    </w:p>
    <w:p>
      <w:pPr>
        <w:pStyle w:val="Normal"/>
        <w:jc w:val="both"/>
        <w:rPr>
          <w:rFonts w:ascii="Arial" w:hAnsi="Arial" w:cs="Arial"/>
          <w:b w:val="false"/>
          <w:b w:val="false"/>
          <w:bCs w:val="false"/>
          <w:color w:val="000000"/>
          <w:sz w:val="20"/>
          <w:szCs w:val="20"/>
          <w:u w:val="none"/>
          <w:lang w:val="fr-FR" w:eastAsia="en-US"/>
        </w:rPr>
      </w:pPr>
      <w:r>
        <w:rPr>
          <w:rFonts w:cs="Arial"/>
          <w:b w:val="false"/>
          <w:bCs w:val="false"/>
          <w:color w:val="000000"/>
          <w:sz w:val="20"/>
          <w:szCs w:val="20"/>
          <w:u w:val="none"/>
          <w:lang w:val="fr-FR" w:eastAsia="en-US"/>
        </w:rPr>
        <w:t xml:space="preserve">La prestation porte sur la fourniture </w:t>
      </w:r>
      <w:r>
        <w:rPr>
          <w:rFonts w:cs="Arial"/>
          <w:b w:val="false"/>
          <w:bCs w:val="false"/>
          <w:color w:val="auto"/>
          <w:sz w:val="20"/>
          <w:szCs w:val="20"/>
          <w:u w:val="none"/>
          <w:lang w:val="fr-FR" w:eastAsia="en-US"/>
        </w:rPr>
        <w:t xml:space="preserve">d’ouvrages imprimés neufs </w:t>
      </w:r>
      <w:r>
        <w:rPr>
          <w:rFonts w:cs="Arial"/>
          <w:b w:val="false"/>
          <w:bCs w:val="false"/>
          <w:color w:val="000000"/>
          <w:sz w:val="20"/>
          <w:szCs w:val="20"/>
          <w:u w:val="none"/>
          <w:lang w:val="fr-FR" w:eastAsia="en-US"/>
        </w:rPr>
        <w:t>édités en France ou à l’étranger.</w:t>
      </w:r>
    </w:p>
    <w:p>
      <w:pPr>
        <w:pStyle w:val="Normal"/>
        <w:jc w:val="both"/>
        <w:rPr>
          <w:rFonts w:ascii="Arial" w:hAnsi="Arial" w:cs="Arial"/>
          <w:b w:val="false"/>
          <w:b w:val="false"/>
          <w:bCs w:val="false"/>
          <w:color w:val="000000"/>
          <w:sz w:val="20"/>
          <w:szCs w:val="20"/>
          <w:u w:val="none"/>
          <w:lang w:val="fr-FR" w:eastAsia="en-US"/>
        </w:rPr>
      </w:pPr>
      <w:r>
        <w:rPr>
          <w:rFonts w:cs="Arial"/>
          <w:b w:val="false"/>
          <w:bCs w:val="false"/>
          <w:color w:val="000000"/>
          <w:sz w:val="20"/>
          <w:szCs w:val="20"/>
          <w:u w:val="none"/>
          <w:lang w:val="fr-FR" w:eastAsia="en-US"/>
        </w:rPr>
        <w:t>Le titulaire s’engage :</w:t>
      </w:r>
    </w:p>
    <w:p>
      <w:pPr>
        <w:pStyle w:val="Normal"/>
        <w:jc w:val="both"/>
        <w:rPr>
          <w:rFonts w:ascii="Arial" w:hAnsi="Arial" w:cs="Arial"/>
          <w:b w:val="false"/>
          <w:b w:val="false"/>
          <w:bCs w:val="false"/>
          <w:color w:val="000000"/>
          <w:sz w:val="20"/>
          <w:szCs w:val="20"/>
          <w:u w:val="none"/>
          <w:lang w:val="fr-FR" w:eastAsia="en-US"/>
        </w:rPr>
      </w:pPr>
      <w:r>
        <w:rPr>
          <w:rFonts w:cs="Arial"/>
          <w:b w:val="false"/>
          <w:bCs w:val="false"/>
          <w:color w:val="000000"/>
          <w:sz w:val="20"/>
          <w:szCs w:val="20"/>
          <w:u w:val="none"/>
          <w:lang w:val="fr-FR" w:eastAsia="en-US"/>
        </w:rPr>
        <w:t>- Fournir tous les ouvrages réputés disponibles dans le cadre des lots dont il est attributaire.</w:t>
      </w:r>
    </w:p>
    <w:p>
      <w:pPr>
        <w:pStyle w:val="Normal"/>
        <w:jc w:val="both"/>
        <w:rPr>
          <w:rFonts w:ascii="Arial" w:hAnsi="Arial" w:cs="Arial"/>
          <w:b w:val="false"/>
          <w:b w:val="false"/>
          <w:bCs w:val="false"/>
          <w:color w:val="000000"/>
          <w:sz w:val="20"/>
          <w:szCs w:val="20"/>
          <w:u w:val="none"/>
          <w:lang w:val="fr-FR" w:eastAsia="en-US"/>
        </w:rPr>
      </w:pPr>
      <w:r>
        <w:rPr>
          <w:rFonts w:cs="Arial"/>
          <w:b w:val="false"/>
          <w:bCs w:val="false"/>
          <w:color w:val="000000"/>
          <w:sz w:val="20"/>
          <w:szCs w:val="20"/>
          <w:u w:val="none"/>
          <w:lang w:val="fr-FR" w:eastAsia="en-US"/>
        </w:rPr>
        <w:t>- Décrire les moyens humains dédiés à l’exécution de ce marché et, notamment, désigner un interlocuteur unique dédié et identifié dans le mémoire technique.</w:t>
      </w:r>
    </w:p>
    <w:p>
      <w:pPr>
        <w:pStyle w:val="Normal"/>
        <w:jc w:val="both"/>
        <w:rPr>
          <w:rFonts w:ascii="Arial" w:hAnsi="Arial" w:cs="Arial"/>
          <w:b w:val="false"/>
          <w:b w:val="false"/>
          <w:bCs w:val="false"/>
          <w:color w:val="000000"/>
          <w:sz w:val="20"/>
          <w:szCs w:val="20"/>
          <w:u w:val="none"/>
          <w:lang w:val="fr-FR" w:eastAsia="en-US"/>
        </w:rPr>
      </w:pPr>
      <w:r>
        <w:rPr>
          <w:rFonts w:eastAsia="arial" w:cs="arial" w:ascii="arial" w:hAnsi="arial"/>
          <w:b w:val="false"/>
          <w:bCs w:val="false"/>
          <w:i w:val="false"/>
          <w:color w:val="000000"/>
          <w:sz w:val="20"/>
          <w:szCs w:val="20"/>
          <w:highlight w:val="white"/>
          <w:u w:val="none"/>
          <w:lang w:val="fr-FR" w:eastAsia="en-US"/>
        </w:rPr>
        <w:t xml:space="preserve">- Le candidat fournira </w:t>
      </w:r>
      <w:r>
        <w:rPr>
          <w:rFonts w:eastAsia="arial" w:cs="arial" w:ascii="arial" w:hAnsi="arial"/>
          <w:b w:val="false"/>
          <w:bCs w:val="false"/>
          <w:i w:val="false"/>
          <w:color w:val="000000"/>
          <w:sz w:val="20"/>
          <w:szCs w:val="20"/>
          <w:highlight w:val="white"/>
          <w:u w:val="single"/>
          <w:lang w:val="fr-FR" w:eastAsia="en-US"/>
        </w:rPr>
        <w:t>un accès à une base de données ou un site internet</w:t>
      </w:r>
      <w:r>
        <w:rPr>
          <w:rFonts w:eastAsia="arial" w:cs="arial" w:ascii="arial" w:hAnsi="arial"/>
          <w:b w:val="false"/>
          <w:bCs w:val="false"/>
          <w:i w:val="false"/>
          <w:color w:val="000000"/>
          <w:sz w:val="20"/>
          <w:szCs w:val="20"/>
          <w:highlight w:val="white"/>
          <w:u w:val="none"/>
          <w:lang w:val="fr-FR" w:eastAsia="en-US"/>
        </w:rPr>
        <w:t xml:space="preserve"> afin, notamment de pouvoir vérifier les prix des ouvrages.</w:t>
      </w:r>
    </w:p>
    <w:p>
      <w:pPr>
        <w:pStyle w:val="Normal"/>
        <w:jc w:val="both"/>
        <w:rPr>
          <w:rFonts w:ascii="Arial" w:hAnsi="Arial" w:cs="Arial"/>
          <w:b w:val="false"/>
          <w:b w:val="false"/>
          <w:bCs w:val="false"/>
          <w:color w:val="000000"/>
          <w:sz w:val="20"/>
          <w:szCs w:val="20"/>
          <w:u w:val="none"/>
          <w:lang w:val="fr-FR" w:eastAsia="en-US"/>
        </w:rPr>
      </w:pPr>
      <w:r>
        <w:rPr>
          <w:rFonts w:eastAsia="Times New Roman" w:cs="Times New Roman"/>
          <w:b w:val="false"/>
          <w:bCs w:val="false"/>
          <w:i w:val="false"/>
          <w:color w:val="000000"/>
          <w:sz w:val="20"/>
          <w:szCs w:val="20"/>
          <w:highlight w:val="white"/>
          <w:u w:val="none"/>
          <w:lang w:val="fr-FR" w:eastAsia="en-US"/>
        </w:rPr>
        <w:t>- Le candidat pourra fournir les fichiers des ouvrages des éditeurs.</w:t>
      </w:r>
    </w:p>
    <w:p>
      <w:pPr>
        <w:pStyle w:val="Normal"/>
        <w:numPr>
          <w:ilvl w:val="0"/>
          <w:numId w:val="0"/>
        </w:numPr>
        <w:spacing w:lineRule="atLeast" w:line="57" w:before="363" w:after="0"/>
        <w:ind w:left="0" w:right="0" w:hanging="0"/>
        <w:jc w:val="both"/>
        <w:outlineLvl w:val="0"/>
        <w:rPr>
          <w:rFonts w:ascii="Times New Roman" w:hAnsi="Times New Roman" w:eastAsia="Times New Roman" w:cs="Times New Roman"/>
          <w:b/>
          <w:b/>
          <w:bCs/>
          <w:color w:val="666699"/>
          <w:sz w:val="22"/>
          <w:szCs w:val="22"/>
          <w:highlight w:val="none"/>
          <w:u w:val="none"/>
          <w:shd w:fill="auto" w:val="clear"/>
          <w:lang w:val="fr-FR" w:eastAsia="en-US"/>
        </w:rPr>
      </w:pPr>
      <w:r>
        <w:rPr>
          <w:rFonts w:eastAsia="Times New Roman" w:cs="Times New Roman" w:ascii="Times New Roman" w:hAnsi="Times New Roman"/>
          <w:b/>
          <w:bCs/>
          <w:i w:val="false"/>
          <w:color w:val="666699"/>
          <w:sz w:val="22"/>
          <w:szCs w:val="22"/>
          <w:highlight w:val="white"/>
          <w:u w:val="single"/>
          <w:shd w:fill="auto" w:val="clear"/>
          <w:lang w:val="fr-FR" w:eastAsia="en-US"/>
        </w:rPr>
        <w:t>4.2</w:t>
      </w:r>
      <w:r>
        <w:rPr>
          <w:rFonts w:eastAsia="Times New Roman" w:cs="Times New Roman" w:ascii="Times New Roman" w:hAnsi="Times New Roman"/>
          <w:b/>
          <w:bCs/>
          <w:i w:val="false"/>
          <w:color w:val="666699"/>
          <w:sz w:val="22"/>
          <w:szCs w:val="22"/>
          <w:highlight w:val="white"/>
          <w:u w:val="none"/>
          <w:shd w:fill="auto" w:val="clear"/>
          <w:lang w:val="fr-FR" w:eastAsia="en-US"/>
        </w:rPr>
        <w:t xml:space="preserve">     </w:t>
      </w:r>
      <w:r>
        <w:rPr>
          <w:rFonts w:eastAsia="Times New Roman" w:cs="Times New Roman" w:ascii="Times New Roman" w:hAnsi="Times New Roman"/>
          <w:b/>
          <w:bCs/>
          <w:i w:val="false"/>
          <w:color w:val="666699"/>
          <w:sz w:val="22"/>
          <w:szCs w:val="22"/>
          <w:highlight w:val="white"/>
          <w:u w:val="single"/>
          <w:shd w:fill="auto" w:val="clear"/>
          <w:lang w:val="fr-FR" w:eastAsia="en-US"/>
        </w:rPr>
        <w:t>Spécificité techniques pour chaque lot</w:t>
      </w:r>
    </w:p>
    <w:p>
      <w:pPr>
        <w:pStyle w:val="Normal"/>
        <w:numPr>
          <w:ilvl w:val="0"/>
          <w:numId w:val="0"/>
        </w:numPr>
        <w:spacing w:lineRule="atLeast" w:line="57" w:before="363" w:after="0"/>
        <w:ind w:left="0" w:right="0" w:hanging="0"/>
        <w:jc w:val="both"/>
        <w:outlineLvl w:val="0"/>
        <w:rPr>
          <w:rFonts w:ascii="Arial" w:hAnsi="Arial" w:eastAsia="Times New Roman" w:cs="Times New Roman"/>
          <w:b/>
          <w:b/>
          <w:bCs/>
          <w:sz w:val="20"/>
          <w:szCs w:val="20"/>
          <w:highlight w:val="white"/>
        </w:rPr>
      </w:pPr>
      <w:r>
        <w:rPr>
          <w:rFonts w:eastAsia="Times New Roman" w:cs="Times New Roman"/>
          <w:b/>
          <w:bCs/>
          <w:i w:val="false"/>
          <w:color w:val="000000"/>
          <w:sz w:val="20"/>
          <w:szCs w:val="20"/>
          <w:highlight w:val="white"/>
          <w:u w:val="none"/>
          <w:lang w:val="fr-FR" w:eastAsia="en-US"/>
        </w:rPr>
        <w:t>LOT 1 : LIVRES SCOLAIRES :</w:t>
      </w:r>
    </w:p>
    <w:p>
      <w:pPr>
        <w:pStyle w:val="Normal"/>
        <w:numPr>
          <w:ilvl w:val="0"/>
          <w:numId w:val="0"/>
        </w:numPr>
        <w:spacing w:lineRule="atLeast" w:line="57" w:before="363" w:after="0"/>
        <w:ind w:left="0" w:right="0" w:hanging="0"/>
        <w:jc w:val="both"/>
        <w:outlineLvl w:val="0"/>
        <w:rPr/>
      </w:pPr>
      <w:r>
        <w:rPr>
          <w:rFonts w:eastAsia="arial" w:cs="arial" w:ascii="arial" w:hAnsi="arial"/>
          <w:b w:val="false"/>
          <w:bCs/>
          <w:i w:val="false"/>
          <w:color w:val="000000"/>
          <w:sz w:val="20"/>
          <w:szCs w:val="20"/>
          <w:highlight w:val="white"/>
          <w:u w:val="none"/>
          <w:lang w:val="fr-FR" w:eastAsia="en-US"/>
        </w:rPr>
        <w:t>Ce lot concerne la fourniture de livres scolaires nécessaires à l'enseignement dans les écoles publiques communales du 1er degré, les réseaux d'aide spécialisée et les services municipaux.</w:t>
      </w:r>
    </w:p>
    <w:p>
      <w:pPr>
        <w:pStyle w:val="Normal"/>
        <w:numPr>
          <w:ilvl w:val="0"/>
          <w:numId w:val="0"/>
        </w:numPr>
        <w:spacing w:lineRule="atLeast" w:line="57" w:before="363" w:after="0"/>
        <w:ind w:left="0" w:right="0" w:hanging="0"/>
        <w:jc w:val="both"/>
        <w:outlineLvl w:val="0"/>
        <w:rPr/>
      </w:pPr>
      <w:r>
        <w:rPr>
          <w:rFonts w:eastAsia="Arial" w:cs="Arial"/>
          <w:color w:val="00000A"/>
          <w:sz w:val="20"/>
          <w:highlight w:val="white"/>
          <w:shd w:fill="D4EDDA" w:val="clear"/>
        </w:rPr>
        <w:t>En application de l'article l'article D314-128 du Code de l'éducation, sont considérés comme livres scolaires, au sens du quatrième alinéa de l'article 3 de la loi du 10 août 1981 sur le livre, les manuels et leur mode d'emploi, ainsi que les cahiers d'exercices et de travaux pratiques qui les complètent, régulièrement utilisés dans le cadre de l'enseignement primaire.</w:t>
      </w:r>
    </w:p>
    <w:p>
      <w:pPr>
        <w:pStyle w:val="Normal"/>
        <w:spacing w:lineRule="atLeast" w:line="57" w:before="119" w:after="0"/>
        <w:ind w:left="0" w:right="0" w:hanging="0"/>
        <w:jc w:val="both"/>
        <w:rPr/>
      </w:pPr>
      <w:r>
        <w:rPr>
          <w:rFonts w:eastAsia="Arial" w:cs="Arial"/>
          <w:color w:val="00000A"/>
          <w:sz w:val="20"/>
          <w:highlight w:val="white"/>
          <w:shd w:fill="D4EDDA" w:val="clear"/>
        </w:rPr>
        <w:t xml:space="preserve">Les livres non scolaires qui contiennent une méthode de lecture sont intégrés dans ce lot "livres scolaires". </w:t>
      </w:r>
    </w:p>
    <w:p>
      <w:pPr>
        <w:pStyle w:val="Normal"/>
        <w:numPr>
          <w:ilvl w:val="0"/>
          <w:numId w:val="0"/>
        </w:numPr>
        <w:spacing w:lineRule="atLeast" w:line="57" w:before="119" w:after="0"/>
        <w:ind w:left="0" w:right="0" w:hanging="0"/>
        <w:jc w:val="both"/>
        <w:outlineLvl w:val="0"/>
        <w:rPr>
          <w:rFonts w:ascii="Arial" w:hAnsi="Arial" w:cs="Arial"/>
          <w:b w:val="false"/>
          <w:b w:val="false"/>
          <w:bCs w:val="false"/>
          <w:color w:val="000000"/>
          <w:sz w:val="20"/>
          <w:szCs w:val="20"/>
          <w:u w:val="none"/>
          <w:lang w:val="fr-FR" w:eastAsia="en-US"/>
        </w:rPr>
      </w:pPr>
      <w:r>
        <w:rPr>
          <w:rFonts w:eastAsia="Arial" w:cs="Arial"/>
          <w:b w:val="false"/>
          <w:bCs w:val="false"/>
          <w:i w:val="false"/>
          <w:color w:val="00000A"/>
          <w:sz w:val="20"/>
          <w:szCs w:val="20"/>
          <w:highlight w:val="white"/>
          <w:u w:val="none"/>
          <w:shd w:fill="D4EDDA" w:val="clear"/>
          <w:lang w:val="fr-FR" w:eastAsia="en-US"/>
        </w:rPr>
        <w:t>Les fiches photocopiables ne sont pas comprises dans ce lot.</w:t>
      </w:r>
    </w:p>
    <w:p>
      <w:pPr>
        <w:pStyle w:val="Normal"/>
        <w:numPr>
          <w:ilvl w:val="0"/>
          <w:numId w:val="0"/>
        </w:numPr>
        <w:spacing w:lineRule="atLeast" w:line="57" w:before="119" w:after="0"/>
        <w:ind w:left="0" w:right="0" w:hanging="0"/>
        <w:jc w:val="both"/>
        <w:outlineLvl w:val="0"/>
        <w:rPr>
          <w:rFonts w:ascii="Arial" w:hAnsi="Arial" w:eastAsia="Arial" w:cs="Arial"/>
          <w:i w:val="false"/>
          <w:i w:val="false"/>
          <w:color w:val="00000A"/>
          <w:highlight w:val="white"/>
          <w:shd w:fill="D4EDDA" w:val="clear"/>
        </w:rPr>
      </w:pPr>
      <w:r>
        <w:rPr>
          <w:rFonts w:eastAsia="Arial" w:cs="Arial"/>
          <w:i w:val="false"/>
          <w:color w:val="00000A"/>
          <w:highlight w:val="white"/>
          <w:shd w:fill="D4EDDA" w:val="clear"/>
        </w:rPr>
      </w:r>
    </w:p>
    <w:p>
      <w:pPr>
        <w:pStyle w:val="Normal"/>
        <w:numPr>
          <w:ilvl w:val="0"/>
          <w:numId w:val="0"/>
        </w:numPr>
        <w:spacing w:lineRule="atLeast" w:line="57" w:before="119" w:after="0"/>
        <w:ind w:left="0" w:right="0" w:hanging="0"/>
        <w:jc w:val="both"/>
        <w:outlineLvl w:val="0"/>
        <w:rPr>
          <w:rFonts w:ascii="Arial" w:hAnsi="Arial" w:cs="Arial"/>
          <w:b/>
          <w:b/>
          <w:bCs/>
          <w:color w:val="000000"/>
          <w:sz w:val="20"/>
          <w:szCs w:val="20"/>
          <w:u w:val="none"/>
          <w:lang w:val="fr-FR" w:eastAsia="en-US"/>
        </w:rPr>
      </w:pPr>
      <w:r>
        <w:rPr>
          <w:rFonts w:eastAsia="Arial" w:cs="Arial"/>
          <w:b/>
          <w:bCs/>
          <w:i w:val="false"/>
          <w:color w:val="00000A"/>
          <w:sz w:val="20"/>
          <w:szCs w:val="20"/>
          <w:highlight w:val="white"/>
          <w:u w:val="none"/>
          <w:shd w:fill="D4EDDA" w:val="clear"/>
          <w:lang w:val="fr-FR" w:eastAsia="en-US"/>
        </w:rPr>
        <w:t>LOT 2 : COMPLEMENTS PEDAGOGIQUES :</w:t>
      </w:r>
    </w:p>
    <w:p>
      <w:pPr>
        <w:pStyle w:val="Normal"/>
        <w:numPr>
          <w:ilvl w:val="0"/>
          <w:numId w:val="0"/>
        </w:numPr>
        <w:spacing w:lineRule="atLeast" w:line="57" w:before="363" w:after="0"/>
        <w:ind w:left="0" w:right="0" w:hanging="0"/>
        <w:jc w:val="both"/>
        <w:outlineLvl w:val="0"/>
        <w:rPr>
          <w:rFonts w:ascii="Arial" w:hAnsi="Arial" w:cs="Arial"/>
          <w:b/>
          <w:b/>
          <w:bCs/>
          <w:color w:val="000000"/>
          <w:sz w:val="20"/>
          <w:szCs w:val="20"/>
          <w:u w:val="none"/>
          <w:lang w:val="fr-FR" w:eastAsia="en-US"/>
        </w:rPr>
      </w:pPr>
      <w:r>
        <w:rPr>
          <w:rFonts w:eastAsia="arial" w:cs="arial" w:ascii="arial" w:hAnsi="arial"/>
          <w:b w:val="false"/>
          <w:bCs/>
          <w:i w:val="false"/>
          <w:color w:val="000000"/>
          <w:sz w:val="20"/>
          <w:szCs w:val="20"/>
          <w:highlight w:val="white"/>
          <w:u w:val="none"/>
          <w:shd w:fill="D4EDDA" w:val="clear"/>
          <w:lang w:val="fr-FR" w:eastAsia="en-US"/>
        </w:rPr>
        <w:t>Ce lot concerne la fourniture de compléments pédagogiques nécessaires à l'enseignement dans les écoles publiques communales du 1er degré, les réseaux d'aide spécialisée et les services municipaux.</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Les articles entrant dans ce lot sont :</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1: les fiches photocopiables</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2:les supports pédagogiques divers et les documents associés (livres scolaires avec CD, classeurs, malettes, disques compact, cdrom, cassettes audio et vidéo, diapositives, cartes, images, frises, boitiers, DVD, posters...).</w:t>
      </w:r>
    </w:p>
    <w:p>
      <w:pPr>
        <w:pStyle w:val="Normal"/>
        <w:spacing w:lineRule="atLeast" w:line="57" w:before="119" w:after="0"/>
        <w:ind w:left="0" w:right="0" w:hanging="0"/>
        <w:jc w:val="both"/>
        <w:rPr>
          <w:highlight w:val="white"/>
        </w:rPr>
      </w:pPr>
      <w:r>
        <w:rPr>
          <w:highlight w:val="white"/>
        </w:rPr>
      </w:r>
    </w:p>
    <w:p>
      <w:pPr>
        <w:pStyle w:val="Normal"/>
        <w:spacing w:lineRule="atLeast" w:line="57" w:before="119" w:after="0"/>
        <w:ind w:left="0" w:right="0" w:hanging="0"/>
        <w:jc w:val="both"/>
        <w:rPr>
          <w:b/>
          <w:b/>
          <w:bCs/>
        </w:rPr>
      </w:pPr>
      <w:r>
        <w:rPr>
          <w:rFonts w:eastAsia="Arial" w:cs="Arial"/>
          <w:b/>
          <w:bCs/>
          <w:color w:val="00000A"/>
          <w:sz w:val="20"/>
          <w:highlight w:val="white"/>
          <w:shd w:fill="D4EDDA" w:val="clear"/>
        </w:rPr>
        <w:t>LOTS 3 A 10 : LIVRES NON SCOLAIRES :</w:t>
      </w:r>
    </w:p>
    <w:p>
      <w:pPr>
        <w:pStyle w:val="Normal"/>
        <w:spacing w:lineRule="atLeast" w:line="57" w:before="119" w:after="0"/>
        <w:ind w:left="0" w:right="0" w:hanging="0"/>
        <w:jc w:val="both"/>
        <w:rPr>
          <w:b/>
          <w:b/>
          <w:bCs/>
        </w:rPr>
      </w:pPr>
      <w:r>
        <w:rPr>
          <w:rFonts w:eastAsia="Arial" w:cs="Arial" w:ascii="arial" w:hAnsi="arial"/>
          <w:b w:val="false"/>
          <w:bCs/>
          <w:i w:val="false"/>
          <w:color w:val="00000A"/>
          <w:sz w:val="20"/>
          <w:szCs w:val="20"/>
          <w:highlight w:val="white"/>
          <w:u w:val="none"/>
          <w:shd w:fill="D4EDDA" w:val="clear"/>
          <w:lang w:val="fr-FR" w:eastAsia="en-US"/>
        </w:rPr>
        <w:t>Ce lot concerne la</w:t>
      </w:r>
      <w:r>
        <w:rPr>
          <w:rFonts w:eastAsia="arial" w:cs="arial" w:ascii="arial" w:hAnsi="arial"/>
          <w:b w:val="false"/>
          <w:bCs/>
          <w:i w:val="false"/>
          <w:color w:val="000000"/>
          <w:sz w:val="20"/>
          <w:szCs w:val="20"/>
          <w:highlight w:val="white"/>
          <w:u w:val="none"/>
          <w:shd w:fill="D4EDDA" w:val="clear"/>
          <w:lang w:val="fr-FR" w:eastAsia="en-US"/>
        </w:rPr>
        <w:t xml:space="preserve"> fourniture de livres non scolaires nécessaires à l'enseignement dans les écoles publiques communales du 1er degré et les réseaux d'aide spécialisée.</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Pour chaque secteur, les ouvrages sont ceux qui ne répondent pas aux critères énumérés par l'article D314-128 du Code de l'éducation.</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Il s'agit des livres de bibliothèques jeunesse :romans, albums, contes, récits, des ouvrages parascolaires, des documentaires.</w:t>
      </w:r>
    </w:p>
    <w:p>
      <w:pPr>
        <w:pStyle w:val="Normal"/>
        <w:spacing w:lineRule="atLeast" w:line="57" w:before="119" w:after="0"/>
        <w:ind w:left="0" w:right="0" w:hanging="0"/>
        <w:jc w:val="both"/>
        <w:rPr>
          <w:highlight w:val="white"/>
        </w:rPr>
      </w:pPr>
      <w:r>
        <w:rPr>
          <w:rFonts w:eastAsia="Arial" w:cs="Arial" w:ascii="arial" w:hAnsi="arial"/>
          <w:b w:val="false"/>
          <w:bCs/>
          <w:i w:val="false"/>
          <w:color w:val="00000A"/>
          <w:sz w:val="20"/>
          <w:szCs w:val="20"/>
          <w:highlight w:val="white"/>
          <w:u w:val="none"/>
          <w:shd w:fill="D4EDDA" w:val="clear"/>
          <w:lang w:val="fr-FR" w:eastAsia="en-US"/>
        </w:rPr>
        <w:t xml:space="preserve">Les livres de bibliothèque qui font partie d’une méthode de lecture sont intégrés dans le lot 1 "livres scolaires". </w:t>
      </w:r>
    </w:p>
    <w:p>
      <w:pPr>
        <w:pStyle w:val="Normal"/>
        <w:spacing w:lineRule="atLeast" w:line="57" w:before="119" w:after="0"/>
        <w:ind w:left="0" w:right="0" w:hanging="0"/>
        <w:jc w:val="both"/>
        <w:rPr>
          <w:highlight w:val="white"/>
        </w:rPr>
      </w:pPr>
      <w:r>
        <w:rPr>
          <w:highlight w:val="white"/>
        </w:rPr>
      </w:r>
    </w:p>
    <w:p>
      <w:pPr>
        <w:pStyle w:val="Normal"/>
        <w:spacing w:lineRule="atLeast" w:line="57" w:before="119" w:after="0"/>
        <w:ind w:left="0" w:right="0" w:hanging="0"/>
        <w:jc w:val="both"/>
        <w:rPr>
          <w:b/>
          <w:b/>
          <w:bCs/>
        </w:rPr>
      </w:pPr>
      <w:r>
        <w:rPr>
          <w:rFonts w:eastAsia="Arial" w:cs="Arial" w:ascii="arial" w:hAnsi="arial"/>
          <w:b/>
          <w:bCs/>
          <w:i w:val="false"/>
          <w:color w:val="00000A"/>
          <w:sz w:val="20"/>
          <w:szCs w:val="20"/>
          <w:highlight w:val="white"/>
          <w:u w:val="none"/>
          <w:shd w:fill="D4EDDA" w:val="clear"/>
          <w:lang w:val="fr-FR" w:eastAsia="en-US"/>
        </w:rPr>
        <w:t>LOT 11 : BANDES DESSINEES :</w:t>
      </w:r>
    </w:p>
    <w:p>
      <w:pPr>
        <w:pStyle w:val="Normal"/>
        <w:spacing w:lineRule="atLeast" w:line="57" w:before="119" w:after="0"/>
        <w:ind w:left="0" w:right="0" w:hanging="0"/>
        <w:jc w:val="both"/>
        <w:rPr>
          <w:highlight w:val="white"/>
        </w:rPr>
      </w:pPr>
      <w:r>
        <w:rPr>
          <w:rFonts w:eastAsia="Arial" w:cs="Arial" w:ascii="arial" w:hAnsi="arial"/>
          <w:b w:val="false"/>
          <w:bCs/>
          <w:i w:val="false"/>
          <w:color w:val="00000A"/>
          <w:sz w:val="20"/>
          <w:szCs w:val="20"/>
          <w:highlight w:val="white"/>
          <w:u w:val="none"/>
          <w:shd w:fill="D4EDDA" w:val="clear"/>
          <w:lang w:val="fr-FR" w:eastAsia="en-US"/>
        </w:rPr>
        <w:t>Ce lot concerne la</w:t>
      </w:r>
      <w:r>
        <w:rPr>
          <w:rFonts w:eastAsia="arial" w:cs="arial" w:ascii="arial" w:hAnsi="arial"/>
          <w:b w:val="false"/>
          <w:bCs/>
          <w:i w:val="false"/>
          <w:color w:val="000000"/>
          <w:sz w:val="20"/>
          <w:szCs w:val="20"/>
          <w:highlight w:val="white"/>
          <w:u w:val="none"/>
          <w:shd w:fill="D4EDDA" w:val="clear"/>
          <w:lang w:val="fr-FR" w:eastAsia="en-US"/>
        </w:rPr>
        <w:t xml:space="preserve"> fourniture de bandes dessinées jeunesse : bande-dessinées, mangas, comics.</w:t>
      </w:r>
    </w:p>
    <w:p>
      <w:pPr>
        <w:pStyle w:val="Normal"/>
        <w:spacing w:lineRule="atLeast" w:line="57" w:before="119" w:after="0"/>
        <w:ind w:left="0" w:right="0" w:hanging="0"/>
        <w:jc w:val="both"/>
        <w:rPr>
          <w:highlight w:val="white"/>
        </w:rPr>
      </w:pPr>
      <w:r>
        <w:rPr>
          <w:highlight w:val="white"/>
        </w:rPr>
      </w:r>
    </w:p>
    <w:p>
      <w:pPr>
        <w:pStyle w:val="Normal"/>
        <w:spacing w:lineRule="atLeast" w:line="57" w:before="119" w:after="0"/>
        <w:ind w:left="0" w:right="0" w:hanging="0"/>
        <w:jc w:val="both"/>
        <w:rPr>
          <w:b/>
          <w:b/>
          <w:bCs/>
        </w:rPr>
      </w:pPr>
      <w:r>
        <w:rPr>
          <w:rFonts w:eastAsia="arial" w:cs="arial" w:ascii="arial" w:hAnsi="arial"/>
          <w:b/>
          <w:bCs/>
          <w:i w:val="false"/>
          <w:color w:val="000000"/>
          <w:sz w:val="20"/>
          <w:szCs w:val="20"/>
          <w:highlight w:val="white"/>
          <w:u w:val="none"/>
          <w:shd w:fill="D4EDDA" w:val="clear"/>
          <w:lang w:val="fr-FR" w:eastAsia="en-US"/>
        </w:rPr>
        <w:t>LOT 12 : OUVRAGES DES EDITEURS ETRANGERS :</w:t>
      </w:r>
    </w:p>
    <w:p>
      <w:pPr>
        <w:pStyle w:val="Normal"/>
        <w:spacing w:lineRule="atLeast" w:line="57" w:before="119" w:after="0"/>
        <w:ind w:left="0" w:right="0" w:hanging="0"/>
        <w:jc w:val="both"/>
        <w:rPr>
          <w:b w:val="false"/>
          <w:b w:val="false"/>
          <w:bCs w:val="false"/>
        </w:rPr>
      </w:pPr>
      <w:r>
        <w:rPr>
          <w:rFonts w:eastAsia="arial" w:cs="arial" w:ascii="arial" w:hAnsi="arial"/>
          <w:b w:val="false"/>
          <w:bCs w:val="false"/>
          <w:i w:val="false"/>
          <w:color w:val="000000"/>
          <w:sz w:val="20"/>
          <w:szCs w:val="20"/>
          <w:highlight w:val="white"/>
          <w:u w:val="none"/>
          <w:shd w:fill="D4EDDA" w:val="clear"/>
          <w:lang w:val="fr-FR" w:eastAsia="en-US"/>
        </w:rPr>
        <w:t>Ce lot concerne la fourniture d’ouvrages d’éditeurs étrangers.</w:t>
      </w:r>
    </w:p>
    <w:p>
      <w:pPr>
        <w:pStyle w:val="Titre1"/>
        <w:numPr>
          <w:ilvl w:val="0"/>
          <w:numId w:val="0"/>
        </w:numPr>
        <w:ind w:left="0" w:hanging="0"/>
        <w:rPr/>
      </w:pPr>
      <w:r>
        <w:rPr/>
        <w:t>Article 5- GESTION AUTOMATISEE : LOGICIEL PAGE</w:t>
      </w:r>
      <w:bookmarkStart w:id="15" w:name="_Toc4572"/>
      <w:bookmarkStart w:id="16" w:name="_Toc4573"/>
      <w:bookmarkEnd w:id="15"/>
      <w:bookmarkEnd w:id="16"/>
    </w:p>
    <w:p>
      <w:pPr>
        <w:pStyle w:val="Titre1"/>
        <w:numPr>
          <w:ilvl w:val="0"/>
          <w:numId w:val="0"/>
        </w:numPr>
        <w:ind w:left="283" w:hanging="0"/>
        <w:rPr>
          <w:sz w:val="22"/>
          <w:szCs w:val="22"/>
        </w:rPr>
      </w:pPr>
      <w:r>
        <w:rPr>
          <w:sz w:val="22"/>
          <w:szCs w:val="22"/>
          <w:u w:val="single"/>
        </w:rPr>
        <w:t>5.1 </w:t>
      </w:r>
      <w:r>
        <w:rPr>
          <w:sz w:val="22"/>
          <w:szCs w:val="22"/>
        </w:rPr>
        <w:t xml:space="preserve">    </w:t>
      </w:r>
      <w:r>
        <w:rPr>
          <w:sz w:val="22"/>
          <w:szCs w:val="22"/>
          <w:u w:val="single"/>
        </w:rPr>
        <w:t xml:space="preserve">Gestion </w:t>
      </w:r>
      <w:r>
        <w:rPr>
          <w:color w:val="666699"/>
          <w:sz w:val="22"/>
          <w:szCs w:val="22"/>
          <w:u w:val="single"/>
        </w:rPr>
        <w:t>automatisée</w:t>
      </w:r>
      <w:r>
        <w:rPr>
          <w:sz w:val="22"/>
          <w:szCs w:val="22"/>
          <w:u w:val="single"/>
        </w:rPr>
        <w:t xml:space="preserve"> des commandes</w:t>
      </w:r>
    </w:p>
    <w:p>
      <w:pPr>
        <w:pStyle w:val="Normal"/>
        <w:spacing w:lineRule="atLeast" w:line="57" w:before="198" w:after="0"/>
        <w:ind w:left="0" w:right="0" w:hanging="0"/>
        <w:jc w:val="both"/>
        <w:rPr>
          <w:rFonts w:ascii="Arial" w:hAnsi="Arial" w:eastAsia="Arial" w:cs="Arial"/>
          <w:color w:val="000000"/>
          <w:highlight w:val="white"/>
        </w:rPr>
      </w:pPr>
      <w:r>
        <w:rPr>
          <w:rFonts w:eastAsia="Arial" w:cs="Arial"/>
          <w:b/>
          <w:color w:val="000000"/>
          <w:sz w:val="20"/>
          <w:highlight w:val="white"/>
          <w:shd w:fill="D4EDDA" w:val="clear"/>
        </w:rPr>
        <w:t>Après la notification du marché, le service crée un profil pour chaque fournisseur dans le logiciel de gestion automatisée des commande PAGE.</w:t>
      </w:r>
    </w:p>
    <w:p>
      <w:pPr>
        <w:pStyle w:val="Normal"/>
        <w:spacing w:lineRule="atLeast" w:line="57" w:before="198" w:after="0"/>
        <w:ind w:left="0" w:right="0" w:hanging="0"/>
        <w:jc w:val="both"/>
        <w:rPr>
          <w:highlight w:val="white"/>
        </w:rPr>
      </w:pPr>
      <w:r>
        <w:rPr>
          <w:rFonts w:eastAsia="Arial" w:cs="Arial"/>
          <w:b/>
          <w:color w:val="000000"/>
          <w:sz w:val="20"/>
          <w:highlight w:val="white"/>
          <w:shd w:fill="D4EDDA" w:val="clear"/>
        </w:rPr>
        <w:t>Dans le cadre de la mise en place d'un système informatique d'émission et de suivi des commandes des écoles, il sera demandé au titulaire du marché de communiquer numériquement avec ce système informatique.</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La communication numérique portera sur :</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la transmission du catalogue d'articles proposés dans le cadre du marché (chargements initiaux et tout type de mise à jour).</w:t>
      </w:r>
    </w:p>
    <w:p>
      <w:pPr>
        <w:pStyle w:val="Normal"/>
        <w:spacing w:lineRule="atLeast" w:line="57" w:before="198" w:after="0"/>
        <w:ind w:left="0" w:right="0" w:hanging="0"/>
        <w:jc w:val="both"/>
        <w:rPr>
          <w:rFonts w:ascii="Arial" w:hAnsi="Arial" w:eastAsia="Arial" w:cs="Arial"/>
          <w:color w:val="000000"/>
          <w:highlight w:val="none"/>
        </w:rPr>
      </w:pPr>
      <w:r>
        <w:rPr>
          <w:rFonts w:eastAsia="Arial" w:cs="Arial"/>
          <w:color w:val="000000"/>
          <w:sz w:val="20"/>
          <w:highlight w:val="white"/>
          <w:shd w:fill="D4EDDA" w:val="clear"/>
        </w:rPr>
        <w:t>- la réception des commandes émises par la Ville de Marseille ;</w:t>
      </w:r>
    </w:p>
    <w:p>
      <w:pPr>
        <w:pStyle w:val="Normal"/>
        <w:spacing w:lineRule="atLeast" w:line="57" w:before="198" w:after="0"/>
        <w:ind w:left="0" w:right="0" w:hanging="0"/>
        <w:jc w:val="both"/>
        <w:rPr>
          <w:rFonts w:ascii="Arial" w:hAnsi="Arial" w:eastAsia="Arial" w:cs="Arial"/>
          <w:highlight w:val="white"/>
        </w:rPr>
      </w:pPr>
      <w:r>
        <w:rPr>
          <w:rFonts w:eastAsia="Arial" w:cs="Arial"/>
          <w:color w:val="000000"/>
          <w:sz w:val="20"/>
          <w:highlight w:val="white"/>
          <w:shd w:fill="D4EDDA" w:val="clear"/>
        </w:rPr>
        <w:t xml:space="preserve"> </w:t>
      </w:r>
      <w:r>
        <w:rPr>
          <w:rFonts w:eastAsia="Arial" w:cs="Arial"/>
          <w:color w:val="000000"/>
          <w:sz w:val="20"/>
          <w:highlight w:val="white"/>
          <w:shd w:fill="D4EDDA" w:val="clear"/>
        </w:rPr>
        <w:t>La notification des commandes se fait par récupération directe dans le système PAGE (tableau de type excel et/ou pdf).</w:t>
      </w:r>
    </w:p>
    <w:p>
      <w:pPr>
        <w:pStyle w:val="Normal"/>
        <w:spacing w:lineRule="atLeast" w:line="57" w:before="198" w:after="0"/>
        <w:ind w:left="0" w:right="0" w:hanging="0"/>
        <w:jc w:val="both"/>
        <w:rPr>
          <w:rFonts w:ascii="Arial" w:hAnsi="Arial" w:eastAsia="Arial" w:cs="Arial"/>
          <w:highlight w:val="white"/>
        </w:rPr>
      </w:pPr>
      <w:r>
        <w:rPr>
          <w:rFonts w:eastAsia="Arial" w:cs="Arial"/>
          <w:color w:val="000000"/>
          <w:sz w:val="20"/>
          <w:highlight w:val="white"/>
          <w:shd w:fill="D4EDDA" w:val="clear"/>
        </w:rPr>
        <w:t>Un courriel d'information est adressé au titulaire. Sa date est celle de la notification du bon de commande.</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la transmission des bons de livraison aux écoles pour validation ;</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le chargement des bons de livraison ;</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l'échange de courrier électronique.</w:t>
      </w:r>
    </w:p>
    <w:p>
      <w:pPr>
        <w:pStyle w:val="Normal"/>
        <w:spacing w:lineRule="atLeast" w:line="57" w:before="198" w:after="0"/>
        <w:ind w:left="0" w:right="0" w:hanging="0"/>
        <w:jc w:val="both"/>
        <w:rPr>
          <w:highlight w:val="white"/>
        </w:rPr>
      </w:pPr>
      <w:r>
        <w:rPr>
          <w:highlight w:val="white"/>
        </w:rPr>
      </w:r>
    </w:p>
    <w:p>
      <w:pPr>
        <w:pStyle w:val="Normal"/>
        <w:spacing w:lineRule="atLeast" w:line="57" w:before="200" w:after="0"/>
        <w:ind w:left="0" w:right="0" w:hanging="0"/>
        <w:jc w:val="both"/>
        <w:rPr>
          <w:highlight w:val="white"/>
        </w:rPr>
      </w:pPr>
      <w:r>
        <w:rPr>
          <w:rFonts w:eastAsia="Arial" w:cs="Arial"/>
          <w:color w:val="000000"/>
          <w:sz w:val="20"/>
          <w:highlight w:val="white"/>
          <w:shd w:fill="D4EDDA" w:val="clear"/>
        </w:rPr>
        <w:t>Cette communication numérique se fera au travers du réseau Internet selon des procédures sécurisées mises en place par la Ville. Le titulaire devra disposer d'un point d'accès au réseau Internet à haut débit, des outils de navigation et d'échanges normalisés. Un échange à partir de supports numériques portables (disques, clés USB.) pourra être envisagé. Le choix des supports devra être approuvé par la Ville de Marseille avant usage.</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En cours d'exploitation, le Service Moyens aux établissements sera le seul et unique interlocuteur du titulaire responsable de l'exploitation des données informatiques.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Les transferts d'information seront effectués sous forme d'échange de fichiers numériques au format XML. La description de chaque fichier sera définie par un DTD (Document Type Définition)</w:t>
      </w:r>
      <w:r>
        <w:rPr>
          <w:rFonts w:eastAsia="Arial" w:cs="Arial"/>
          <w:color w:val="000000"/>
          <w:sz w:val="20"/>
          <w:shd w:fill="D4EDDA" w:val="clear"/>
        </w:rPr>
        <w:t xml:space="preserve">. </w:t>
      </w:r>
      <w:r>
        <w:rPr>
          <w:rFonts w:eastAsia="Arial" w:cs="Arial"/>
          <w:color w:val="000000"/>
          <w:sz w:val="20"/>
          <w:highlight w:val="white"/>
          <w:shd w:fill="D4EDDA" w:val="clear"/>
        </w:rPr>
        <w:t>Avant tout chargement d'un fichier reçu, il sera vérifié la conformité du fichier par rapport à son DTD ("Fichier bien formé").</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L'accès au système automatisé sera entièrement sécurisé. Le titulaire s'engage à ne divulguer ni ses propres identifiant et mot de passe, ni les procédures mises à sa disposition. Il s'interdit de tenter de violer les procédures de sécurité et de communiquer à des tiers non autorisés par la Ville de Marseille les formats de fichiers et DTD utilisés.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En fin de marché, aucune information relative à l'exploitation de ses données ne sera transmise au titulaire. Les procédures d'accès seront désactivées automatiquement sans que le titulaire puisse demander une contrepartie.</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numPr>
          <w:ilvl w:val="0"/>
          <w:numId w:val="0"/>
        </w:numPr>
        <w:ind w:left="283" w:hanging="0"/>
        <w:rPr>
          <w:sz w:val="22"/>
          <w:szCs w:val="22"/>
        </w:rPr>
      </w:pPr>
      <w:r>
        <w:rPr>
          <w:rFonts w:ascii="Times New Roman" w:hAnsi="Times New Roman"/>
          <w:b/>
          <w:color w:val="666699"/>
          <w:sz w:val="22"/>
          <w:szCs w:val="22"/>
          <w:u w:val="single"/>
          <w:shd w:fill="auto" w:val="clear"/>
        </w:rPr>
        <w:t>5.2</w:t>
      </w:r>
      <w:r>
        <w:rPr>
          <w:rFonts w:ascii="Times New Roman" w:hAnsi="Times New Roman"/>
          <w:b/>
          <w:color w:val="666699"/>
          <w:sz w:val="22"/>
          <w:szCs w:val="22"/>
          <w:shd w:fill="auto" w:val="clear"/>
        </w:rPr>
        <w:t xml:space="preserve">  </w:t>
      </w:r>
      <w:r>
        <w:rPr>
          <w:rFonts w:ascii="Times New Roman" w:hAnsi="Times New Roman"/>
          <w:b/>
          <w:color w:val="666699"/>
          <w:sz w:val="22"/>
          <w:szCs w:val="22"/>
          <w:u w:val="single"/>
          <w:shd w:fill="auto" w:val="clear"/>
        </w:rPr>
        <w:t>Normes de communication des catalogues de produits par les titulaires des marchés.</w:t>
      </w:r>
    </w:p>
    <w:p>
      <w:pPr>
        <w:pStyle w:val="Normal"/>
        <w:rPr/>
      </w:pPr>
      <w:r>
        <w:rPr/>
      </w:r>
    </w:p>
    <w:p>
      <w:pPr>
        <w:pStyle w:val="Normal"/>
        <w:rPr>
          <w:b/>
          <w:b/>
          <w:highlight w:val="white"/>
        </w:rPr>
      </w:pPr>
      <w:r>
        <w:rPr>
          <w:b/>
          <w:highlight w:val="white"/>
          <w:shd w:fill="D4EDDA" w:val="clear"/>
        </w:rPr>
        <w:t>Afin de faciliter les fourniture des références par les attributaires de marchés, les informations ci-dessous  définissent une DTD XML permettant d’illustrer les différentes situations d’échange de produits classiques.</w:t>
      </w:r>
    </w:p>
    <w:p>
      <w:pPr>
        <w:pStyle w:val="Normal"/>
        <w:rPr>
          <w:b/>
          <w:b/>
          <w:highlight w:val="white"/>
        </w:rPr>
      </w:pPr>
      <w:r>
        <w:rPr>
          <w:highlight w:val="white"/>
          <w:shd w:fill="D4EDDA" w:val="clear"/>
        </w:rPr>
        <w:t>Une version dérivée et étendue de cette DTD est définie pour les produits culturels (livres.</w:t>
      </w:r>
    </w:p>
    <w:p>
      <w:pPr>
        <w:pStyle w:val="Normal"/>
        <w:rPr>
          <w:highlight w:val="white"/>
        </w:rPr>
      </w:pPr>
      <w:r>
        <w:rPr>
          <w:highlight w:val="white"/>
          <w:shd w:fill="D4EDDA" w:val="clear"/>
        </w:rPr>
        <w:t>disques, etc.)</w:t>
      </w:r>
    </w:p>
    <w:p>
      <w:pPr>
        <w:pStyle w:val="Normal"/>
        <w:rPr>
          <w:highlight w:val="white"/>
        </w:rPr>
      </w:pPr>
      <w:r>
        <w:rPr>
          <w:highlight w:val="white"/>
          <w:shd w:fill="D4EDDA" w:val="clear"/>
        </w:rPr>
        <w:t>Ces DTD se basent sur les spécifications XML 1.0 telles que définies par le W3C dans sa recommandation « Extensible Markup Language (XML) 1.0 (Four’th Edition) ». Ce document est accessible à l’adresse suivante</w:t>
      </w:r>
      <w:r>
        <w:rPr>
          <w:shd w:fill="D4EDDA" w:val="clear"/>
        </w:rPr>
        <w:t> :</w:t>
      </w:r>
    </w:p>
    <w:p>
      <w:pPr>
        <w:pStyle w:val="Normal"/>
        <w:rPr>
          <w:highlight w:val="white"/>
        </w:rPr>
      </w:pPr>
      <w:r>
        <w:rPr>
          <w:highlight w:val="white"/>
          <w:shd w:fill="D4EDDA" w:val="clear"/>
        </w:rPr>
        <w:t>http: //www.w3.org / TR / 2006 / REC-xml-20060816 /</w:t>
      </w:r>
    </w:p>
    <w:p>
      <w:pPr>
        <w:pStyle w:val="Normal"/>
        <w:rPr>
          <w:u w:val="single"/>
        </w:rPr>
      </w:pPr>
      <w:r>
        <w:rPr>
          <w:highlight w:val="white"/>
          <w:u w:val="single"/>
          <w:shd w:fill="D4EDDA" w:val="clear"/>
        </w:rPr>
        <w:t>Les spécifications de la DTD définissent trois types de balises contenantes</w:t>
      </w:r>
      <w:r>
        <w:rPr>
          <w:u w:val="single"/>
          <w:shd w:fill="D4EDDA" w:val="clear"/>
        </w:rPr>
        <w:t> :</w:t>
      </w:r>
    </w:p>
    <w:p>
      <w:pPr>
        <w:pStyle w:val="Normal"/>
        <w:rPr>
          <w:highlight w:val="white"/>
        </w:rPr>
      </w:pPr>
      <w:r>
        <w:rPr>
          <w:highlight w:val="white"/>
          <w:shd w:fill="D4EDDA" w:val="clear"/>
        </w:rPr>
        <w:t>- &lt;catalogue&gt;</w:t>
      </w:r>
    </w:p>
    <w:p>
      <w:pPr>
        <w:pStyle w:val="Normal"/>
        <w:rPr>
          <w:highlight w:val="white"/>
        </w:rPr>
      </w:pPr>
      <w:r>
        <w:rPr>
          <w:highlight w:val="white"/>
          <w:shd w:fill="D4EDDA" w:val="clear"/>
        </w:rPr>
        <w:t>- &lt;ajoute&gt;</w:t>
      </w:r>
    </w:p>
    <w:p>
      <w:pPr>
        <w:pStyle w:val="Normal"/>
        <w:rPr>
          <w:highlight w:val="white"/>
        </w:rPr>
      </w:pPr>
      <w:r>
        <w:rPr>
          <w:highlight w:val="white"/>
          <w:shd w:fill="D4EDDA" w:val="clear"/>
        </w:rPr>
        <w:t>- &lt;modifie&gt;</w:t>
      </w:r>
    </w:p>
    <w:p>
      <w:pPr>
        <w:pStyle w:val="Normal"/>
        <w:rPr>
          <w:u w:val="single"/>
        </w:rPr>
      </w:pPr>
      <w:r>
        <w:rPr>
          <w:highlight w:val="white"/>
          <w:u w:val="single"/>
          <w:shd w:fill="D4EDDA" w:val="clear"/>
        </w:rPr>
        <w:t>Ainsi que deux types de balises vides</w:t>
      </w:r>
    </w:p>
    <w:p>
      <w:pPr>
        <w:pStyle w:val="Normal"/>
        <w:rPr>
          <w:highlight w:val="white"/>
        </w:rPr>
      </w:pPr>
      <w:r>
        <w:rPr>
          <w:highlight w:val="white"/>
          <w:shd w:fill="D4EDDA" w:val="clear"/>
        </w:rPr>
        <w:t>- &lt;fabricant&gt;</w:t>
      </w:r>
    </w:p>
    <w:p>
      <w:pPr>
        <w:pStyle w:val="Normal"/>
        <w:rPr>
          <w:highlight w:val="white"/>
        </w:rPr>
      </w:pPr>
      <w:r>
        <w:rPr>
          <w:highlight w:val="white"/>
          <w:shd w:fill="D4EDDA" w:val="clear"/>
        </w:rPr>
        <w:t>- &lt;categorie&gt;</w:t>
      </w:r>
    </w:p>
    <w:p>
      <w:pPr>
        <w:pStyle w:val="Normal"/>
        <w:rPr>
          <w:highlight w:val="white"/>
        </w:rPr>
      </w:pPr>
      <w:r>
        <w:rPr>
          <w:highlight w:val="white"/>
        </w:rPr>
      </w:r>
    </w:p>
    <w:p>
      <w:pPr>
        <w:pStyle w:val="Normal"/>
        <w:rPr>
          <w:sz w:val="24"/>
          <w:highlight w:val="white"/>
        </w:rPr>
      </w:pPr>
      <w:r>
        <w:rPr>
          <w:b/>
          <w:sz w:val="24"/>
          <w:highlight w:val="white"/>
          <w:shd w:fill="D4EDDA" w:val="clear"/>
        </w:rPr>
        <w:t xml:space="preserve"> </w:t>
      </w:r>
      <w:r>
        <w:rPr>
          <w:b/>
          <w:sz w:val="24"/>
          <w:highlight w:val="white"/>
          <w:shd w:fill="D4EDDA" w:val="clear"/>
        </w:rPr>
        <w:t>A : Entête du document</w:t>
      </w:r>
    </w:p>
    <w:p>
      <w:pPr>
        <w:pStyle w:val="Normal"/>
        <w:rPr>
          <w:highlight w:val="white"/>
        </w:rPr>
      </w:pPr>
      <w:r>
        <w:rPr>
          <w:b/>
          <w:highlight w:val="white"/>
          <w:shd w:fill="D4EDDA" w:val="clear"/>
        </w:rPr>
        <w:t xml:space="preserve"> </w:t>
      </w:r>
      <w:r>
        <w:rPr>
          <w:b/>
          <w:highlight w:val="white"/>
          <w:shd w:fill="D4EDDA" w:val="clear"/>
        </w:rPr>
        <w:t>Encodage</w:t>
      </w:r>
    </w:p>
    <w:p>
      <w:pPr>
        <w:pStyle w:val="Normal"/>
        <w:rPr>
          <w:highlight w:val="white"/>
        </w:rPr>
      </w:pPr>
      <w:r>
        <w:rPr>
          <w:highlight w:val="white"/>
          <w:shd w:fill="D4EDDA" w:val="clear"/>
        </w:rPr>
        <w:t>L’encodage est laissé au choix du fournisseur parmi les possibilités suivantes :</w:t>
      </w:r>
    </w:p>
    <w:p>
      <w:pPr>
        <w:pStyle w:val="Normal"/>
        <w:ind w:left="0" w:hanging="0"/>
        <w:rPr>
          <w:highlight w:val="white"/>
        </w:rPr>
      </w:pPr>
      <w:r>
        <w:rPr>
          <w:shd w:fill="D4EDDA" w:val="clear"/>
        </w:rPr>
        <w:t>-</w:t>
      </w:r>
      <w:r>
        <w:rPr>
          <w:highlight w:val="white"/>
          <w:shd w:fill="D4EDDA" w:val="clear"/>
        </w:rPr>
        <w:t xml:space="preserve"> lSO-8859- 1</w:t>
      </w:r>
    </w:p>
    <w:p>
      <w:pPr>
        <w:pStyle w:val="Normal"/>
        <w:rPr>
          <w:highlight w:val="white"/>
        </w:rPr>
      </w:pPr>
      <w:r>
        <w:rPr>
          <w:shd w:fill="D4EDDA" w:val="clear"/>
        </w:rPr>
        <w:t>-</w:t>
      </w:r>
      <w:r>
        <w:rPr>
          <w:highlight w:val="white"/>
          <w:shd w:fill="D4EDDA" w:val="clear"/>
        </w:rPr>
        <w:t xml:space="preserve"> ISO-8859- 15</w:t>
      </w:r>
    </w:p>
    <w:p>
      <w:pPr>
        <w:pStyle w:val="Normal"/>
        <w:rPr>
          <w:highlight w:val="white"/>
        </w:rPr>
      </w:pPr>
      <w:r>
        <w:rPr>
          <w:shd w:fill="D4EDDA" w:val="clear"/>
        </w:rPr>
        <w:t>-</w:t>
      </w:r>
      <w:r>
        <w:rPr>
          <w:highlight w:val="white"/>
          <w:shd w:fill="D4EDDA" w:val="clear"/>
        </w:rPr>
        <w:t>UTF-8</w:t>
      </w:r>
    </w:p>
    <w:p>
      <w:pPr>
        <w:pStyle w:val="Normal"/>
        <w:rPr>
          <w:highlight w:val="white"/>
        </w:rPr>
      </w:pPr>
      <w:r>
        <w:rPr>
          <w:highlight w:val="white"/>
          <w:shd w:fill="D4EDDA" w:val="clear"/>
        </w:rPr>
        <w:t>L’encodage choisi devra être indiqué en tête de document.</w:t>
      </w:r>
    </w:p>
    <w:p>
      <w:pPr>
        <w:pStyle w:val="Normal"/>
        <w:rPr>
          <w:highlight w:val="white"/>
        </w:rPr>
      </w:pPr>
      <w:r>
        <w:rPr>
          <w:highlight w:val="white"/>
          <w:shd w:fill="D4EDDA" w:val="clear"/>
        </w:rPr>
        <w:t xml:space="preserve"> </w:t>
      </w:r>
      <w:r>
        <w:rPr>
          <w:highlight w:val="white"/>
          <w:shd w:fill="D4EDDA" w:val="clear"/>
        </w:rPr>
        <w:t>A défaut et conformément à la recommandation W3, l’encodage est supposé être UTF-8 :</w:t>
      </w:r>
    </w:p>
    <w:p>
      <w:pPr>
        <w:pStyle w:val="Normal"/>
        <w:rPr>
          <w:highlight w:val="white"/>
        </w:rPr>
      </w:pPr>
      <w:r>
        <w:rPr>
          <w:highlight w:val="white"/>
          <w:shd w:fill="D4EDDA" w:val="clear"/>
        </w:rPr>
        <w:t>&lt;?XML version”1.0” encoding=”ISO-8859-1” standalone”no” ?&gt;</w:t>
      </w:r>
    </w:p>
    <w:p>
      <w:pPr>
        <w:pStyle w:val="Normal"/>
        <w:rPr>
          <w:highlight w:val="white"/>
        </w:rPr>
      </w:pPr>
      <w:r>
        <w:rPr>
          <w:highlight w:val="white"/>
          <w:shd w:fill="D4EDDA" w:val="clear"/>
        </w:rPr>
        <w:t>La référence à la DTD doit constituer la deuxième ligne du fichier :</w:t>
      </w:r>
    </w:p>
    <w:p>
      <w:pPr>
        <w:pStyle w:val="Normal"/>
        <w:rPr>
          <w:highlight w:val="white"/>
        </w:rPr>
      </w:pPr>
      <w:r>
        <w:rPr>
          <w:highlight w:val="white"/>
          <w:shd w:fill="D4EDDA" w:val="clear"/>
        </w:rPr>
        <w:t>&lt;!DOCTYPE produits SYSTEM “page.dtd” &gt;</w:t>
      </w:r>
    </w:p>
    <w:p>
      <w:pPr>
        <w:pStyle w:val="Normal"/>
        <w:rPr>
          <w:highlight w:val="white"/>
        </w:rPr>
      </w:pPr>
      <w:r>
        <w:rPr>
          <w:highlight w:val="white"/>
          <w:shd w:fill="D4EDDA" w:val="clear"/>
        </w:rPr>
        <w:t>Ou pour un catalogue de produits culturels :</w:t>
      </w:r>
    </w:p>
    <w:p>
      <w:pPr>
        <w:pStyle w:val="Normal"/>
        <w:rPr>
          <w:highlight w:val="white"/>
        </w:rPr>
      </w:pPr>
      <w:r>
        <w:rPr>
          <w:highlight w:val="white"/>
          <w:shd w:fill="D4EDDA" w:val="clear"/>
        </w:rPr>
        <w:t>&lt;!DOCTYPE produits SYSTEM “page_media.dtd” &gt;</w:t>
      </w:r>
    </w:p>
    <w:p>
      <w:pPr>
        <w:pStyle w:val="Normal"/>
        <w:rPr>
          <w:highlight w:val="white"/>
        </w:rPr>
      </w:pPr>
      <w:r>
        <w:rPr>
          <w:highlight w:val="white"/>
        </w:rPr>
      </w:r>
    </w:p>
    <w:p>
      <w:pPr>
        <w:pStyle w:val="Normal"/>
        <w:rPr>
          <w:sz w:val="24"/>
          <w:highlight w:val="white"/>
        </w:rPr>
      </w:pPr>
      <w:r>
        <w:rPr>
          <w:b/>
          <w:sz w:val="24"/>
          <w:shd w:fill="D4EDDA" w:val="clear"/>
        </w:rPr>
        <w:t xml:space="preserve">B : </w:t>
      </w:r>
      <w:r>
        <w:rPr>
          <w:b/>
          <w:sz w:val="24"/>
          <w:highlight w:val="white"/>
          <w:shd w:fill="D4EDDA" w:val="clear"/>
        </w:rPr>
        <w:t>Balise &lt;catalogue&gt;</w:t>
      </w:r>
    </w:p>
    <w:p>
      <w:pPr>
        <w:pStyle w:val="Normal"/>
        <w:rPr>
          <w:highlight w:val="white"/>
        </w:rPr>
      </w:pPr>
      <w:r>
        <w:rPr>
          <w:highlight w:val="white"/>
          <w:shd w:fill="D4EDDA" w:val="clear"/>
        </w:rPr>
        <w:t>Cette balise de premier niveau contient un ensemble de balises :</w:t>
      </w:r>
    </w:p>
    <w:p>
      <w:pPr>
        <w:pStyle w:val="Normal"/>
        <w:rPr>
          <w:b/>
          <w:b/>
          <w:highlight w:val="white"/>
        </w:rPr>
      </w:pPr>
      <w:r>
        <w:rPr>
          <w:b/>
          <w:highlight w:val="white"/>
          <w:shd w:fill="D4EDDA" w:val="clear"/>
        </w:rPr>
        <w:t>&lt;fabricant&gt;,&lt;categorie&gt;, &lt;ajoute&gt; et &lt;modifie&gt;.</w:t>
      </w:r>
    </w:p>
    <w:p>
      <w:pPr>
        <w:pStyle w:val="Normal"/>
        <w:rPr>
          <w:highlight w:val="white"/>
        </w:rPr>
      </w:pPr>
      <w:r>
        <w:rPr>
          <w:highlight w:val="white"/>
          <w:shd w:fill="D4EDDA" w:val="clear"/>
        </w:rPr>
        <w:t>Elle permet de définir les références du marché concerné grâce aux attributs suivants</w:t>
      </w:r>
      <w:r>
        <w:rPr>
          <w:shd w:fill="D4EDDA" w:val="clear"/>
        </w:rPr>
        <w:t> :</w:t>
      </w:r>
    </w:p>
    <w:p>
      <w:pPr>
        <w:pStyle w:val="ListParagraph"/>
        <w:numPr>
          <w:ilvl w:val="0"/>
          <w:numId w:val="4"/>
        </w:numPr>
        <w:rPr>
          <w:color w:val="auto"/>
          <w:highlight w:val="none"/>
          <w:shd w:fill="auto" w:val="clear"/>
        </w:rPr>
      </w:pPr>
      <w:r>
        <w:rPr>
          <w:color w:val="000000"/>
          <w:shd w:fill="auto" w:val="clear"/>
        </w:rPr>
        <w:t xml:space="preserve"> </w:t>
      </w:r>
      <w:r>
        <w:rPr>
          <w:color w:val="000000"/>
          <w:shd w:fill="auto" w:val="clear"/>
        </w:rPr>
        <w:t>fournisseur : référence unique du fournisseur pour la Ville.</w:t>
      </w:r>
    </w:p>
    <w:p>
      <w:pPr>
        <w:pStyle w:val="ListParagraph"/>
        <w:numPr>
          <w:ilvl w:val="0"/>
          <w:numId w:val="4"/>
        </w:numPr>
        <w:rPr>
          <w:color w:val="auto"/>
          <w:highlight w:val="none"/>
          <w:shd w:fill="auto" w:val="clear"/>
        </w:rPr>
      </w:pPr>
      <w:r>
        <w:rPr>
          <w:color w:val="000000"/>
          <w:shd w:fill="auto" w:val="clear"/>
        </w:rPr>
        <w:t xml:space="preserve"> </w:t>
      </w:r>
      <w:r>
        <w:rPr>
          <w:color w:val="000000"/>
          <w:shd w:fill="auto" w:val="clear"/>
        </w:rPr>
        <w:t>marche :  référence unique du marché pour la Ville.</w:t>
      </w:r>
    </w:p>
    <w:p>
      <w:pPr>
        <w:pStyle w:val="ListParagraph"/>
        <w:numPr>
          <w:ilvl w:val="0"/>
          <w:numId w:val="4"/>
        </w:numPr>
        <w:rPr>
          <w:color w:val="auto"/>
          <w:highlight w:val="none"/>
          <w:shd w:fill="auto" w:val="clear"/>
        </w:rPr>
      </w:pPr>
      <w:r>
        <w:rPr>
          <w:color w:val="000000"/>
          <w:shd w:fill="auto" w:val="clear"/>
        </w:rPr>
        <w:t xml:space="preserve"> </w:t>
      </w:r>
      <w:r>
        <w:rPr>
          <w:color w:val="000000"/>
          <w:shd w:fill="auto" w:val="clear"/>
        </w:rPr>
        <w:t>libelle : libellé du marché.</w:t>
      </w:r>
    </w:p>
    <w:p>
      <w:pPr>
        <w:pStyle w:val="Normal"/>
        <w:rPr>
          <w:color w:val="auto"/>
          <w:highlight w:val="none"/>
          <w:shd w:fill="auto" w:val="clear"/>
        </w:rPr>
      </w:pPr>
      <w:r>
        <w:rPr>
          <w:color w:val="000000"/>
          <w:shd w:fill="auto" w:val="clear"/>
        </w:rPr>
        <w:t>La comparaison des valeurs fournisseur et marché permet un contrôle au niveau du programme d’importation. La comparaison manuelle du code marché et de son libellé effectuée par l’opérateur chargé de l’import du catalogue constitue un contrôle complémentaire.</w:t>
      </w:r>
    </w:p>
    <w:p>
      <w:pPr>
        <w:pStyle w:val="Normal"/>
        <w:rPr>
          <w:color w:val="auto"/>
          <w:highlight w:val="none"/>
          <w:shd w:fill="auto" w:val="clear"/>
        </w:rPr>
      </w:pPr>
      <w:r>
        <w:rPr>
          <w:color w:val="000000"/>
          <w:shd w:fill="auto" w:val="clear"/>
        </w:rPr>
        <w:t>L’attribut</w:t>
      </w:r>
      <w:r>
        <w:rPr>
          <w:b/>
          <w:color w:val="000000"/>
          <w:shd w:fill="auto" w:val="clear"/>
        </w:rPr>
        <w:t xml:space="preserve"> date</w:t>
      </w:r>
      <w:r>
        <w:rPr>
          <w:color w:val="000000"/>
          <w:shd w:fill="auto" w:val="clear"/>
        </w:rPr>
        <w:t xml:space="preserve"> permet de spécifier la date de génération du document. La date doit être</w:t>
      </w:r>
    </w:p>
    <w:p>
      <w:pPr>
        <w:pStyle w:val="Normal"/>
        <w:rPr>
          <w:color w:val="auto"/>
          <w:highlight w:val="none"/>
          <w:shd w:fill="auto" w:val="clear"/>
        </w:rPr>
      </w:pPr>
      <w:r>
        <w:rPr>
          <w:color w:val="000000"/>
          <w:shd w:fill="auto" w:val="clear"/>
        </w:rPr>
        <w:t>codée sous la forme AAAA-MM-JJ.</w:t>
      </w:r>
    </w:p>
    <w:p>
      <w:pPr>
        <w:pStyle w:val="Normal"/>
        <w:rPr>
          <w:color w:val="auto"/>
          <w:highlight w:val="white"/>
        </w:rPr>
      </w:pPr>
      <w:r>
        <w:rPr>
          <w:color w:val="auto"/>
          <w:highlight w:val="white"/>
        </w:rPr>
      </w:r>
    </w:p>
    <w:p>
      <w:pPr>
        <w:pStyle w:val="Normal"/>
        <w:rPr>
          <w:highlight w:val="white"/>
        </w:rPr>
      </w:pPr>
      <w:r>
        <w:rPr>
          <w:highlight w:val="white"/>
          <w:shd w:fill="D4EDDA" w:val="clear"/>
        </w:rPr>
        <w:t>Toutes les actions effectuées dans le catalogue doivent être contenues dans un bloc &lt;catalogue&gt;&lt;/cataloque&gt;.</w:t>
      </w:r>
    </w:p>
    <w:p>
      <w:pPr>
        <w:pStyle w:val="Normal"/>
        <w:rPr>
          <w:u w:val="single"/>
        </w:rPr>
      </w:pPr>
      <w:r>
        <w:rPr>
          <w:highlight w:val="white"/>
          <w:u w:val="single"/>
          <w:shd w:fill="D4EDDA" w:val="clear"/>
        </w:rPr>
        <w:t>Exemple d’utilisation :</w:t>
      </w:r>
    </w:p>
    <w:p>
      <w:pPr>
        <w:pStyle w:val="Normal"/>
        <w:rPr>
          <w:highlight w:val="white"/>
        </w:rPr>
      </w:pPr>
      <w:r>
        <w:rPr>
          <w:highlight w:val="white"/>
          <w:shd w:fill="D4EDDA" w:val="clear"/>
        </w:rPr>
        <w:t>catalogue fournisseur”031777” marche=”05148099000”libelle=”Fourniture de petite papeterie” date=”2006-10-23”</w:t>
      </w:r>
    </w:p>
    <w:p>
      <w:pPr>
        <w:pStyle w:val="Normal"/>
        <w:rPr>
          <w:highlight w:val="white"/>
        </w:rPr>
      </w:pPr>
      <w:r>
        <w:rPr>
          <w:highlight w:val="white"/>
        </w:rPr>
      </w:r>
    </w:p>
    <w:p>
      <w:pPr>
        <w:pStyle w:val="Normal"/>
        <w:rPr>
          <w:highlight w:val="none"/>
          <w:shd w:fill="auto" w:val="clear"/>
        </w:rPr>
      </w:pPr>
      <w:r>
        <w:rPr>
          <w:b/>
          <w:sz w:val="24"/>
          <w:shd w:fill="auto" w:val="clear"/>
        </w:rPr>
        <w:t>C :  Balise &lt;ajoute&gt;</w:t>
      </w:r>
    </w:p>
    <w:p>
      <w:pPr>
        <w:pStyle w:val="Normal"/>
        <w:rPr>
          <w:highlight w:val="none"/>
          <w:shd w:fill="auto" w:val="clear"/>
        </w:rPr>
      </w:pPr>
      <w:r>
        <w:rPr>
          <w:shd w:fill="auto" w:val="clear"/>
        </w:rPr>
        <w:t>La Balise ajoute permet de décrire un produit à ajouter à la base de données.</w:t>
      </w:r>
    </w:p>
    <w:p>
      <w:pPr>
        <w:pStyle w:val="Normal"/>
        <w:rPr>
          <w:highlight w:val="none"/>
          <w:shd w:fill="auto" w:val="clear"/>
        </w:rPr>
      </w:pPr>
      <w:r>
        <w:rPr>
          <w:b/>
          <w:sz w:val="22"/>
          <w:u w:val="single"/>
          <w:shd w:fill="auto" w:val="clear"/>
        </w:rPr>
        <w:t xml:space="preserve"> </w:t>
      </w:r>
      <w:r>
        <w:rPr>
          <w:b/>
          <w:sz w:val="22"/>
          <w:u w:val="single"/>
          <w:shd w:fill="auto" w:val="clear"/>
        </w:rPr>
        <w:t>Attributs requis :</w:t>
      </w:r>
    </w:p>
    <w:p>
      <w:pPr>
        <w:pStyle w:val="Normal"/>
        <w:rPr>
          <w:highlight w:val="none"/>
          <w:shd w:fill="auto" w:val="clear"/>
        </w:rPr>
      </w:pPr>
      <w:r>
        <w:rPr>
          <w:shd w:fill="auto" w:val="clear"/>
        </w:rPr>
        <w:t>L‘identification du produit (« id » dans la suite du document) doit être unique pour le fournisseur. Il petit contenir tout caractère alphanumérique et doit commencer par « ID ».</w:t>
      </w:r>
    </w:p>
    <w:p>
      <w:pPr>
        <w:pStyle w:val="Normal"/>
        <w:rPr>
          <w:highlight w:val="none"/>
          <w:shd w:fill="auto" w:val="clear"/>
        </w:rPr>
      </w:pPr>
      <w:r>
        <w:rPr>
          <w:b/>
          <w:u w:val="single"/>
          <w:shd w:fill="auto" w:val="clear"/>
        </w:rPr>
        <w:t>La longueur maximale acceptée par le programme d’importation est de 30 caractères.</w:t>
      </w:r>
    </w:p>
    <w:p>
      <w:pPr>
        <w:pStyle w:val="Normal"/>
        <w:rPr>
          <w:highlight w:val="none"/>
          <w:shd w:fill="auto" w:val="clear"/>
        </w:rPr>
      </w:pPr>
      <w:r>
        <w:rPr>
          <w:shd w:fill="auto" w:val="clear"/>
        </w:rPr>
      </w:r>
    </w:p>
    <w:p>
      <w:pPr>
        <w:pStyle w:val="Normal"/>
        <w:rPr>
          <w:highlight w:val="none"/>
          <w:shd w:fill="auto" w:val="clear"/>
        </w:rPr>
      </w:pPr>
      <w:r>
        <w:rPr>
          <w:b/>
          <w:sz w:val="22"/>
          <w:u w:val="single"/>
          <w:shd w:fill="auto" w:val="clear"/>
        </w:rPr>
        <w:t>Attributs facultatifs :</w:t>
      </w:r>
    </w:p>
    <w:p>
      <w:pPr>
        <w:pStyle w:val="Normal"/>
        <w:rPr>
          <w:highlight w:val="none"/>
          <w:shd w:fill="auto" w:val="clear"/>
        </w:rPr>
      </w:pPr>
      <w:r>
        <w:rPr>
          <w:shd w:fill="auto" w:val="clear"/>
        </w:rPr>
        <w:t>L’attribut</w:t>
      </w:r>
      <w:r>
        <w:rPr>
          <w:b/>
          <w:shd w:fill="auto" w:val="clear"/>
        </w:rPr>
        <w:t xml:space="preserve"> fabricant </w:t>
      </w:r>
      <w:r>
        <w:rPr>
          <w:shd w:fill="auto" w:val="clear"/>
        </w:rPr>
        <w:t xml:space="preserve">permet de spécifier l’id du fabricant. Cet id est propre au fournisseur et aura été déclarée dans le fichier courant ou précédemment  via l’usage de labalise autoterminée </w:t>
      </w:r>
      <w:r>
        <w:rPr>
          <w:b/>
          <w:shd w:fill="auto" w:val="clear"/>
        </w:rPr>
        <w:t>fabricant.</w:t>
      </w:r>
    </w:p>
    <w:p>
      <w:pPr>
        <w:pStyle w:val="Normal"/>
        <w:rPr>
          <w:highlight w:val="none"/>
          <w:shd w:fill="auto" w:val="clear"/>
        </w:rPr>
      </w:pPr>
      <w:r>
        <w:rPr>
          <w:shd w:fill="auto" w:val="clear"/>
        </w:rPr>
        <w:t xml:space="preserve">L’attribut </w:t>
      </w:r>
      <w:r>
        <w:rPr>
          <w:b/>
          <w:shd w:fill="auto" w:val="clear"/>
        </w:rPr>
        <w:t>categorie</w:t>
      </w:r>
      <w:r>
        <w:rPr>
          <w:shd w:fill="auto" w:val="clear"/>
        </w:rPr>
        <w:t xml:space="preserve"> permet d’indiquer l’id de la catégorie de rattachement du produit.</w:t>
      </w:r>
    </w:p>
    <w:p>
      <w:pPr>
        <w:pStyle w:val="Normal"/>
        <w:rPr>
          <w:highlight w:val="none"/>
          <w:shd w:fill="auto" w:val="clear"/>
        </w:rPr>
      </w:pPr>
      <w:r>
        <w:rPr>
          <w:shd w:fill="auto" w:val="clear"/>
        </w:rPr>
        <w:t xml:space="preserve">Cette catégorie est propre au fournisseur et aura été déclarée dans le fichier courant ou précédemment via l’usage de la balise autoterminée </w:t>
      </w:r>
      <w:r>
        <w:rPr>
          <w:b/>
          <w:shd w:fill="auto" w:val="clear"/>
        </w:rPr>
        <w:t>categorie</w:t>
      </w:r>
      <w:r>
        <w:rPr>
          <w:shd w:fill="auto" w:val="clear"/>
        </w:rPr>
        <w:t>.</w:t>
      </w:r>
    </w:p>
    <w:p>
      <w:pPr>
        <w:pStyle w:val="Normal"/>
        <w:rPr>
          <w:highlight w:val="none"/>
          <w:shd w:fill="auto" w:val="clear"/>
        </w:rPr>
      </w:pPr>
      <w:r>
        <w:rPr>
          <w:b/>
          <w:u w:val="single"/>
          <w:shd w:fill="auto" w:val="clear"/>
        </w:rPr>
        <w:t>Tous les identifiants doivent débuter  par «ID». La suite de leur contenu est libre.</w:t>
      </w:r>
    </w:p>
    <w:p>
      <w:pPr>
        <w:pStyle w:val="Normal"/>
        <w:rPr>
          <w:highlight w:val="none"/>
          <w:shd w:fill="auto" w:val="clear"/>
        </w:rPr>
      </w:pPr>
      <w:r>
        <w:rPr>
          <w:shd w:fill="auto" w:val="clear"/>
        </w:rPr>
      </w:r>
    </w:p>
    <w:p>
      <w:pPr>
        <w:pStyle w:val="Normal"/>
        <w:rPr>
          <w:highlight w:val="none"/>
          <w:shd w:fill="auto" w:val="clear"/>
        </w:rPr>
      </w:pPr>
      <w:r>
        <w:rPr>
          <w:b/>
          <w:sz w:val="22"/>
          <w:u w:val="single"/>
          <w:shd w:fill="auto" w:val="clear"/>
        </w:rPr>
        <w:t xml:space="preserve"> </w:t>
      </w:r>
      <w:r>
        <w:rPr>
          <w:b/>
          <w:sz w:val="22"/>
          <w:u w:val="single"/>
          <w:shd w:fill="auto" w:val="clear"/>
        </w:rPr>
        <w:t>Valeurs requises :</w:t>
      </w:r>
    </w:p>
    <w:p>
      <w:pPr>
        <w:pStyle w:val="Normal"/>
        <w:rPr>
          <w:highlight w:val="none"/>
          <w:shd w:fill="auto" w:val="clear"/>
        </w:rPr>
      </w:pPr>
      <w:r>
        <w:rPr>
          <w:shd w:fill="auto" w:val="clear"/>
        </w:rPr>
        <w:t>Les valeurs requises sont</w:t>
      </w:r>
    </w:p>
    <w:p>
      <w:pPr>
        <w:pStyle w:val="ListParagraph"/>
        <w:numPr>
          <w:ilvl w:val="0"/>
          <w:numId w:val="5"/>
        </w:numPr>
        <w:rPr>
          <w:highlight w:val="none"/>
          <w:shd w:fill="auto" w:val="clear"/>
        </w:rPr>
      </w:pPr>
      <w:r>
        <w:rPr>
          <w:b/>
          <w:shd w:fill="auto" w:val="clear"/>
        </w:rPr>
        <w:t xml:space="preserve">libelle </w:t>
      </w:r>
      <w:r>
        <w:rPr>
          <w:shd w:fill="auto" w:val="clear"/>
        </w:rPr>
        <w:t>: libellé du produit.</w:t>
      </w:r>
    </w:p>
    <w:p>
      <w:pPr>
        <w:pStyle w:val="ListParagraph"/>
        <w:numPr>
          <w:ilvl w:val="0"/>
          <w:numId w:val="5"/>
        </w:numPr>
        <w:rPr>
          <w:highlight w:val="white"/>
        </w:rPr>
      </w:pPr>
      <w:r>
        <w:rPr>
          <w:b/>
          <w:shd w:fill="auto" w:val="clear"/>
        </w:rPr>
        <w:t>statu</w:t>
      </w:r>
      <w:r>
        <w:rPr>
          <w:shd w:fill="auto" w:val="clear"/>
        </w:rPr>
        <w:t>t : disponibilité du produit à partir de la list</w:t>
      </w:r>
      <w:r>
        <w:rPr>
          <w:highlight w:val="white"/>
        </w:rPr>
        <w:t>e de valeurs suivante</w:t>
      </w:r>
      <w:r>
        <w:rPr/>
        <w:t> :</w:t>
      </w:r>
    </w:p>
    <w:p>
      <w:pPr>
        <w:pStyle w:val="Normal"/>
        <w:rPr>
          <w:highlight w:val="white"/>
        </w:rPr>
      </w:pPr>
      <w:r>
        <w:rPr>
          <w:b/>
          <w:highlight w:val="white"/>
        </w:rPr>
        <w:t xml:space="preserve"> </w:t>
      </w:r>
      <w:r>
        <w:rPr>
          <w:b/>
          <w:highlight w:val="white"/>
        </w:rPr>
        <w:t>disponible</w:t>
      </w:r>
      <w:r>
        <w:rPr>
          <w:highlight w:val="white"/>
        </w:rPr>
        <w:t> :  le produit est disponible.</w:t>
      </w:r>
    </w:p>
    <w:p>
      <w:pPr>
        <w:pStyle w:val="Normal"/>
        <w:rPr>
          <w:highlight w:val="white"/>
        </w:rPr>
      </w:pPr>
      <w:r>
        <w:rPr>
          <w:b/>
          <w:highlight w:val="white"/>
        </w:rPr>
        <w:t xml:space="preserve"> </w:t>
      </w:r>
      <w:r>
        <w:rPr>
          <w:b/>
          <w:highlight w:val="white"/>
        </w:rPr>
        <w:t>reassort </w:t>
      </w:r>
      <w:r>
        <w:rPr>
          <w:highlight w:val="white"/>
        </w:rPr>
        <w:t>:  le produit n’est pas disponible immédiatement mais peut être</w:t>
      </w:r>
    </w:p>
    <w:p>
      <w:pPr>
        <w:pStyle w:val="Normal"/>
        <w:rPr>
          <w:highlight w:val="white"/>
        </w:rPr>
      </w:pPr>
      <w:r>
        <w:rPr>
          <w:highlight w:val="white"/>
        </w:rPr>
        <w:t>commandé.</w:t>
      </w:r>
    </w:p>
    <w:p>
      <w:pPr>
        <w:pStyle w:val="Normal"/>
        <w:rPr>
          <w:highlight w:val="white"/>
        </w:rPr>
      </w:pPr>
      <w:r>
        <w:rPr>
          <w:b/>
          <w:highlight w:val="white"/>
        </w:rPr>
        <w:t xml:space="preserve"> </w:t>
      </w:r>
      <w:r>
        <w:rPr>
          <w:b/>
          <w:highlight w:val="white"/>
        </w:rPr>
        <w:t>epuise</w:t>
      </w:r>
      <w:r>
        <w:rPr>
          <w:highlight w:val="white"/>
        </w:rPr>
        <w:t> : le produit est épuisé et ne petit plus être commandé.</w:t>
      </w:r>
    </w:p>
    <w:p>
      <w:pPr>
        <w:pStyle w:val="Normal"/>
        <w:rPr>
          <w:highlight w:val="white"/>
        </w:rPr>
      </w:pPr>
      <w:r>
        <w:rPr>
          <w:b/>
          <w:highlight w:val="white"/>
        </w:rPr>
        <w:t xml:space="preserve"> </w:t>
      </w:r>
      <w:r>
        <w:rPr>
          <w:b/>
          <w:highlight w:val="white"/>
        </w:rPr>
        <w:t>prive</w:t>
      </w:r>
      <w:r>
        <w:rPr>
          <w:highlight w:val="white"/>
        </w:rPr>
        <w:t> : le produit ne doit pas apparaître.</w:t>
      </w:r>
    </w:p>
    <w:p>
      <w:pPr>
        <w:pStyle w:val="ListParagraph"/>
        <w:numPr>
          <w:ilvl w:val="0"/>
          <w:numId w:val="6"/>
        </w:numPr>
        <w:rPr>
          <w:highlight w:val="white"/>
        </w:rPr>
      </w:pPr>
      <w:r>
        <w:rPr>
          <w:b/>
          <w:highlight w:val="white"/>
        </w:rPr>
        <w:t xml:space="preserve"> </w:t>
      </w:r>
      <w:r>
        <w:rPr>
          <w:b/>
          <w:highlight w:val="white"/>
        </w:rPr>
        <w:t>conditionnement</w:t>
      </w:r>
      <w:r>
        <w:rPr>
          <w:highlight w:val="white"/>
        </w:rPr>
        <w:t> : le type de conditionnement du produit : contenu libre.</w:t>
      </w:r>
    </w:p>
    <w:p>
      <w:pPr>
        <w:pStyle w:val="Normal"/>
        <w:rPr>
          <w:highlight w:val="white"/>
        </w:rPr>
      </w:pPr>
      <w:r>
        <w:rPr>
          <w:highlight w:val="white"/>
        </w:rPr>
      </w:r>
    </w:p>
    <w:p>
      <w:pPr>
        <w:pStyle w:val="Normal"/>
        <w:rPr>
          <w:b/>
          <w:b/>
          <w:sz w:val="22"/>
          <w:highlight w:val="white"/>
          <w:u w:val="single"/>
        </w:rPr>
      </w:pPr>
      <w:r>
        <w:rPr>
          <w:b/>
          <w:sz w:val="22"/>
          <w:highlight w:val="white"/>
          <w:u w:val="single"/>
        </w:rPr>
        <w:t xml:space="preserve"> </w:t>
      </w:r>
      <w:r>
        <w:rPr>
          <w:b/>
          <w:sz w:val="22"/>
          <w:highlight w:val="white"/>
          <w:u w:val="single"/>
        </w:rPr>
        <w:t>Valeurs facultatives :</w:t>
      </w:r>
    </w:p>
    <w:p>
      <w:pPr>
        <w:pStyle w:val="Normal"/>
        <w:rPr>
          <w:highlight w:val="white"/>
        </w:rPr>
      </w:pPr>
      <w:r>
        <w:rPr/>
        <w:t>L</w:t>
      </w:r>
      <w:r>
        <w:rPr>
          <w:highlight w:val="white"/>
        </w:rPr>
        <w:t>es valeurs suivantes peuvent également être saisies</w:t>
      </w:r>
      <w:r>
        <w:rPr/>
        <w:t> :</w:t>
      </w:r>
    </w:p>
    <w:p>
      <w:pPr>
        <w:pStyle w:val="ListParagraph"/>
        <w:numPr>
          <w:ilvl w:val="0"/>
          <w:numId w:val="7"/>
        </w:numPr>
        <w:rPr>
          <w:highlight w:val="white"/>
        </w:rPr>
      </w:pPr>
      <w:r>
        <w:rPr>
          <w:b/>
          <w:highlight w:val="white"/>
        </w:rPr>
        <w:t>page</w:t>
      </w:r>
      <w:r>
        <w:rPr>
          <w:highlight w:val="white"/>
        </w:rPr>
        <w:t>. : numéro de la page du catalogue du fournisseur ou se trouve le produit.</w:t>
      </w:r>
    </w:p>
    <w:p>
      <w:pPr>
        <w:pStyle w:val="ListParagraph"/>
        <w:numPr>
          <w:ilvl w:val="0"/>
          <w:numId w:val="7"/>
        </w:numPr>
        <w:rPr>
          <w:highlight w:val="white"/>
        </w:rPr>
      </w:pPr>
      <w:r>
        <w:rPr>
          <w:b/>
          <w:highlight w:val="white"/>
        </w:rPr>
        <w:t>ean</w:t>
      </w:r>
      <w:r>
        <w:rPr>
          <w:highlight w:val="white"/>
        </w:rPr>
        <w:t> : code du produit à la norme EA\ 13’ s’il existe.</w:t>
      </w:r>
    </w:p>
    <w:p>
      <w:pPr>
        <w:pStyle w:val="ListParagraph"/>
        <w:numPr>
          <w:ilvl w:val="0"/>
          <w:numId w:val="7"/>
        </w:numPr>
        <w:rPr>
          <w:highlight w:val="white"/>
        </w:rPr>
      </w:pPr>
      <w:r>
        <w:rPr>
          <w:b/>
          <w:highlight w:val="white"/>
        </w:rPr>
        <w:t>auteur</w:t>
      </w:r>
      <w:r>
        <w:rPr>
          <w:highlight w:val="white"/>
        </w:rPr>
        <w:t> : auteur de l’œuvre fixée. la balise est autorisée plusieurs fois dans le cas</w:t>
      </w:r>
    </w:p>
    <w:p>
      <w:pPr>
        <w:pStyle w:val="Normal"/>
        <w:ind w:left="0" w:hanging="0"/>
        <w:rPr>
          <w:highlight w:val="white"/>
        </w:rPr>
      </w:pPr>
      <w:r>
        <w:rPr/>
        <w:t>d’œuvres collectives.</w:t>
      </w:r>
    </w:p>
    <w:p>
      <w:pPr>
        <w:pStyle w:val="ListParagraph"/>
        <w:numPr>
          <w:ilvl w:val="0"/>
          <w:numId w:val="8"/>
        </w:numPr>
        <w:rPr>
          <w:highlight w:val="white"/>
        </w:rPr>
      </w:pPr>
      <w:r>
        <w:rPr>
          <w:b/>
          <w:highlight w:val="white"/>
        </w:rPr>
        <w:t>description</w:t>
      </w:r>
      <w:r>
        <w:rPr>
          <w:highlight w:val="white"/>
        </w:rPr>
        <w:t> : description du produit.</w:t>
      </w:r>
    </w:p>
    <w:p>
      <w:pPr>
        <w:pStyle w:val="ListParagraph"/>
        <w:numPr>
          <w:ilvl w:val="0"/>
          <w:numId w:val="8"/>
        </w:numPr>
        <w:rPr>
          <w:highlight w:val="white"/>
        </w:rPr>
      </w:pPr>
      <w:r>
        <w:rPr>
          <w:b/>
          <w:highlight w:val="white"/>
        </w:rPr>
        <w:t>image</w:t>
      </w:r>
      <w:r>
        <w:rPr>
          <w:highlight w:val="white"/>
        </w:rPr>
        <w:t> : U R L absolue HTTP ou HTTPS publique d’accès à l’image du produit.</w:t>
      </w:r>
    </w:p>
    <w:p>
      <w:pPr>
        <w:pStyle w:val="Normal"/>
        <w:rPr>
          <w:highlight w:val="white"/>
        </w:rPr>
      </w:pPr>
      <w:r>
        <w:rPr>
          <w:highlight w:val="white"/>
        </w:rPr>
      </w:r>
    </w:p>
    <w:p>
      <w:pPr>
        <w:pStyle w:val="Normal"/>
        <w:rPr>
          <w:b/>
          <w:b/>
          <w:sz w:val="22"/>
          <w:highlight w:val="white"/>
          <w:u w:val="single"/>
        </w:rPr>
      </w:pPr>
      <w:r>
        <w:rPr>
          <w:b/>
          <w:sz w:val="22"/>
          <w:highlight w:val="white"/>
          <w:u w:val="single"/>
          <w:shd w:fill="D4EDDA" w:val="clear"/>
        </w:rPr>
        <w:t xml:space="preserve"> </w:t>
      </w:r>
      <w:r>
        <w:rPr>
          <w:b/>
          <w:sz w:val="22"/>
          <w:highlight w:val="white"/>
          <w:u w:val="single"/>
          <w:shd w:fill="D4EDDA" w:val="clear"/>
        </w:rPr>
        <w:t>Champ prix</w:t>
      </w:r>
      <w:r>
        <w:rPr>
          <w:b/>
          <w:sz w:val="22"/>
          <w:u w:val="single"/>
        </w:rPr>
        <w:t> :</w:t>
      </w:r>
    </w:p>
    <w:p>
      <w:pPr>
        <w:pStyle w:val="Normal"/>
        <w:rPr>
          <w:highlight w:val="white"/>
        </w:rPr>
      </w:pPr>
      <w:r>
        <w:rPr>
          <w:shd w:fill="D4EDDA" w:val="clear"/>
        </w:rPr>
        <w:t>L</w:t>
      </w:r>
      <w:r>
        <w:rPr>
          <w:highlight w:val="white"/>
          <w:shd w:fill="D4EDDA" w:val="clear"/>
        </w:rPr>
        <w:t>e champ prix est un champ autoterminé qui permet de stocker,via ses attributs, les</w:t>
      </w:r>
    </w:p>
    <w:p>
      <w:pPr>
        <w:pStyle w:val="Normal"/>
        <w:rPr>
          <w:highlight w:val="white"/>
        </w:rPr>
      </w:pPr>
      <w:r>
        <w:rPr>
          <w:highlight w:val="white"/>
          <w:shd w:fill="D4EDDA" w:val="clear"/>
        </w:rPr>
        <w:t>différentes composantes de prix du produit.</w:t>
      </w:r>
    </w:p>
    <w:p>
      <w:pPr>
        <w:pStyle w:val="Normal"/>
        <w:rPr>
          <w:highlight w:val="white"/>
        </w:rPr>
      </w:pPr>
      <w:r>
        <w:rPr>
          <w:highlight w:val="white"/>
          <w:shd w:fill="D4EDDA" w:val="clear"/>
        </w:rPr>
        <w:t>Les attributs reconnus sont</w:t>
      </w:r>
      <w:r>
        <w:rPr/>
        <w:t> :</w:t>
      </w:r>
    </w:p>
    <w:p>
      <w:pPr>
        <w:pStyle w:val="ListParagraph"/>
        <w:numPr>
          <w:ilvl w:val="0"/>
          <w:numId w:val="9"/>
        </w:numPr>
        <w:rPr>
          <w:highlight w:val="white"/>
        </w:rPr>
      </w:pPr>
      <w:r>
        <w:rPr>
          <w:b/>
          <w:highlight w:val="white"/>
          <w:shd w:fill="D4EDDA" w:val="clear"/>
        </w:rPr>
        <w:t>catalogue</w:t>
      </w:r>
      <w:r>
        <w:rPr>
          <w:highlight w:val="white"/>
          <w:shd w:fill="D4EDDA" w:val="clear"/>
        </w:rPr>
        <w:t> : prix catalogue HT du produit</w:t>
      </w:r>
    </w:p>
    <w:p>
      <w:pPr>
        <w:pStyle w:val="ListParagraph"/>
        <w:numPr>
          <w:ilvl w:val="0"/>
          <w:numId w:val="9"/>
        </w:numPr>
        <w:rPr>
          <w:highlight w:val="white"/>
        </w:rPr>
      </w:pPr>
      <w:r>
        <w:rPr>
          <w:b/>
          <w:highlight w:val="white"/>
          <w:shd w:fill="D4EDDA" w:val="clear"/>
        </w:rPr>
        <w:t>remise</w:t>
      </w:r>
      <w:r>
        <w:rPr>
          <w:highlight w:val="white"/>
          <w:shd w:fill="D4EDDA" w:val="clear"/>
        </w:rPr>
        <w:t> :  prix remisé HT. du produit.</w:t>
      </w:r>
    </w:p>
    <w:p>
      <w:pPr>
        <w:pStyle w:val="ListParagraph"/>
        <w:numPr>
          <w:ilvl w:val="0"/>
          <w:numId w:val="9"/>
        </w:numPr>
        <w:rPr>
          <w:highlight w:val="white"/>
        </w:rPr>
      </w:pPr>
      <w:r>
        <w:rPr>
          <w:b/>
          <w:highlight w:val="white"/>
          <w:shd w:fill="D4EDDA" w:val="clear"/>
        </w:rPr>
        <w:t>tva</w:t>
      </w:r>
      <w:r>
        <w:rPr>
          <w:highlight w:val="white"/>
          <w:shd w:fill="D4EDDA" w:val="clear"/>
        </w:rPr>
        <w:t> : montant de la TVA sur le prix remisé.</w:t>
      </w:r>
    </w:p>
    <w:p>
      <w:pPr>
        <w:pStyle w:val="ListParagraph"/>
        <w:numPr>
          <w:ilvl w:val="0"/>
          <w:numId w:val="9"/>
        </w:numPr>
        <w:rPr>
          <w:highlight w:val="white"/>
        </w:rPr>
      </w:pPr>
      <w:r>
        <w:rPr>
          <w:b/>
          <w:highlight w:val="white"/>
          <w:shd w:fill="D4EDDA" w:val="clear"/>
        </w:rPr>
        <w:t>taux tva </w:t>
      </w:r>
      <w:r>
        <w:rPr>
          <w:highlight w:val="white"/>
          <w:shd w:fill="D4EDDA" w:val="clear"/>
        </w:rPr>
        <w:t>:  taux de TVA applicable d’après les possibilités énumérés à</w:t>
      </w:r>
    </w:p>
    <w:p>
      <w:pPr>
        <w:pStyle w:val="Normal"/>
        <w:rPr>
          <w:highlight w:val="white"/>
        </w:rPr>
      </w:pPr>
      <w:r>
        <w:rPr>
          <w:highlight w:val="white"/>
          <w:shd w:fill="D4EDDA" w:val="clear"/>
        </w:rPr>
        <w:t>l’annexe 2 du CCP .</w:t>
      </w:r>
    </w:p>
    <w:p>
      <w:pPr>
        <w:pStyle w:val="Normal"/>
        <w:rPr>
          <w:b/>
          <w:b/>
          <w:highlight w:val="white"/>
          <w:u w:val="single"/>
        </w:rPr>
      </w:pPr>
      <w:r>
        <w:rPr>
          <w:b/>
          <w:highlight w:val="white"/>
          <w:u w:val="single"/>
          <w:shd w:fill="D4EDDA" w:val="clear"/>
        </w:rPr>
        <w:t>Attention :</w:t>
      </w:r>
    </w:p>
    <w:p>
      <w:pPr>
        <w:pStyle w:val="Normal"/>
        <w:rPr>
          <w:b/>
          <w:b/>
          <w:highlight w:val="white"/>
          <w:u w:val="single"/>
        </w:rPr>
      </w:pPr>
      <w:r>
        <w:rPr>
          <w:b/>
          <w:highlight w:val="white"/>
          <w:u w:val="single"/>
          <w:shd w:fill="D4EDDA" w:val="clear"/>
        </w:rPr>
        <w:t>Concernant le cas particulier des produits constitués d’un assemblage de composants à taux de TVA différents (exemple : livre-disque), la balise prix doit être répétée autant de fois qu’il existe de taux de TVA différents utilisés.</w:t>
      </w:r>
    </w:p>
    <w:p>
      <w:pPr>
        <w:pStyle w:val="Normal"/>
        <w:rPr>
          <w:highlight w:val="white"/>
        </w:rPr>
      </w:pPr>
      <w:r>
        <w:rPr>
          <w:highlight w:val="white"/>
        </w:rPr>
        <w:t xml:space="preserve"> </w:t>
      </w:r>
    </w:p>
    <w:p>
      <w:pPr>
        <w:pStyle w:val="Normal"/>
        <w:rPr>
          <w:b/>
          <w:b/>
          <w:sz w:val="22"/>
          <w:highlight w:val="white"/>
          <w:u w:val="single"/>
        </w:rPr>
      </w:pPr>
      <w:r>
        <w:rPr>
          <w:b/>
          <w:sz w:val="22"/>
          <w:highlight w:val="white"/>
          <w:u w:val="single"/>
          <w:shd w:fill="D4EDDA" w:val="clear"/>
        </w:rPr>
        <w:t>Champ effet</w:t>
      </w:r>
      <w:r>
        <w:rPr>
          <w:sz w:val="22"/>
          <w:u w:val="single"/>
        </w:rPr>
        <w:t>:</w:t>
      </w:r>
    </w:p>
    <w:p>
      <w:pPr>
        <w:pStyle w:val="Normal"/>
        <w:rPr>
          <w:highlight w:val="white"/>
        </w:rPr>
      </w:pPr>
      <w:r>
        <w:rPr>
          <w:shd w:fill="auto" w:val="clear"/>
        </w:rPr>
        <w:t>Da</w:t>
      </w:r>
      <w:r>
        <w:rPr>
          <w:highlight w:val="white"/>
          <w:shd w:fill="D4EDDA" w:val="clear"/>
        </w:rPr>
        <w:t>ns le cadre d’un ajout de produit, le champ (facultatif) effet permet de spécifier la date de première disponibilité du produit au format AAAA-MM-JJ. En son absence, c’est la date du catalogue qui s’applique.</w:t>
      </w:r>
    </w:p>
    <w:p>
      <w:pPr>
        <w:pStyle w:val="Normal"/>
        <w:rPr>
          <w:rFonts w:ascii="Arial" w:hAnsi="Arial"/>
          <w:u w:val="single"/>
        </w:rPr>
      </w:pPr>
      <w:r>
        <w:rPr>
          <w:highlight w:val="white"/>
          <w:u w:val="single"/>
          <w:shd w:fill="D4EDDA" w:val="clear"/>
        </w:rPr>
        <w:t>Exemples d’utilisation</w:t>
      </w:r>
    </w:p>
    <w:p>
      <w:pPr>
        <w:pStyle w:val="Normal"/>
        <w:jc w:val="left"/>
        <w:rPr>
          <w:rFonts w:ascii="Arial" w:hAnsi="Arial"/>
          <w:b/>
          <w:b/>
          <w:bCs/>
          <w:i w:val="false"/>
          <w:i w:val="false"/>
          <w:iCs w:val="false"/>
          <w:color w:val="auto"/>
          <w:sz w:val="20"/>
          <w:szCs w:val="20"/>
        </w:rPr>
      </w:pPr>
      <w:r>
        <w:rPr>
          <w:b/>
          <w:bCs/>
          <w:i w:val="false"/>
          <w:iCs w:val="false"/>
          <w:color w:val="000000"/>
          <w:sz w:val="20"/>
          <w:szCs w:val="20"/>
          <w:highlight w:val="white"/>
          <w:shd w:fill="D4EDDA" w:val="clear"/>
        </w:rPr>
        <w:t>Produit simple :</w:t>
      </w:r>
    </w:p>
    <w:p>
      <w:pPr>
        <w:pStyle w:val="Normal"/>
        <w:jc w:val="left"/>
        <w:rPr>
          <w:rFonts w:ascii="Arial" w:hAnsi="Arial"/>
          <w:color w:val="auto"/>
          <w:sz w:val="20"/>
          <w:szCs w:val="20"/>
        </w:rPr>
      </w:pPr>
      <w:r>
        <w:rPr>
          <w:color w:val="auto"/>
          <w:sz w:val="20"/>
          <w:szCs w:val="20"/>
        </w:rPr>
        <w:t>&lt;ajoute id="ID1234ABCD"&gt;</w:t>
      </w:r>
    </w:p>
    <w:p>
      <w:pPr>
        <w:pStyle w:val="Normal"/>
        <w:jc w:val="left"/>
        <w:rPr>
          <w:rFonts w:ascii="Arial" w:hAnsi="Arial"/>
          <w:color w:val="auto"/>
          <w:sz w:val="20"/>
          <w:szCs w:val="20"/>
        </w:rPr>
      </w:pPr>
      <w:r>
        <w:rPr>
          <w:color w:val="auto"/>
          <w:sz w:val="20"/>
          <w:szCs w:val="20"/>
        </w:rPr>
        <w:t>&lt;libelle&gt;Cahier 96 pages petits carreaux&lt;/libelle&gt;</w:t>
      </w:r>
    </w:p>
    <w:p>
      <w:pPr>
        <w:pStyle w:val="Normal"/>
        <w:jc w:val="left"/>
        <w:rPr>
          <w:rFonts w:ascii="Arial" w:hAnsi="Arial"/>
          <w:color w:val="auto"/>
          <w:sz w:val="20"/>
          <w:szCs w:val="20"/>
        </w:rPr>
      </w:pPr>
      <w:r>
        <w:rPr>
          <w:color w:val="auto"/>
          <w:sz w:val="20"/>
          <w:szCs w:val="20"/>
        </w:rPr>
        <w:t>&lt;prix catalogue="2.5" remise="2.25" tva="0.44" taux_tva="1"/&gt;</w:t>
      </w:r>
    </w:p>
    <w:p>
      <w:pPr>
        <w:pStyle w:val="Normal"/>
        <w:jc w:val="left"/>
        <w:rPr>
          <w:rFonts w:ascii="Arial" w:hAnsi="Arial"/>
          <w:color w:val="auto"/>
          <w:sz w:val="20"/>
          <w:szCs w:val="20"/>
        </w:rPr>
      </w:pPr>
      <w:r>
        <w:rPr>
          <w:color w:val="auto"/>
          <w:sz w:val="20"/>
          <w:szCs w:val="20"/>
        </w:rPr>
        <w:t>&lt;statut type="disponible"/&gt;</w:t>
      </w:r>
    </w:p>
    <w:p>
      <w:pPr>
        <w:pStyle w:val="Normal"/>
        <w:jc w:val="left"/>
        <w:rPr>
          <w:rFonts w:ascii="Arial" w:hAnsi="Arial"/>
          <w:color w:val="auto"/>
          <w:sz w:val="20"/>
          <w:szCs w:val="20"/>
        </w:rPr>
      </w:pPr>
      <w:r>
        <w:rPr>
          <w:color w:val="auto"/>
          <w:sz w:val="20"/>
          <w:szCs w:val="20"/>
        </w:rPr>
        <w:t>&lt;conditionnement&gt;l'unité&lt;/conditionnement&gt;</w:t>
      </w:r>
    </w:p>
    <w:p>
      <w:pPr>
        <w:pStyle w:val="Normal"/>
        <w:jc w:val="left"/>
        <w:rPr>
          <w:rFonts w:ascii="Arial" w:hAnsi="Arial"/>
          <w:color w:val="auto"/>
          <w:sz w:val="20"/>
          <w:szCs w:val="20"/>
        </w:rPr>
      </w:pPr>
      <w:r>
        <w:rPr>
          <w:color w:val="auto"/>
          <w:sz w:val="20"/>
          <w:szCs w:val="20"/>
        </w:rPr>
        <w:t>&lt;effet&gt;2011-10-25&lt;/effet&gt;</w:t>
      </w:r>
    </w:p>
    <w:p>
      <w:pPr>
        <w:pStyle w:val="Normal"/>
        <w:jc w:val="left"/>
        <w:rPr>
          <w:rFonts w:ascii="Arial" w:hAnsi="Arial"/>
          <w:color w:val="auto"/>
          <w:sz w:val="20"/>
          <w:szCs w:val="20"/>
        </w:rPr>
      </w:pPr>
      <w:r>
        <w:rPr>
          <w:color w:val="auto"/>
          <w:sz w:val="20"/>
          <w:szCs w:val="20"/>
        </w:rPr>
        <w:t>&lt;/ajoute&gt;</w:t>
      </w:r>
    </w:p>
    <w:p>
      <w:pPr>
        <w:pStyle w:val="Normal"/>
        <w:jc w:val="left"/>
        <w:rPr>
          <w:rFonts w:ascii="Arial" w:hAnsi="Arial"/>
          <w:b/>
          <w:b/>
          <w:bCs/>
          <w:i w:val="false"/>
          <w:i w:val="false"/>
          <w:iCs w:val="false"/>
          <w:color w:val="auto"/>
          <w:sz w:val="20"/>
          <w:szCs w:val="20"/>
        </w:rPr>
      </w:pPr>
      <w:r>
        <w:rPr>
          <w:b/>
          <w:bCs/>
          <w:i w:val="false"/>
          <w:iCs w:val="false"/>
          <w:color w:val="auto"/>
          <w:sz w:val="20"/>
          <w:szCs w:val="20"/>
        </w:rPr>
        <w:t>Produit complexe :</w:t>
      </w:r>
    </w:p>
    <w:p>
      <w:pPr>
        <w:pStyle w:val="Normal"/>
        <w:jc w:val="left"/>
        <w:rPr>
          <w:rFonts w:ascii="Arial" w:hAnsi="Arial"/>
          <w:color w:val="auto"/>
          <w:sz w:val="20"/>
          <w:szCs w:val="20"/>
        </w:rPr>
      </w:pPr>
      <w:r>
        <w:rPr>
          <w:color w:val="auto"/>
          <w:sz w:val="20"/>
          <w:szCs w:val="20"/>
        </w:rPr>
        <w:t>&lt;ajoute id="ID1234ABCD" fabricant="ID567DEF" categorie="ID89GHJ"&gt;</w:t>
      </w:r>
    </w:p>
    <w:p>
      <w:pPr>
        <w:pStyle w:val="Normal"/>
        <w:jc w:val="left"/>
        <w:rPr>
          <w:rFonts w:ascii="Arial" w:hAnsi="Arial"/>
          <w:color w:val="auto"/>
          <w:sz w:val="20"/>
          <w:szCs w:val="20"/>
        </w:rPr>
      </w:pPr>
      <w:r>
        <w:rPr>
          <w:color w:val="auto"/>
          <w:sz w:val="20"/>
          <w:szCs w:val="20"/>
        </w:rPr>
        <w:t>&lt;libelle&gt;Cahier 96 pages petits carreaux&lt;/libelle&gt;</w:t>
      </w:r>
    </w:p>
    <w:p>
      <w:pPr>
        <w:pStyle w:val="Normal"/>
        <w:jc w:val="left"/>
        <w:rPr>
          <w:rFonts w:ascii="Arial" w:hAnsi="Arial"/>
          <w:color w:val="auto"/>
          <w:sz w:val="20"/>
          <w:szCs w:val="20"/>
        </w:rPr>
      </w:pPr>
      <w:r>
        <w:rPr>
          <w:color w:val="auto"/>
          <w:sz w:val="20"/>
          <w:szCs w:val="20"/>
        </w:rPr>
        <w:t>&lt;prix catalogue="2.50" remise="2.25" tva="0.44" taux_tva="02"/&gt;</w:t>
      </w:r>
    </w:p>
    <w:p>
      <w:pPr>
        <w:pStyle w:val="Normal"/>
        <w:jc w:val="left"/>
        <w:rPr>
          <w:rFonts w:ascii="Arial" w:hAnsi="Arial"/>
          <w:color w:val="auto"/>
          <w:sz w:val="20"/>
          <w:szCs w:val="20"/>
        </w:rPr>
      </w:pPr>
      <w:r>
        <w:rPr>
          <w:color w:val="auto"/>
          <w:sz w:val="20"/>
          <w:szCs w:val="20"/>
        </w:rPr>
        <w:t>&lt;statut type="disponible"/&gt;</w:t>
      </w:r>
    </w:p>
    <w:p>
      <w:pPr>
        <w:pStyle w:val="Normal"/>
        <w:jc w:val="left"/>
        <w:rPr>
          <w:rFonts w:ascii="Arial" w:hAnsi="Arial"/>
          <w:color w:val="auto"/>
          <w:sz w:val="20"/>
          <w:szCs w:val="20"/>
        </w:rPr>
      </w:pPr>
      <w:r>
        <w:rPr>
          <w:color w:val="auto"/>
          <w:sz w:val="20"/>
          <w:szCs w:val="20"/>
        </w:rPr>
        <w:t>&lt;conditionnement&gt;l'unité&lt;/conditionnement&gt;</w:t>
      </w:r>
    </w:p>
    <w:p>
      <w:pPr>
        <w:pStyle w:val="Normal"/>
        <w:jc w:val="left"/>
        <w:rPr>
          <w:rFonts w:ascii="Arial" w:hAnsi="Arial"/>
          <w:color w:val="auto"/>
          <w:sz w:val="20"/>
          <w:szCs w:val="20"/>
        </w:rPr>
      </w:pPr>
      <w:r>
        <w:rPr>
          <w:color w:val="auto"/>
          <w:sz w:val="20"/>
          <w:szCs w:val="20"/>
        </w:rPr>
        <w:t>&lt;effet&gt;2011-10-25&lt;/effet&gt;</w:t>
      </w:r>
    </w:p>
    <w:p>
      <w:pPr>
        <w:pStyle w:val="Normal"/>
        <w:jc w:val="left"/>
        <w:rPr>
          <w:rFonts w:ascii="Arial" w:hAnsi="Arial"/>
          <w:color w:val="auto"/>
          <w:sz w:val="20"/>
          <w:szCs w:val="20"/>
        </w:rPr>
      </w:pPr>
      <w:r>
        <w:rPr>
          <w:color w:val="auto"/>
          <w:sz w:val="20"/>
          <w:szCs w:val="20"/>
        </w:rPr>
        <w:t>&lt;page&gt;29&lt;/page&gt;</w:t>
      </w:r>
    </w:p>
    <w:p>
      <w:pPr>
        <w:pStyle w:val="Normal"/>
        <w:jc w:val="left"/>
        <w:rPr>
          <w:rFonts w:ascii="Arial" w:hAnsi="Arial"/>
          <w:color w:val="auto"/>
          <w:sz w:val="20"/>
          <w:szCs w:val="20"/>
        </w:rPr>
      </w:pPr>
      <w:r>
        <w:rPr>
          <w:color w:val="auto"/>
          <w:sz w:val="20"/>
          <w:szCs w:val="20"/>
        </w:rPr>
        <w:t>&lt;ean&gt;4719512002889&lt;/ean&gt;</w:t>
      </w:r>
    </w:p>
    <w:p>
      <w:pPr>
        <w:pStyle w:val="Normal"/>
        <w:rPr>
          <w:rFonts w:ascii="Arial" w:hAnsi="Arial"/>
          <w:color w:val="auto"/>
          <w:sz w:val="20"/>
          <w:szCs w:val="20"/>
        </w:rPr>
      </w:pPr>
      <w:r>
        <w:rPr>
          <w:color w:val="auto"/>
          <w:sz w:val="20"/>
          <w:szCs w:val="20"/>
        </w:rPr>
        <w:t>&lt;description&gt;Un cahier d'un excellent rapport qualitéprix.&lt;/description&gt;</w:t>
      </w:r>
    </w:p>
    <w:p>
      <w:pPr>
        <w:pStyle w:val="Normal"/>
        <w:jc w:val="left"/>
        <w:rPr>
          <w:rFonts w:ascii="Arial" w:hAnsi="Arial"/>
          <w:color w:val="auto"/>
          <w:sz w:val="20"/>
          <w:szCs w:val="20"/>
        </w:rPr>
      </w:pPr>
      <w:r>
        <w:rPr>
          <w:color w:val="auto"/>
          <w:sz w:val="20"/>
          <w:szCs w:val="20"/>
        </w:rPr>
        <w:t>&lt;image&gt;http://www.fournisseur.com/img/ABC1234.jpg&lt;/image&gt;</w:t>
      </w:r>
    </w:p>
    <w:p>
      <w:pPr>
        <w:pStyle w:val="Normal"/>
        <w:jc w:val="left"/>
        <w:rPr>
          <w:rFonts w:ascii="Arial" w:hAnsi="Arial"/>
          <w:color w:val="auto"/>
          <w:sz w:val="20"/>
          <w:szCs w:val="20"/>
        </w:rPr>
      </w:pPr>
      <w:r>
        <w:rPr>
          <w:color w:val="auto"/>
          <w:sz w:val="20"/>
          <w:szCs w:val="20"/>
        </w:rPr>
        <w:t>&lt;/ajoute&gt;</w:t>
      </w:r>
    </w:p>
    <w:p>
      <w:pPr>
        <w:pStyle w:val="Normal"/>
        <w:rPr>
          <w:highlight w:val="white"/>
          <w:shd w:fill="D4EDDA" w:val="clear"/>
        </w:rPr>
      </w:pPr>
      <w:r>
        <w:rPr>
          <w:highlight w:val="white"/>
          <w:shd w:fill="D4EDDA" w:val="clear"/>
        </w:rPr>
      </w:r>
    </w:p>
    <w:p>
      <w:pPr>
        <w:pStyle w:val="Normal"/>
        <w:rPr>
          <w:b/>
          <w:b/>
          <w:highlight w:val="white"/>
        </w:rPr>
      </w:pPr>
      <w:r>
        <w:rPr>
          <w:b/>
          <w:sz w:val="24"/>
        </w:rPr>
        <w:t xml:space="preserve">D </w:t>
      </w:r>
      <w:r>
        <w:rPr>
          <w:b/>
          <w:sz w:val="24"/>
          <w:highlight w:val="white"/>
        </w:rPr>
        <w:t xml:space="preserve"> Balise &lt;modifie&gt;</w:t>
      </w:r>
    </w:p>
    <w:p>
      <w:pPr>
        <w:pStyle w:val="Normal"/>
        <w:rPr/>
      </w:pPr>
      <w:r>
        <w:rPr/>
        <w:t>La balise &lt;modifie&gt; implémente les mêmes attributs que la balise ajoute miais ne force pas la saisie de la plupart des données.</w:t>
      </w:r>
    </w:p>
    <w:p>
      <w:pPr>
        <w:pStyle w:val="Normal"/>
        <w:rPr/>
      </w:pPr>
      <w:r>
        <w:rPr/>
        <w:t>Seules deux données sont requises :</w:t>
      </w:r>
    </w:p>
    <w:p>
      <w:pPr>
        <w:pStyle w:val="ListParagraph"/>
        <w:numPr>
          <w:ilvl w:val="0"/>
          <w:numId w:val="10"/>
        </w:numPr>
        <w:rPr/>
      </w:pPr>
      <w:r>
        <w:rPr/>
        <w:t xml:space="preserve"> </w:t>
      </w:r>
      <w:r>
        <w:rPr/>
        <w:t>l’id du produit transmis via l’argument « Id ». Cet id doit déjà exister dans la base de</w:t>
      </w:r>
    </w:p>
    <w:p>
      <w:pPr>
        <w:pStyle w:val="Normal"/>
        <w:rPr/>
      </w:pPr>
      <w:r>
        <w:rPr/>
        <w:t>données.</w:t>
      </w:r>
    </w:p>
    <w:p>
      <w:pPr>
        <w:pStyle w:val="ListParagraph"/>
        <w:numPr>
          <w:ilvl w:val="0"/>
          <w:numId w:val="11"/>
        </w:numPr>
        <w:rPr/>
      </w:pPr>
      <w:r>
        <w:rPr/>
        <w:t>l’attribut effet de la balise date qui définit la date d’effet de la modification.</w:t>
      </w:r>
    </w:p>
    <w:p>
      <w:pPr>
        <w:pStyle w:val="ListParagraph"/>
        <w:numPr>
          <w:ilvl w:val="0"/>
          <w:numId w:val="0"/>
        </w:numPr>
        <w:ind w:left="0" w:hanging="0"/>
        <w:rPr/>
      </w:pPr>
      <w:r>
        <w:rPr/>
        <w:t xml:space="preserve"> </w:t>
      </w:r>
      <w:r>
        <w:rPr/>
        <w:t xml:space="preserve">Cette date </w:t>
      </w:r>
      <w:r>
        <w:rPr>
          <w:b/>
          <w:u w:val="single"/>
        </w:rPr>
        <w:t>est forcément  postérieure ou égale à la date stipulée dans la balise catalogue</w:t>
      </w:r>
      <w:r>
        <w:rPr/>
        <w:t xml:space="preserve"> et ne concerne que les modifications apportées dans la balise prix et les balise statut. Les autres modifications sont appliquées sans considération de la date.</w:t>
      </w:r>
    </w:p>
    <w:p>
      <w:pPr>
        <w:pStyle w:val="Normal"/>
        <w:rPr>
          <w:highlight w:val="none"/>
        </w:rPr>
      </w:pPr>
      <w:r>
        <w:rPr/>
        <w:t>Exemple d’utilisation :</w:t>
      </w:r>
    </w:p>
    <w:p>
      <w:pPr>
        <w:pStyle w:val="Normal"/>
        <w:rPr/>
      </w:pPr>
      <w:r>
        <w:rPr/>
        <w:t>&lt;modifie id ”ID5646D42 ”&gt;</w:t>
      </w:r>
    </w:p>
    <w:p>
      <w:pPr>
        <w:pStyle w:val="Normal"/>
        <w:rPr/>
      </w:pPr>
      <w:r>
        <w:rPr/>
        <w:t>&lt;statut type= ” reassort” / &gt;</w:t>
      </w:r>
    </w:p>
    <w:p>
      <w:pPr>
        <w:pStyle w:val="Normal"/>
        <w:rPr/>
      </w:pPr>
      <w:r>
        <w:rPr/>
        <w:t>&lt;date effet= ”2011-10-25 ”/&gt;</w:t>
      </w:r>
    </w:p>
    <w:p>
      <w:pPr>
        <w:pStyle w:val="Normal"/>
        <w:rPr>
          <w:highlight w:val="none"/>
        </w:rPr>
      </w:pPr>
      <w:r>
        <w:rPr/>
        <w:t>&lt;/modifie&gt;</w:t>
      </w:r>
    </w:p>
    <w:p>
      <w:pPr>
        <w:pStyle w:val="Normal"/>
        <w:rPr/>
      </w:pPr>
      <w:r>
        <w:rPr/>
      </w:r>
    </w:p>
    <w:p>
      <w:pPr>
        <w:pStyle w:val="Normal"/>
        <w:rPr/>
      </w:pPr>
      <w:r>
        <w:rPr/>
      </w:r>
    </w:p>
    <w:p>
      <w:pPr>
        <w:pStyle w:val="Normal"/>
        <w:rPr>
          <w:b/>
          <w:b/>
          <w:sz w:val="24"/>
          <w:highlight w:val="none"/>
          <w:u w:val="single"/>
        </w:rPr>
      </w:pPr>
      <w:r>
        <w:rPr>
          <w:b/>
          <w:sz w:val="24"/>
          <w:u w:val="single"/>
        </w:rPr>
        <w:t>E  Balises complémentaires </w:t>
      </w:r>
    </w:p>
    <w:p>
      <w:pPr>
        <w:pStyle w:val="Normal"/>
        <w:rPr>
          <w:b/>
          <w:b/>
        </w:rPr>
      </w:pPr>
      <w:r>
        <w:rPr>
          <w:b/>
        </w:rPr>
        <w:t xml:space="preserve"> </w:t>
      </w:r>
      <w:r>
        <w:rPr>
          <w:b/>
        </w:rPr>
        <w:t>Balise &lt;fabricant&gt;</w:t>
      </w:r>
    </w:p>
    <w:p>
      <w:pPr>
        <w:pStyle w:val="Normal"/>
        <w:rPr/>
      </w:pPr>
      <w:r>
        <w:rPr/>
        <w:t>La balise fabricant permet de spécifier l’ID et le nom d’un fabricant. L’ajout et la modidification sont effectués par cette même balise sur la base de l’unicité de l’ID.</w:t>
      </w:r>
    </w:p>
    <w:p>
      <w:pPr>
        <w:pStyle w:val="Normal"/>
        <w:rPr/>
      </w:pPr>
      <w:r>
        <w:rPr/>
        <w:t>Les valeurs d’ID doivent débuter par la séquence « ID ».</w:t>
      </w:r>
    </w:p>
    <w:p>
      <w:pPr>
        <w:pStyle w:val="Normal"/>
        <w:rPr/>
      </w:pPr>
      <w:r>
        <w:rPr/>
        <w:t>Les valeurs sont associées au marché concerné et non au fournisseur.</w:t>
      </w:r>
    </w:p>
    <w:p>
      <w:pPr>
        <w:pStyle w:val="Normal"/>
        <w:rPr/>
      </w:pPr>
      <w:r>
        <w:rPr/>
      </w:r>
    </w:p>
    <w:p>
      <w:pPr>
        <w:pStyle w:val="Normal"/>
        <w:rPr/>
      </w:pPr>
      <w:r>
        <w:rPr/>
        <w:t>Exemple d’utilisation :</w:t>
      </w:r>
    </w:p>
    <w:p>
      <w:pPr>
        <w:pStyle w:val="Normal"/>
        <w:rPr/>
      </w:pPr>
      <w:r>
        <w:rPr/>
        <w:t>&lt;fabricant id=”IDCLAIR001I nom”Clairefontaine” /&gt;</w:t>
      </w:r>
    </w:p>
    <w:p>
      <w:pPr>
        <w:pStyle w:val="Normal"/>
        <w:rPr>
          <w:b/>
          <w:b/>
        </w:rPr>
      </w:pPr>
      <w:r>
        <w:rPr>
          <w:b/>
        </w:rPr>
      </w:r>
    </w:p>
    <w:p>
      <w:pPr>
        <w:pStyle w:val="Normal"/>
        <w:rPr>
          <w:b/>
          <w:b/>
        </w:rPr>
      </w:pPr>
      <w:r>
        <w:rPr>
          <w:b/>
        </w:rPr>
        <w:t>Balise &lt;categorie&gt;</w:t>
      </w:r>
    </w:p>
    <w:p>
      <w:pPr>
        <w:pStyle w:val="Normal"/>
        <w:rPr/>
      </w:pPr>
      <w:r>
        <w:rPr/>
        <w:t>La balise categorie permet de spécifier des catégories et éventuellement leur relation de parenté.</w:t>
      </w:r>
    </w:p>
    <w:p>
      <w:pPr>
        <w:pStyle w:val="Normal"/>
        <w:rPr/>
      </w:pPr>
      <w:r>
        <w:rPr/>
        <w:t>Les valeurs d’ID doivent débuter par la séquence « ID».</w:t>
      </w:r>
    </w:p>
    <w:p>
      <w:pPr>
        <w:pStyle w:val="Normal"/>
        <w:rPr>
          <w:highlight w:val="none"/>
        </w:rPr>
      </w:pPr>
      <w:r>
        <w:rPr/>
        <w:t>Les valeurs sont associées au marché concerné et non au fournisseur.</w:t>
      </w:r>
    </w:p>
    <w:p>
      <w:pPr>
        <w:pStyle w:val="Normal"/>
        <w:rPr>
          <w:highlight w:val="none"/>
        </w:rPr>
      </w:pPr>
      <w:r>
        <w:rPr/>
      </w:r>
    </w:p>
    <w:p>
      <w:pPr>
        <w:pStyle w:val="Normal"/>
        <w:rPr/>
      </w:pPr>
      <w:r>
        <w:rPr/>
        <w:t>Exemple d’utilisation simple:</w:t>
      </w:r>
    </w:p>
    <w:p>
      <w:pPr>
        <w:pStyle w:val="Normal"/>
        <w:rPr>
          <w:highlight w:val="none"/>
        </w:rPr>
      </w:pPr>
      <w:r>
        <w:rPr/>
        <w:t>&lt;categorie id=”ID0001 nom”Cahiers” /&gt;</w:t>
      </w:r>
    </w:p>
    <w:p>
      <w:pPr>
        <w:pStyle w:val="Normal"/>
        <w:rPr/>
      </w:pPr>
      <w:r>
        <w:rPr/>
      </w:r>
    </w:p>
    <w:p>
      <w:pPr>
        <w:pStyle w:val="Normal"/>
        <w:rPr/>
      </w:pPr>
      <w:r>
        <w:rPr/>
        <w:t>Exemple d’utilisation avec déclaration d’un parent :</w:t>
      </w:r>
    </w:p>
    <w:p>
      <w:pPr>
        <w:pStyle w:val="Normal"/>
        <w:rPr/>
      </w:pPr>
      <w:r>
        <w:rPr/>
        <w:t>&lt;categorie id=”ID0002 nom”Cahiers petits carreaux” parent=ID001/&gt;</w:t>
      </w:r>
    </w:p>
    <w:p>
      <w:pPr>
        <w:pStyle w:val="Normal"/>
        <w:rPr/>
      </w:pPr>
      <w:r>
        <w:rPr/>
      </w:r>
    </w:p>
    <w:p>
      <w:pPr>
        <w:pStyle w:val="Normal"/>
        <w:jc w:val="left"/>
        <w:rPr>
          <w:rFonts w:ascii="Arial" w:hAnsi="Arial"/>
          <w:sz w:val="24"/>
          <w:szCs w:val="24"/>
          <w:u w:val="single"/>
        </w:rPr>
      </w:pPr>
      <w:r>
        <w:rPr>
          <w:b/>
          <w:sz w:val="24"/>
          <w:szCs w:val="24"/>
          <w:u w:val="single"/>
        </w:rPr>
        <w:t>F : Annexe 2 : Référentiel des taux de TVA</w:t>
      </w:r>
    </w:p>
    <w:p>
      <w:pPr>
        <w:pStyle w:val="Normal"/>
        <w:jc w:val="left"/>
        <w:rPr>
          <w:rFonts w:ascii="Arial" w:hAnsi="Arial"/>
          <w:sz w:val="24"/>
          <w:szCs w:val="24"/>
        </w:rPr>
      </w:pPr>
      <w:r>
        <w:rPr>
          <w:sz w:val="24"/>
          <w:szCs w:val="24"/>
        </w:rPr>
        <w:t>Les taux de TVA utilisés et leur référence sont accessibles ci-dessous :</w:t>
      </w:r>
    </w:p>
    <w:p>
      <w:pPr>
        <w:pStyle w:val="Normal"/>
        <w:jc w:val="left"/>
        <w:rPr>
          <w:b/>
          <w:b/>
        </w:rPr>
      </w:pPr>
      <w:r>
        <w:rPr>
          <w:b/>
        </w:rPr>
      </w:r>
    </w:p>
    <w:p>
      <w:pPr>
        <w:pStyle w:val="Normal"/>
        <w:jc w:val="left"/>
        <w:rPr>
          <w:b/>
          <w:b/>
        </w:rPr>
      </w:pPr>
      <w:r>
        <w:rPr>
          <w:b/>
        </w:rPr>
      </w:r>
    </w:p>
    <w:tbl>
      <w:tblPr>
        <w:tblW w:w="8634" w:type="dxa"/>
        <w:jc w:val="left"/>
        <w:tblInd w:w="0" w:type="dxa"/>
        <w:tblLayout w:type="fixed"/>
        <w:tblCellMar>
          <w:top w:w="0" w:type="dxa"/>
          <w:left w:w="0" w:type="dxa"/>
          <w:bottom w:w="0" w:type="dxa"/>
          <w:right w:w="0" w:type="dxa"/>
        </w:tblCellMar>
      </w:tblPr>
      <w:tblGrid>
        <w:gridCol w:w="2878"/>
        <w:gridCol w:w="2878"/>
        <w:gridCol w:w="2878"/>
      </w:tblGrid>
      <w:tr>
        <w:trPr/>
        <w:tc>
          <w:tcPr>
            <w:tcW w:w="2878" w:type="dxa"/>
            <w:tcBorders/>
          </w:tcPr>
          <w:p>
            <w:pPr>
              <w:pStyle w:val="Contenudetableau"/>
              <w:widowControl w:val="false"/>
              <w:spacing w:before="120" w:after="0"/>
              <w:rPr/>
            </w:pPr>
            <w:r>
              <w:rPr/>
              <w:t>CODE</w:t>
            </w:r>
          </w:p>
        </w:tc>
        <w:tc>
          <w:tcPr>
            <w:tcW w:w="2878" w:type="dxa"/>
            <w:tcBorders/>
          </w:tcPr>
          <w:p>
            <w:pPr>
              <w:pStyle w:val="Contenudetableau"/>
              <w:widowControl w:val="false"/>
              <w:spacing w:before="120" w:after="0"/>
              <w:rPr/>
            </w:pPr>
            <w:r>
              <w:rPr/>
              <w:t>TYPE</w:t>
            </w:r>
          </w:p>
        </w:tc>
        <w:tc>
          <w:tcPr>
            <w:tcW w:w="2878" w:type="dxa"/>
            <w:tcBorders/>
          </w:tcPr>
          <w:p>
            <w:pPr>
              <w:pStyle w:val="Contenudetableau"/>
              <w:widowControl w:val="false"/>
              <w:spacing w:before="120" w:after="0"/>
              <w:rPr/>
            </w:pPr>
            <w:r>
              <w:rPr/>
              <w:t>TAUX</w:t>
            </w:r>
          </w:p>
        </w:tc>
      </w:tr>
      <w:tr>
        <w:trPr/>
        <w:tc>
          <w:tcPr>
            <w:tcW w:w="2878" w:type="dxa"/>
            <w:tcBorders/>
          </w:tcPr>
          <w:p>
            <w:pPr>
              <w:pStyle w:val="Contenudetableau"/>
              <w:widowControl w:val="false"/>
              <w:spacing w:before="120" w:after="0"/>
              <w:rPr/>
            </w:pPr>
            <w:r>
              <w:rPr/>
              <w:t>01</w:t>
            </w:r>
          </w:p>
        </w:tc>
        <w:tc>
          <w:tcPr>
            <w:tcW w:w="2878" w:type="dxa"/>
            <w:tcBorders/>
          </w:tcPr>
          <w:p>
            <w:pPr>
              <w:pStyle w:val="Normal"/>
              <w:widowControl w:val="false"/>
              <w:spacing w:before="120" w:after="0"/>
              <w:jc w:val="left"/>
              <w:rPr>
                <w:rFonts w:ascii="Arial" w:hAnsi="Arial"/>
                <w:sz w:val="24"/>
                <w:szCs w:val="24"/>
              </w:rPr>
            </w:pPr>
            <w:r>
              <w:rPr>
                <w:sz w:val="24"/>
                <w:szCs w:val="24"/>
              </w:rPr>
              <w:t>Taux normal 19,60 %</w:t>
            </w:r>
          </w:p>
        </w:tc>
        <w:tc>
          <w:tcPr>
            <w:tcW w:w="2878" w:type="dxa"/>
            <w:tcBorders/>
          </w:tcPr>
          <w:p>
            <w:pPr>
              <w:pStyle w:val="Normal"/>
              <w:widowControl w:val="false"/>
              <w:spacing w:before="120" w:after="0"/>
              <w:jc w:val="left"/>
              <w:rPr>
                <w:rFonts w:ascii="Arial" w:hAnsi="Arial"/>
                <w:sz w:val="24"/>
                <w:szCs w:val="24"/>
              </w:rPr>
            </w:pPr>
            <w:r>
              <w:rPr>
                <w:sz w:val="24"/>
                <w:szCs w:val="24"/>
              </w:rPr>
              <w:t>19,60 %</w:t>
            </w:r>
          </w:p>
        </w:tc>
      </w:tr>
      <w:tr>
        <w:trPr/>
        <w:tc>
          <w:tcPr>
            <w:tcW w:w="2878" w:type="dxa"/>
            <w:tcBorders/>
          </w:tcPr>
          <w:p>
            <w:pPr>
              <w:pStyle w:val="Contenudetableau"/>
              <w:widowControl w:val="false"/>
              <w:spacing w:before="120" w:after="0"/>
              <w:rPr/>
            </w:pPr>
            <w:r>
              <w:rPr/>
              <w:t>02</w:t>
            </w:r>
          </w:p>
        </w:tc>
        <w:tc>
          <w:tcPr>
            <w:tcW w:w="2878" w:type="dxa"/>
            <w:tcBorders/>
          </w:tcPr>
          <w:p>
            <w:pPr>
              <w:pStyle w:val="Normal"/>
              <w:widowControl w:val="false"/>
              <w:spacing w:before="120" w:after="0"/>
              <w:jc w:val="left"/>
              <w:rPr>
                <w:rFonts w:ascii="Arial" w:hAnsi="Arial"/>
                <w:sz w:val="24"/>
                <w:szCs w:val="24"/>
              </w:rPr>
            </w:pPr>
            <w:r>
              <w:rPr>
                <w:sz w:val="24"/>
                <w:szCs w:val="24"/>
              </w:rPr>
              <w:t>Taux super réduit 2,20 %</w:t>
            </w:r>
          </w:p>
        </w:tc>
        <w:tc>
          <w:tcPr>
            <w:tcW w:w="2878" w:type="dxa"/>
            <w:tcBorders/>
          </w:tcPr>
          <w:p>
            <w:pPr>
              <w:pStyle w:val="Normal"/>
              <w:widowControl w:val="false"/>
              <w:spacing w:before="120" w:after="0"/>
              <w:jc w:val="left"/>
              <w:rPr>
                <w:rFonts w:ascii="Arial" w:hAnsi="Arial"/>
                <w:sz w:val="24"/>
                <w:szCs w:val="24"/>
              </w:rPr>
            </w:pPr>
            <w:r>
              <w:rPr>
                <w:sz w:val="24"/>
                <w:szCs w:val="24"/>
              </w:rPr>
              <w:t>5,50 %</w:t>
            </w:r>
          </w:p>
        </w:tc>
      </w:tr>
      <w:tr>
        <w:trPr/>
        <w:tc>
          <w:tcPr>
            <w:tcW w:w="2878" w:type="dxa"/>
            <w:tcBorders/>
          </w:tcPr>
          <w:p>
            <w:pPr>
              <w:pStyle w:val="Contenudetableau"/>
              <w:widowControl w:val="false"/>
              <w:spacing w:before="120" w:after="0"/>
              <w:rPr/>
            </w:pPr>
            <w:r>
              <w:rPr/>
              <w:t>03</w:t>
            </w:r>
          </w:p>
        </w:tc>
        <w:tc>
          <w:tcPr>
            <w:tcW w:w="2878" w:type="dxa"/>
            <w:tcBorders/>
          </w:tcPr>
          <w:p>
            <w:pPr>
              <w:pStyle w:val="Normal"/>
              <w:widowControl w:val="false"/>
              <w:spacing w:before="120" w:after="0"/>
              <w:jc w:val="left"/>
              <w:rPr>
                <w:rFonts w:ascii="Arial" w:hAnsi="Arial"/>
                <w:sz w:val="24"/>
                <w:szCs w:val="24"/>
              </w:rPr>
            </w:pPr>
            <w:r>
              <w:rPr>
                <w:sz w:val="24"/>
                <w:szCs w:val="24"/>
              </w:rPr>
              <w:t>Taux super réduit 2,20 %</w:t>
            </w:r>
          </w:p>
        </w:tc>
        <w:tc>
          <w:tcPr>
            <w:tcW w:w="2878" w:type="dxa"/>
            <w:tcBorders/>
          </w:tcPr>
          <w:p>
            <w:pPr>
              <w:pStyle w:val="Normal"/>
              <w:widowControl w:val="false"/>
              <w:spacing w:before="120" w:after="0"/>
              <w:jc w:val="left"/>
              <w:rPr>
                <w:rFonts w:ascii="Arial" w:hAnsi="Arial"/>
                <w:sz w:val="24"/>
                <w:szCs w:val="24"/>
              </w:rPr>
            </w:pPr>
            <w:r>
              <w:rPr>
                <w:sz w:val="24"/>
                <w:szCs w:val="24"/>
              </w:rPr>
              <w:t xml:space="preserve"> </w:t>
            </w:r>
            <w:r>
              <w:rPr>
                <w:sz w:val="24"/>
                <w:szCs w:val="24"/>
              </w:rPr>
              <w:t>2,20 %</w:t>
            </w:r>
          </w:p>
        </w:tc>
      </w:tr>
      <w:tr>
        <w:trPr/>
        <w:tc>
          <w:tcPr>
            <w:tcW w:w="2878" w:type="dxa"/>
            <w:tcBorders/>
          </w:tcPr>
          <w:p>
            <w:pPr>
              <w:pStyle w:val="Contenudetableau"/>
              <w:widowControl w:val="false"/>
              <w:spacing w:before="120" w:after="0"/>
              <w:rPr/>
            </w:pPr>
            <w:r>
              <w:rPr/>
              <w:t>04</w:t>
            </w:r>
          </w:p>
        </w:tc>
        <w:tc>
          <w:tcPr>
            <w:tcW w:w="2878" w:type="dxa"/>
            <w:tcBorders/>
          </w:tcPr>
          <w:p>
            <w:pPr>
              <w:pStyle w:val="Normal"/>
              <w:widowControl w:val="false"/>
              <w:spacing w:before="120" w:after="0"/>
              <w:jc w:val="left"/>
              <w:rPr>
                <w:rFonts w:ascii="Arial" w:hAnsi="Arial"/>
                <w:sz w:val="24"/>
                <w:szCs w:val="24"/>
              </w:rPr>
            </w:pPr>
            <w:r>
              <w:rPr>
                <w:sz w:val="24"/>
                <w:szCs w:val="24"/>
              </w:rPr>
              <w:t>Exonéré</w:t>
            </w:r>
          </w:p>
        </w:tc>
        <w:tc>
          <w:tcPr>
            <w:tcW w:w="2878" w:type="dxa"/>
            <w:tcBorders/>
          </w:tcPr>
          <w:p>
            <w:pPr>
              <w:pStyle w:val="Normal"/>
              <w:widowControl w:val="false"/>
              <w:spacing w:before="120" w:after="0"/>
              <w:jc w:val="left"/>
              <w:rPr>
                <w:rFonts w:ascii="Arial" w:hAnsi="Arial"/>
                <w:sz w:val="24"/>
                <w:szCs w:val="24"/>
              </w:rPr>
            </w:pPr>
            <w:r>
              <w:rPr>
                <w:sz w:val="24"/>
                <w:szCs w:val="24"/>
              </w:rPr>
              <w:t xml:space="preserve"> </w:t>
            </w:r>
            <w:r>
              <w:rPr>
                <w:sz w:val="24"/>
                <w:szCs w:val="24"/>
              </w:rPr>
              <w:t>0,00 %</w:t>
            </w:r>
          </w:p>
        </w:tc>
      </w:tr>
      <w:tr>
        <w:trPr/>
        <w:tc>
          <w:tcPr>
            <w:tcW w:w="2878" w:type="dxa"/>
            <w:tcBorders/>
          </w:tcPr>
          <w:p>
            <w:pPr>
              <w:pStyle w:val="Contenudetableau"/>
              <w:widowControl w:val="false"/>
              <w:spacing w:before="120" w:after="0"/>
              <w:rPr/>
            </w:pPr>
            <w:r>
              <w:rPr/>
              <w:t>05</w:t>
            </w:r>
          </w:p>
        </w:tc>
        <w:tc>
          <w:tcPr>
            <w:tcW w:w="2878" w:type="dxa"/>
            <w:tcBorders/>
          </w:tcPr>
          <w:p>
            <w:pPr>
              <w:pStyle w:val="Normal"/>
              <w:widowControl w:val="false"/>
              <w:spacing w:before="120" w:after="0"/>
              <w:jc w:val="left"/>
              <w:rPr>
                <w:rFonts w:ascii="Arial" w:hAnsi="Arial"/>
                <w:sz w:val="24"/>
                <w:szCs w:val="24"/>
              </w:rPr>
            </w:pPr>
            <w:r>
              <w:rPr>
                <w:sz w:val="24"/>
                <w:szCs w:val="24"/>
              </w:rPr>
              <w:t>Taux réduit 7,00 %</w:t>
            </w:r>
          </w:p>
        </w:tc>
        <w:tc>
          <w:tcPr>
            <w:tcW w:w="2878" w:type="dxa"/>
            <w:tcBorders/>
          </w:tcPr>
          <w:p>
            <w:pPr>
              <w:pStyle w:val="Normal"/>
              <w:widowControl w:val="false"/>
              <w:spacing w:before="120" w:after="0"/>
              <w:jc w:val="left"/>
              <w:rPr>
                <w:rFonts w:ascii="Arial" w:hAnsi="Arial"/>
                <w:sz w:val="24"/>
                <w:szCs w:val="24"/>
              </w:rPr>
            </w:pPr>
            <w:r>
              <w:rPr>
                <w:sz w:val="24"/>
                <w:szCs w:val="24"/>
              </w:rPr>
              <w:t>7,00 %</w:t>
            </w:r>
          </w:p>
        </w:tc>
      </w:tr>
      <w:tr>
        <w:trPr/>
        <w:tc>
          <w:tcPr>
            <w:tcW w:w="2878" w:type="dxa"/>
            <w:tcBorders/>
          </w:tcPr>
          <w:p>
            <w:pPr>
              <w:pStyle w:val="Contenudetableau"/>
              <w:widowControl w:val="false"/>
              <w:spacing w:before="120" w:after="0"/>
              <w:rPr/>
            </w:pPr>
            <w:r>
              <w:rPr/>
              <w:t>06</w:t>
            </w:r>
          </w:p>
        </w:tc>
        <w:tc>
          <w:tcPr>
            <w:tcW w:w="2878" w:type="dxa"/>
            <w:tcBorders/>
          </w:tcPr>
          <w:p>
            <w:pPr>
              <w:pStyle w:val="Normal"/>
              <w:widowControl w:val="false"/>
              <w:spacing w:before="120" w:after="0"/>
              <w:jc w:val="left"/>
              <w:rPr>
                <w:rFonts w:ascii="Arial" w:hAnsi="Arial"/>
                <w:sz w:val="24"/>
                <w:szCs w:val="24"/>
              </w:rPr>
            </w:pPr>
            <w:r>
              <w:rPr>
                <w:sz w:val="24"/>
                <w:szCs w:val="24"/>
              </w:rPr>
              <w:t>Taux super réduit 2,10 %</w:t>
            </w:r>
          </w:p>
        </w:tc>
        <w:tc>
          <w:tcPr>
            <w:tcW w:w="2878" w:type="dxa"/>
            <w:tcBorders/>
          </w:tcPr>
          <w:p>
            <w:pPr>
              <w:pStyle w:val="Normal"/>
              <w:widowControl w:val="false"/>
              <w:spacing w:before="120" w:after="0"/>
              <w:jc w:val="left"/>
              <w:rPr>
                <w:rFonts w:ascii="Arial" w:hAnsi="Arial"/>
                <w:sz w:val="24"/>
                <w:szCs w:val="24"/>
              </w:rPr>
            </w:pPr>
            <w:r>
              <w:rPr>
                <w:sz w:val="24"/>
                <w:szCs w:val="24"/>
              </w:rPr>
              <w:t>2,10 %</w:t>
            </w:r>
          </w:p>
        </w:tc>
      </w:tr>
      <w:tr>
        <w:trPr/>
        <w:tc>
          <w:tcPr>
            <w:tcW w:w="2878" w:type="dxa"/>
            <w:tcBorders/>
          </w:tcPr>
          <w:p>
            <w:pPr>
              <w:pStyle w:val="Contenudetableau"/>
              <w:widowControl w:val="false"/>
              <w:spacing w:before="120" w:after="0"/>
              <w:rPr/>
            </w:pPr>
            <w:r>
              <w:rPr/>
              <w:t>07</w:t>
            </w:r>
          </w:p>
        </w:tc>
        <w:tc>
          <w:tcPr>
            <w:tcW w:w="2878" w:type="dxa"/>
            <w:tcBorders/>
          </w:tcPr>
          <w:p>
            <w:pPr>
              <w:pStyle w:val="Normal"/>
              <w:widowControl w:val="false"/>
              <w:spacing w:before="120" w:after="0"/>
              <w:jc w:val="left"/>
              <w:rPr>
                <w:rFonts w:ascii="Arial" w:hAnsi="Arial"/>
                <w:sz w:val="24"/>
                <w:szCs w:val="24"/>
              </w:rPr>
            </w:pPr>
            <w:r>
              <w:rPr>
                <w:sz w:val="24"/>
                <w:szCs w:val="24"/>
              </w:rPr>
              <w:t>Taux normal à 20,00 %</w:t>
            </w:r>
          </w:p>
        </w:tc>
        <w:tc>
          <w:tcPr>
            <w:tcW w:w="2878" w:type="dxa"/>
            <w:tcBorders/>
          </w:tcPr>
          <w:p>
            <w:pPr>
              <w:pStyle w:val="Normal"/>
              <w:widowControl w:val="false"/>
              <w:spacing w:before="120" w:after="0"/>
              <w:jc w:val="left"/>
              <w:rPr>
                <w:rFonts w:ascii="Arial" w:hAnsi="Arial"/>
                <w:sz w:val="24"/>
                <w:szCs w:val="24"/>
              </w:rPr>
            </w:pPr>
            <w:r>
              <w:rPr>
                <w:sz w:val="24"/>
                <w:szCs w:val="24"/>
              </w:rPr>
              <w:t>20,00 %</w:t>
            </w:r>
          </w:p>
        </w:tc>
      </w:tr>
      <w:tr>
        <w:trPr/>
        <w:tc>
          <w:tcPr>
            <w:tcW w:w="2878" w:type="dxa"/>
            <w:tcBorders/>
          </w:tcPr>
          <w:p>
            <w:pPr>
              <w:pStyle w:val="Contenudetableau"/>
              <w:widowControl w:val="false"/>
              <w:spacing w:before="120" w:after="0"/>
              <w:rPr/>
            </w:pPr>
            <w:r>
              <w:rPr/>
              <w:t>08</w:t>
            </w:r>
          </w:p>
        </w:tc>
        <w:tc>
          <w:tcPr>
            <w:tcW w:w="2878" w:type="dxa"/>
            <w:tcBorders/>
          </w:tcPr>
          <w:p>
            <w:pPr>
              <w:pStyle w:val="Normal"/>
              <w:widowControl w:val="false"/>
              <w:spacing w:before="120" w:after="0"/>
              <w:jc w:val="left"/>
              <w:rPr>
                <w:rFonts w:ascii="Arial" w:hAnsi="Arial"/>
                <w:sz w:val="24"/>
                <w:szCs w:val="24"/>
              </w:rPr>
            </w:pPr>
            <w:r>
              <w:rPr>
                <w:sz w:val="24"/>
                <w:szCs w:val="24"/>
              </w:rPr>
              <w:t>Taux réduit à 10,00 %</w:t>
            </w:r>
          </w:p>
        </w:tc>
        <w:tc>
          <w:tcPr>
            <w:tcW w:w="2878" w:type="dxa"/>
            <w:tcBorders/>
          </w:tcPr>
          <w:p>
            <w:pPr>
              <w:pStyle w:val="Normal"/>
              <w:widowControl w:val="false"/>
              <w:spacing w:before="120" w:after="0"/>
              <w:jc w:val="left"/>
              <w:rPr>
                <w:rFonts w:ascii="Arial" w:hAnsi="Arial"/>
                <w:sz w:val="24"/>
                <w:szCs w:val="24"/>
              </w:rPr>
            </w:pPr>
            <w:r>
              <w:rPr>
                <w:sz w:val="24"/>
                <w:szCs w:val="24"/>
              </w:rPr>
              <w:t>10,00 %</w:t>
            </w:r>
          </w:p>
        </w:tc>
      </w:tr>
      <w:tr>
        <w:trPr/>
        <w:tc>
          <w:tcPr>
            <w:tcW w:w="2878" w:type="dxa"/>
            <w:tcBorders/>
          </w:tcPr>
          <w:p>
            <w:pPr>
              <w:pStyle w:val="Contenudetableau"/>
              <w:widowControl w:val="false"/>
              <w:spacing w:before="120" w:after="0"/>
              <w:rPr/>
            </w:pPr>
            <w:r>
              <w:rPr/>
              <w:t>99</w:t>
            </w:r>
          </w:p>
        </w:tc>
        <w:tc>
          <w:tcPr>
            <w:tcW w:w="2878" w:type="dxa"/>
            <w:tcBorders/>
          </w:tcPr>
          <w:p>
            <w:pPr>
              <w:pStyle w:val="Normal"/>
              <w:widowControl w:val="false"/>
              <w:spacing w:before="120" w:after="0"/>
              <w:jc w:val="left"/>
              <w:rPr>
                <w:rFonts w:ascii="Arial" w:hAnsi="Arial"/>
                <w:sz w:val="24"/>
                <w:szCs w:val="24"/>
              </w:rPr>
            </w:pPr>
            <w:r>
              <w:rPr>
                <w:sz w:val="24"/>
                <w:szCs w:val="24"/>
              </w:rPr>
              <w:t>Multi-taux (ne pas utiliser)</w:t>
            </w:r>
          </w:p>
        </w:tc>
        <w:tc>
          <w:tcPr>
            <w:tcW w:w="2878" w:type="dxa"/>
            <w:tcBorders/>
          </w:tcPr>
          <w:p>
            <w:pPr>
              <w:pStyle w:val="Normal"/>
              <w:widowControl w:val="false"/>
              <w:spacing w:before="120" w:after="0"/>
              <w:jc w:val="left"/>
              <w:rPr>
                <w:rFonts w:ascii="Arial" w:hAnsi="Arial"/>
                <w:sz w:val="24"/>
                <w:szCs w:val="24"/>
              </w:rPr>
            </w:pPr>
            <w:r>
              <w:rPr>
                <w:sz w:val="24"/>
                <w:szCs w:val="24"/>
              </w:rPr>
              <w:t>0,00 %</w:t>
            </w:r>
          </w:p>
        </w:tc>
      </w:tr>
    </w:tbl>
    <w:p>
      <w:pPr>
        <w:pStyle w:val="Normal"/>
        <w:jc w:val="left"/>
        <w:rPr>
          <w:rFonts w:ascii="Arial" w:hAnsi="Arial"/>
          <w:sz w:val="24"/>
          <w:szCs w:val="24"/>
        </w:rPr>
      </w:pPr>
      <w:r>
        <w:rPr>
          <w:sz w:val="24"/>
          <w:szCs w:val="24"/>
        </w:rPr>
      </w:r>
    </w:p>
    <w:p>
      <w:pPr>
        <w:pStyle w:val="Normal"/>
        <w:rPr>
          <w:rFonts w:ascii="Arial" w:hAnsi="Arial"/>
          <w:sz w:val="24"/>
          <w:szCs w:val="24"/>
        </w:rPr>
      </w:pPr>
      <w:r>
        <w:rPr>
          <w:sz w:val="24"/>
          <w:szCs w:val="24"/>
        </w:rPr>
      </w:r>
    </w:p>
    <w:p>
      <w:pPr>
        <w:pStyle w:val="Titre1"/>
        <w:numPr>
          <w:ilvl w:val="0"/>
          <w:numId w:val="0"/>
        </w:numPr>
        <w:ind w:left="0" w:hanging="0"/>
        <w:rPr/>
      </w:pPr>
      <w:r>
        <w:rPr/>
        <w:t xml:space="preserve">Article 6-           </w:t>
      </w:r>
      <w:bookmarkStart w:id="17" w:name="_Toc4575"/>
      <w:r>
        <w:rPr/>
        <w:t>ENTREPRISES GROUPEES</w:t>
      </w:r>
      <w:bookmarkEnd w:id="17"/>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 mandataire du groupement représente l'ensemble des entrepreneurs, vis-à-vis du représentant du pouvoir adjudicateur pour l'exécution du marché.</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Il assure, sous sa responsabilité, la coordination de ces entrepreneurs.</w:t>
      </w:r>
    </w:p>
    <w:p>
      <w:pPr>
        <w:pStyle w:val="Normal"/>
        <w:spacing w:before="120" w:after="0"/>
        <w:rPr>
          <w:highlight w:val="white"/>
        </w:rPr>
      </w:pPr>
      <w:r>
        <w:rPr>
          <w:highlight w:val="white"/>
        </w:rPr>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Normal"/>
        <w:spacing w:before="120" w:after="0"/>
        <w:rPr>
          <w:highlight w:val="white"/>
        </w:rPr>
      </w:pPr>
      <w:r>
        <w:rPr>
          <w:highlight w:val="white"/>
        </w:rPr>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Dans le cas d'entrepreneurs groupés solidaires, si le marché ne désigne pas l'entrepreneur mandataire, celui qui est énuméré le premier dans l'acte d'engagement est le mandataire des autres entrepreneurs.</w:t>
      </w:r>
    </w:p>
    <w:p>
      <w:pPr>
        <w:pStyle w:val="Normal"/>
        <w:spacing w:before="120" w:after="0"/>
        <w:rPr/>
      </w:pPr>
      <w:r>
        <w:rPr/>
      </w:r>
    </w:p>
    <w:p>
      <w:pPr>
        <w:pStyle w:val="Normal"/>
        <w:spacing w:before="120" w:after="0"/>
        <w:rPr/>
      </w:pPr>
      <w:r>
        <w:rPr/>
      </w:r>
    </w:p>
    <w:p>
      <w:pPr>
        <w:pStyle w:val="Normal"/>
        <w:spacing w:before="120" w:after="0"/>
        <w:rPr/>
      </w:pPr>
      <w:r>
        <w:rPr/>
      </w:r>
    </w:p>
    <w:p>
      <w:pPr>
        <w:pStyle w:val="Titre1"/>
        <w:numPr>
          <w:ilvl w:val="0"/>
          <w:numId w:val="0"/>
        </w:numPr>
        <w:ind w:left="283" w:hanging="0"/>
        <w:rPr>
          <w:highlight w:val="white"/>
        </w:rPr>
      </w:pPr>
      <w:r>
        <w:rPr>
          <w:highlight w:val="white"/>
        </w:rPr>
        <w:t xml:space="preserve">Article 7- </w:t>
      </w:r>
      <w:bookmarkStart w:id="18" w:name="_Toc4576"/>
      <w:r>
        <w:rPr>
          <w:highlight w:val="white"/>
        </w:rPr>
        <w:t>CONDITIONS DE LIVRAISON ET D'EXECUTION</w:t>
      </w:r>
      <w:bookmarkEnd w:id="18"/>
    </w:p>
    <w:p>
      <w:pPr>
        <w:pStyle w:val="Titre2"/>
        <w:numPr>
          <w:ilvl w:val="0"/>
          <w:numId w:val="0"/>
        </w:numPr>
        <w:ind w:left="0" w:hanging="0"/>
        <w:rPr>
          <w:highlight w:val="white"/>
        </w:rPr>
      </w:pPr>
      <w:r>
        <w:rPr>
          <w:highlight w:val="white"/>
          <w:u w:val="none"/>
        </w:rPr>
        <w:t xml:space="preserve">   </w:t>
      </w:r>
      <w:r>
        <w:rPr>
          <w:highlight w:val="white"/>
        </w:rPr>
        <w:t>7.1</w:t>
      </w:r>
      <w:r>
        <w:rPr>
          <w:highlight w:val="white"/>
          <w:u w:val="none"/>
        </w:rPr>
        <w:t xml:space="preserve">     </w:t>
      </w:r>
      <w:bookmarkStart w:id="19" w:name="_Toc4577"/>
      <w:r>
        <w:rPr>
          <w:highlight w:val="white"/>
          <w:u w:val="none"/>
        </w:rPr>
        <w:t>T</w:t>
      </w:r>
      <w:r>
        <w:rPr>
          <w:highlight w:val="white"/>
        </w:rPr>
        <w:t>ransport  et Emballages</w:t>
      </w:r>
      <w:bookmarkEnd w:id="19"/>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frais de transport sont à la charge du titulaire.</w:t>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Conformément à l'article 20.3 du CCAG FCS, le transport, le conditionnement, le chargement et le déchargement s'effectuent sous la responsabilité du titulaire.</w:t>
      </w:r>
    </w:p>
    <w:p>
      <w:pPr>
        <w:pStyle w:val="Normal"/>
        <w:spacing w:before="120" w:after="0"/>
        <w:rPr>
          <w:highlight w:val="white"/>
        </w:rPr>
      </w:pPr>
      <w:r>
        <w:rPr>
          <w:highlight w:val="white"/>
        </w:rPr>
      </w:r>
    </w:p>
    <w:p>
      <w:pPr>
        <w:pStyle w:val="Titre2"/>
        <w:numPr>
          <w:ilvl w:val="0"/>
          <w:numId w:val="0"/>
        </w:numPr>
        <w:ind w:left="0" w:hanging="0"/>
        <w:rPr>
          <w:highlight w:val="white"/>
        </w:rPr>
      </w:pPr>
      <w:r>
        <w:rPr>
          <w:highlight w:val="white"/>
          <w:u w:val="none"/>
        </w:rPr>
        <w:t xml:space="preserve">  </w:t>
      </w:r>
      <w:r>
        <w:rPr>
          <w:highlight w:val="white"/>
        </w:rPr>
        <w:t>7.2</w:t>
      </w:r>
      <w:r>
        <w:rPr>
          <w:highlight w:val="white"/>
          <w:u w:val="none"/>
        </w:rPr>
        <w:t xml:space="preserve">       </w:t>
      </w:r>
      <w:bookmarkStart w:id="20" w:name="_Toc4578"/>
      <w:r>
        <w:rPr>
          <w:highlight w:val="white"/>
        </w:rPr>
        <w:t>Lieux d'exécution ou de livraison</w:t>
      </w:r>
      <w:bookmarkEnd w:id="20"/>
    </w:p>
    <w:p>
      <w:pPr>
        <w:pStyle w:val="Normal"/>
        <w:spacing w:lineRule="atLeast" w:line="57" w:before="0" w:after="0"/>
        <w:ind w:left="0" w:right="0" w:hanging="0"/>
        <w:jc w:val="both"/>
        <w:rPr>
          <w:highlight w:val="white"/>
        </w:rPr>
      </w:pPr>
      <w:r>
        <w:rPr>
          <w:rFonts w:eastAsia="Arial" w:cs="Arial"/>
          <w:color w:val="000000"/>
          <w:sz w:val="20"/>
          <w:highlight w:val="white"/>
          <w:shd w:fill="D4EDDA" w:val="clear"/>
        </w:rPr>
        <w:t>Les fournitures seront faites franco de port ou franco de domicile, quel que soit le montant de la commande.</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Le titulaire est responsable du chargement, de l'acheminement et du déchargement des marchandises dans le local désigné par le directeur de l'école ou par l'Administration municipale, le cas échéant, en étages.</w:t>
      </w:r>
    </w:p>
    <w:p>
      <w:pPr>
        <w:pStyle w:val="Normal"/>
        <w:spacing w:lineRule="atLeast" w:line="57" w:before="119" w:after="0"/>
        <w:ind w:left="0" w:right="0" w:hanging="0"/>
        <w:jc w:val="both"/>
        <w:rPr>
          <w:highlight w:val="white"/>
        </w:rPr>
      </w:pPr>
      <w:r>
        <w:rPr>
          <w:rFonts w:eastAsia="Liberation Sans" w:cs="Liberation Sans" w:ascii="Liberation Sans" w:hAnsi="Liberation Sans"/>
          <w:color w:val="00000A"/>
          <w:sz w:val="20"/>
          <w:highlight w:val="white"/>
          <w:shd w:fill="D4EDDA" w:val="clear"/>
        </w:rPr>
        <w:t>Les palettes et les éventuels emballages perdus devront être repris par le livreur.</w:t>
      </w:r>
    </w:p>
    <w:p>
      <w:pPr>
        <w:pStyle w:val="Normal"/>
        <w:spacing w:lineRule="atLeast" w:line="57" w:before="198" w:after="0"/>
        <w:ind w:left="0" w:right="0" w:hanging="0"/>
        <w:jc w:val="both"/>
        <w:rPr>
          <w:highlight w:val="white"/>
        </w:rPr>
      </w:pPr>
      <w:r>
        <w:rPr>
          <w:rFonts w:eastAsia="Liberation Sans" w:cs="Liberation Sans" w:ascii="Liberation Sans" w:hAnsi="Liberation Sans"/>
          <w:color w:val="00000A"/>
          <w:sz w:val="20"/>
          <w:highlight w:val="white"/>
          <w:shd w:fill="D4EDDA" w:val="clear"/>
        </w:rPr>
        <w:t>Pour les livraisons en rez-de-chaussée, des marches peuvent être également à prévoir.</w:t>
      </w:r>
      <w:r>
        <w:rPr>
          <w:rFonts w:eastAsia="Arial" w:cs="Arial"/>
          <w:color w:val="000000"/>
          <w:sz w:val="20"/>
          <w:highlight w:val="white"/>
          <w:shd w:fill="D4EDDA" w:val="clear"/>
        </w:rPr>
        <w:t>Les livraisons ne devront en aucun cas être laissées en extérieur.</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Le titulaire devra fournir un bon de livraison qui comportera les informations suivantes :</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les nom et adresse du titulaire,</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l'adresse de livraison,</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le numéro du marché,</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le numéro du bon de commande,</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le détail des fournitures livrées.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Chaque livraison est vérifiée en conformité avec la commande.</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Toute livraison non admise par le Service sera retournée pour échange à la charge du titulaire.</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Le titulaire du marché est responsable des éventuelles détériorations qui auraient lieu avant ou pendant la livraison, de même que les retards de livraison, que celle-ci soit effectuée par son propre personnel, ou bien par un transporteur.</w:t>
      </w:r>
    </w:p>
    <w:p>
      <w:pPr>
        <w:pStyle w:val="Normal"/>
        <w:rPr>
          <w:rFonts w:ascii="arial" w:hAnsi="arial" w:eastAsia="arial" w:cs="arial"/>
          <w:color w:val="000000"/>
        </w:rPr>
      </w:pPr>
      <w:r>
        <w:rPr>
          <w:rFonts w:eastAsia="arial" w:cs="arial" w:ascii="arial" w:hAnsi="arial"/>
          <w:color w:val="000000"/>
        </w:rPr>
      </w:r>
    </w:p>
    <w:p>
      <w:pPr>
        <w:pStyle w:val="Titre1"/>
        <w:numPr>
          <w:ilvl w:val="0"/>
          <w:numId w:val="0"/>
        </w:numPr>
        <w:ind w:left="283" w:hanging="0"/>
        <w:rPr/>
      </w:pPr>
      <w:r>
        <w:rPr/>
        <w:t xml:space="preserve">Article 8- </w:t>
      </w:r>
      <w:bookmarkStart w:id="21" w:name="_Toc4579"/>
      <w:r>
        <w:rPr/>
        <w:t>OPERATIONS DE VERIFICATIONS / ADMISSION</w:t>
      </w:r>
      <w:bookmarkEnd w:id="21"/>
    </w:p>
    <w:p>
      <w:pPr>
        <w:pStyle w:val="Titre2"/>
        <w:numPr>
          <w:ilvl w:val="0"/>
          <w:numId w:val="0"/>
        </w:numPr>
        <w:ind w:left="283" w:hanging="0"/>
        <w:rPr/>
      </w:pPr>
      <w:r>
        <w:rPr/>
        <w:t>8.1</w:t>
      </w:r>
      <w:r>
        <w:rPr>
          <w:u w:val="none"/>
        </w:rPr>
        <w:t xml:space="preserve">    </w:t>
      </w:r>
      <w:bookmarkStart w:id="22" w:name="_Toc4580"/>
      <w:r>
        <w:rPr/>
        <w:t>Vérifications</w:t>
      </w:r>
      <w:bookmarkEnd w:id="22"/>
    </w:p>
    <w:p>
      <w:pPr>
        <w:pStyle w:val="Normal"/>
        <w:spacing w:lineRule="atLeast" w:line="57" w:before="0" w:after="0"/>
        <w:ind w:left="0" w:right="0" w:hanging="0"/>
        <w:jc w:val="both"/>
        <w:rPr>
          <w:highlight w:val="white"/>
        </w:rPr>
      </w:pPr>
      <w:r>
        <w:rPr>
          <w:rFonts w:eastAsia="Liberation Sans" w:cs="Liberation Sans" w:ascii="Liberation Sans" w:hAnsi="Liberation Sans"/>
          <w:color w:val="000000"/>
          <w:sz w:val="20"/>
          <w:highlight w:val="white"/>
        </w:rPr>
        <w:t xml:space="preserve">Les opérations de vérifications prévues ci-dessous sont effectuées dans les conditions prévues aux articles 27 à 29 du CCAG/FCS </w:t>
      </w:r>
      <w:r>
        <w:rPr>
          <w:rFonts w:eastAsia="Arial" w:cs="Arial"/>
          <w:color w:val="000000"/>
          <w:sz w:val="20"/>
          <w:highlight w:val="white"/>
        </w:rPr>
        <w:t xml:space="preserve">dans le </w:t>
      </w:r>
      <w:r>
        <w:rPr>
          <w:rFonts w:eastAsia="Arial" w:cs="Arial"/>
          <w:b/>
          <w:color w:val="000000"/>
          <w:sz w:val="20"/>
          <w:highlight w:val="white"/>
        </w:rPr>
        <w:t>délai maximum de 30 jours:</w:t>
      </w:r>
    </w:p>
    <w:p>
      <w:pPr>
        <w:pStyle w:val="Normal"/>
        <w:spacing w:lineRule="atLeast" w:line="57" w:before="119" w:after="0"/>
        <w:ind w:left="0" w:right="0" w:hanging="0"/>
        <w:jc w:val="both"/>
        <w:rPr>
          <w:highlight w:val="white"/>
        </w:rPr>
      </w:pPr>
      <w:r>
        <w:rPr>
          <w:highlight w:val="white"/>
        </w:rPr>
      </w:r>
    </w:p>
    <w:p>
      <w:pPr>
        <w:pStyle w:val="Normal"/>
        <w:spacing w:lineRule="atLeast" w:line="57" w:before="200" w:after="0"/>
        <w:ind w:left="0" w:right="0" w:hanging="0"/>
        <w:jc w:val="both"/>
        <w:rPr>
          <w:highlight w:val="white"/>
        </w:rPr>
      </w:pPr>
      <w:r>
        <w:rPr>
          <w:rFonts w:eastAsia="Arial" w:cs="Arial"/>
          <w:b/>
          <w:color w:val="000000"/>
          <w:sz w:val="20"/>
          <w:highlight w:val="white"/>
        </w:rPr>
        <w:t>Vérification quantitative :</w:t>
      </w:r>
    </w:p>
    <w:p>
      <w:pPr>
        <w:pStyle w:val="Normal"/>
        <w:spacing w:lineRule="atLeast" w:line="57" w:before="198" w:after="0"/>
        <w:ind w:left="0" w:right="0" w:hanging="0"/>
        <w:jc w:val="both"/>
        <w:rPr>
          <w:highlight w:val="white"/>
        </w:rPr>
      </w:pPr>
      <w:r>
        <w:rPr>
          <w:rFonts w:eastAsia="Arial" w:cs="Arial"/>
          <w:color w:val="000000"/>
          <w:sz w:val="20"/>
          <w:highlight w:val="white"/>
        </w:rPr>
        <w:t>Les fournitures livrées par le titulaire devront être accompagnées d'un bulletin de livraison établi distinctement pour chaque établissement scolaire destinataire, chaque psychologue, rééducateur, maître adaptateur ou service municipal.</w:t>
      </w:r>
    </w:p>
    <w:p>
      <w:pPr>
        <w:pStyle w:val="Normal"/>
        <w:spacing w:lineRule="atLeast" w:line="57" w:before="198" w:after="0"/>
        <w:ind w:left="0" w:right="0" w:hanging="0"/>
        <w:jc w:val="both"/>
        <w:rPr>
          <w:highlight w:val="white"/>
        </w:rPr>
      </w:pPr>
      <w:r>
        <w:rPr>
          <w:rFonts w:eastAsia="Arial" w:cs="Arial"/>
          <w:color w:val="000000"/>
          <w:sz w:val="20"/>
          <w:highlight w:val="white"/>
        </w:rPr>
        <w:t xml:space="preserve">En cas d'article non livré, </w:t>
      </w:r>
      <w:r>
        <w:rPr>
          <w:rFonts w:ascii="Times New Roman" w:hAnsi="Times New Roman"/>
          <w:b w:val="false"/>
          <w:i w:val="false"/>
          <w:strike w:val="false"/>
          <w:dstrike w:val="false"/>
          <w:outline w:val="false"/>
          <w:shadow w:val="false"/>
          <w:color w:val="auto"/>
          <w:spacing w:val="0"/>
          <w:kern w:val="0"/>
          <w:sz w:val="20"/>
          <w:u w:val="none"/>
          <w:em w:val="none"/>
        </w:rPr>
        <w:t>l</w:t>
      </w:r>
      <w:r>
        <w:rPr>
          <w:b w:val="false"/>
          <w:i w:val="false"/>
          <w:strike w:val="false"/>
          <w:dstrike w:val="false"/>
          <w:outline w:val="false"/>
          <w:shadow w:val="false"/>
          <w:color w:val="auto"/>
          <w:spacing w:val="0"/>
          <w:kern w:val="0"/>
          <w:sz w:val="20"/>
          <w:u w:val="none"/>
          <w:em w:val="none"/>
        </w:rPr>
        <w:t>e titulaire devra indiquer le motif de cette indisponibilité qui peut être :</w:t>
      </w:r>
    </w:p>
    <w:p>
      <w:pPr>
        <w:pStyle w:val="Normal"/>
        <w:spacing w:lineRule="atLeast" w:line="57" w:before="198" w:after="0"/>
        <w:ind w:left="0" w:right="0" w:hanging="0"/>
        <w:jc w:val="both"/>
        <w:rPr>
          <w:highlight w:val="white"/>
        </w:rPr>
      </w:pPr>
      <w:r>
        <w:rPr>
          <w:rFonts w:eastAsia="Arial" w:cs="Arial"/>
          <w:color w:val="000000"/>
          <w:sz w:val="20"/>
          <w:highlight w:val="white"/>
        </w:rPr>
        <w:t>- article provisoirement manquant dont la livraison est simplement différée,</w:t>
      </w:r>
    </w:p>
    <w:p>
      <w:pPr>
        <w:pStyle w:val="Normal"/>
        <w:spacing w:lineRule="atLeast" w:line="57" w:before="198" w:after="0"/>
        <w:ind w:left="0" w:right="0" w:hanging="0"/>
        <w:jc w:val="both"/>
        <w:rPr>
          <w:highlight w:val="white"/>
        </w:rPr>
      </w:pPr>
      <w:r>
        <w:rPr>
          <w:rFonts w:eastAsia="Arial" w:cs="Arial"/>
          <w:color w:val="000000"/>
          <w:sz w:val="20"/>
          <w:highlight w:val="white"/>
        </w:rPr>
        <w:t>- article définitivement épuisé.</w:t>
      </w:r>
    </w:p>
    <w:p>
      <w:pPr>
        <w:pStyle w:val="Normal"/>
        <w:spacing w:lineRule="atLeast" w:line="57" w:before="198" w:after="0"/>
        <w:ind w:left="0" w:right="0" w:hanging="0"/>
        <w:jc w:val="both"/>
        <w:rPr>
          <w:highlight w:val="white"/>
        </w:rPr>
      </w:pPr>
      <w:r>
        <w:rPr>
          <w:rFonts w:eastAsia="Arial" w:cs="Arial"/>
          <w:color w:val="000000"/>
          <w:sz w:val="20"/>
          <w:highlight w:val="white"/>
        </w:rPr>
        <w:t>En cas d’oubli ou d’erreur dans la commande, le titulaire s’expose à des pénalités.</w:t>
      </w:r>
    </w:p>
    <w:p>
      <w:pPr>
        <w:pStyle w:val="Normal"/>
        <w:spacing w:lineRule="atLeast" w:line="57" w:before="198" w:after="0"/>
        <w:ind w:left="0" w:right="0" w:hanging="0"/>
        <w:jc w:val="both"/>
        <w:rPr>
          <w:highlight w:val="white"/>
        </w:rPr>
      </w:pPr>
      <w:r>
        <w:rPr>
          <w:rFonts w:eastAsia="Arial" w:cs="Arial"/>
          <w:color w:val="000000"/>
          <w:sz w:val="20"/>
          <w:highlight w:val="white"/>
        </w:rPr>
        <w:t>En cas d’erreur de l’administration, le titulaire et l’administration conviennent d’une date de livraison.</w:t>
      </w:r>
    </w:p>
    <w:p>
      <w:pPr>
        <w:pStyle w:val="Normal"/>
        <w:spacing w:lineRule="atLeast" w:line="57" w:before="198" w:after="0"/>
        <w:ind w:left="0" w:right="0" w:hanging="0"/>
        <w:jc w:val="both"/>
        <w:rPr>
          <w:highlight w:val="white"/>
        </w:rPr>
      </w:pPr>
      <w:r>
        <w:rPr>
          <w:highlight w:val="white"/>
        </w:rPr>
      </w:r>
    </w:p>
    <w:p>
      <w:pPr>
        <w:pStyle w:val="Normal"/>
        <w:spacing w:lineRule="atLeast" w:line="57" w:before="198" w:after="0"/>
        <w:ind w:left="0" w:right="0" w:hanging="0"/>
        <w:jc w:val="both"/>
        <w:rPr>
          <w:highlight w:val="white"/>
        </w:rPr>
      </w:pPr>
      <w:r>
        <w:rPr>
          <w:rFonts w:eastAsia="Arial" w:cs="Arial"/>
          <w:color w:val="000000"/>
          <w:sz w:val="20"/>
          <w:highlight w:val="white"/>
        </w:rPr>
        <w:t>Le Directeur ou son représentant sera chargé de cette vérification.</w:t>
      </w:r>
    </w:p>
    <w:p>
      <w:pPr>
        <w:pStyle w:val="Normal"/>
        <w:spacing w:lineRule="atLeast" w:line="57" w:before="198" w:after="0"/>
        <w:ind w:left="0" w:right="0" w:hanging="0"/>
        <w:jc w:val="both"/>
        <w:rPr>
          <w:highlight w:val="white"/>
        </w:rPr>
      </w:pPr>
      <w:r>
        <w:rPr>
          <w:rFonts w:eastAsia="Arial" w:cs="Arial"/>
          <w:b/>
          <w:color w:val="000000"/>
          <w:sz w:val="20"/>
          <w:highlight w:val="white"/>
        </w:rPr>
        <w:t>Vérification qualitative :</w:t>
      </w:r>
    </w:p>
    <w:p>
      <w:pPr>
        <w:pStyle w:val="Normal"/>
        <w:spacing w:lineRule="atLeast" w:line="57" w:before="198" w:after="0"/>
        <w:ind w:left="0" w:right="0" w:hanging="0"/>
        <w:jc w:val="both"/>
        <w:rPr>
          <w:rFonts w:ascii="Arial" w:hAnsi="Arial" w:eastAsia="Arial" w:cs="Arial"/>
          <w:color w:val="000000"/>
          <w:sz w:val="20"/>
          <w:highlight w:val="none"/>
        </w:rPr>
      </w:pPr>
      <w:r>
        <w:rPr>
          <w:rFonts w:eastAsia="Arial" w:cs="Arial"/>
          <w:color w:val="000000"/>
          <w:sz w:val="20"/>
          <w:highlight w:val="white"/>
        </w:rPr>
        <w:t>Les directeurs des écoles, les psychologues, les rééducateurs, les maîtres-adaptateurs ou les services municipaux vérifieront que les articles livrés ne présentent pas de défaut de fabrication et sont en état de fonctionnement.</w:t>
      </w:r>
      <w:r>
        <w:rPr>
          <w:rFonts w:eastAsia="Arial" w:cs="Arial"/>
          <w:color w:val="000000"/>
          <w:sz w:val="20"/>
        </w:rPr>
        <w:t xml:space="preserve"> </w:t>
      </w:r>
    </w:p>
    <w:p>
      <w:pPr>
        <w:pStyle w:val="Normal"/>
        <w:spacing w:lineRule="atLeast" w:line="57" w:before="198" w:after="0"/>
        <w:ind w:left="0" w:right="0" w:hanging="0"/>
        <w:jc w:val="both"/>
        <w:rPr>
          <w:rFonts w:ascii="Arial" w:hAnsi="Arial" w:eastAsia="Arial" w:cs="Arial"/>
          <w:color w:val="000000"/>
          <w:sz w:val="20"/>
          <w:highlight w:val="none"/>
        </w:rPr>
      </w:pPr>
      <w:r>
        <w:rPr>
          <w:rFonts w:eastAsia="Arial" w:cs="Arial"/>
          <w:color w:val="000000"/>
          <w:sz w:val="20"/>
          <w:highlight w:val="white"/>
        </w:rPr>
        <w:t>Toute livraison non admise, notamment lorsqu'il a été constaté qu'elle était erronée, non conforme, en mauvais état physique ou comportant des erreurs de façonnage, sera retournée pour échange à la charge du titulaire.</w:t>
      </w:r>
    </w:p>
    <w:p>
      <w:pPr>
        <w:pStyle w:val="Normal"/>
        <w:spacing w:lineRule="atLeast" w:line="57" w:before="198" w:after="0"/>
        <w:ind w:left="0" w:right="0" w:hanging="0"/>
        <w:jc w:val="both"/>
        <w:rPr>
          <w:highlight w:val="white"/>
        </w:rPr>
      </w:pPr>
      <w:r>
        <w:rPr>
          <w:rFonts w:eastAsia="Arial" w:cs="Arial"/>
          <w:color w:val="000000"/>
          <w:sz w:val="20"/>
        </w:rPr>
        <w:t>Le candidat doit remplacer les ouvrages refusés dans le délai qu’il aura indiqué dans son offre et qui figure dans les documents contractuels. Au-delà de ce délai , il s’expose à des pénalités.</w:t>
      </w:r>
    </w:p>
    <w:p>
      <w:pPr>
        <w:pStyle w:val="Normal"/>
        <w:spacing w:lineRule="atLeast" w:line="57" w:before="198" w:after="0"/>
        <w:ind w:left="0" w:right="0" w:hanging="0"/>
        <w:jc w:val="both"/>
        <w:rPr>
          <w:highlight w:val="white"/>
        </w:rPr>
      </w:pPr>
      <w:r>
        <w:rPr>
          <w:rFonts w:eastAsia="Arial" w:cs="Arial"/>
          <w:color w:val="000000"/>
          <w:sz w:val="20"/>
          <w:highlight w:val="white"/>
        </w:rPr>
        <w:t>Le titulaire du marché est responsable des éventuelles détériorations qui auraient lieu avant ou pendant la livraison, de même que les retards de livraison, que celle-ci soit effectuée par son propre personnel, ou bien par un transporteur.</w:t>
      </w:r>
    </w:p>
    <w:p>
      <w:pPr>
        <w:pStyle w:val="Normal"/>
        <w:spacing w:lineRule="atLeast" w:line="57" w:before="198" w:after="0"/>
        <w:ind w:left="0" w:right="0" w:hanging="0"/>
        <w:jc w:val="both"/>
        <w:rPr>
          <w:highlight w:val="white"/>
        </w:rPr>
      </w:pPr>
      <w:r>
        <w:rPr>
          <w:rFonts w:eastAsia="Arial" w:cs="Arial"/>
          <w:color w:val="000000"/>
          <w:sz w:val="20"/>
          <w:highlight w:val="white"/>
        </w:rPr>
        <w:t>Toute livraison égarée du fait du non respect du lieu de livraison sera à la charge du titulaire du marché et ne pourra être facturée.</w:t>
      </w:r>
    </w:p>
    <w:p>
      <w:pPr>
        <w:pStyle w:val="Normal"/>
        <w:spacing w:lineRule="atLeast" w:line="57" w:before="119" w:after="0"/>
        <w:ind w:left="0" w:right="0" w:hanging="0"/>
        <w:jc w:val="both"/>
        <w:rPr>
          <w:highlight w:val="white"/>
        </w:rPr>
      </w:pPr>
      <w:r>
        <w:rPr>
          <w:highlight w:val="white"/>
        </w:rPr>
      </w:r>
    </w:p>
    <w:p>
      <w:pPr>
        <w:pStyle w:val="Normal"/>
        <w:spacing w:lineRule="atLeast" w:line="57" w:before="119" w:after="0"/>
        <w:ind w:left="0" w:right="0" w:hanging="0"/>
        <w:jc w:val="both"/>
        <w:rPr>
          <w:highlight w:val="white"/>
        </w:rPr>
      </w:pPr>
      <w:r>
        <w:rPr>
          <w:rFonts w:eastAsia="Liberation Sans" w:cs="Liberation Sans" w:ascii="Liberation Sans" w:hAnsi="Liberation Sans"/>
          <w:color w:val="000000"/>
          <w:sz w:val="20"/>
          <w:highlight w:val="white"/>
        </w:rPr>
        <w:t>L'article 27.3 du CCAG/FCS n'est pas applicable.</w:t>
      </w:r>
    </w:p>
    <w:p>
      <w:pPr>
        <w:pStyle w:val="Normal"/>
        <w:rPr/>
      </w:pPr>
      <w:r>
        <w:rPr/>
        <w:t>    </w:t>
      </w:r>
    </w:p>
    <w:p>
      <w:pPr>
        <w:pStyle w:val="Titre2"/>
        <w:numPr>
          <w:ilvl w:val="0"/>
          <w:numId w:val="0"/>
        </w:numPr>
        <w:ind w:left="0" w:hanging="0"/>
        <w:rPr>
          <w:highlight w:val="white"/>
        </w:rPr>
      </w:pPr>
      <w:r>
        <w:rPr>
          <w:highlight w:val="white"/>
          <w:u w:val="none"/>
        </w:rPr>
        <w:t xml:space="preserve">           </w:t>
      </w:r>
      <w:r>
        <w:rPr>
          <w:highlight w:val="white"/>
        </w:rPr>
        <w:t xml:space="preserve"> </w:t>
      </w:r>
      <w:r>
        <w:rPr>
          <w:highlight w:val="white"/>
        </w:rPr>
        <w:t xml:space="preserve">8.2 </w:t>
      </w:r>
      <w:bookmarkStart w:id="23" w:name="_Toc4581"/>
      <w:r>
        <w:rPr>
          <w:highlight w:val="white"/>
        </w:rPr>
        <w:t>Admission</w:t>
      </w:r>
      <w:bookmarkEnd w:id="23"/>
    </w:p>
    <w:p>
      <w:pPr>
        <w:pStyle w:val="Normal"/>
        <w:spacing w:lineRule="atLeast" w:line="57" w:before="0" w:after="0"/>
        <w:ind w:left="0" w:right="0" w:hanging="0"/>
        <w:jc w:val="both"/>
        <w:rPr>
          <w:highlight w:val="white"/>
        </w:rPr>
      </w:pPr>
      <w:r>
        <w:rPr>
          <w:rFonts w:eastAsia="Arial" w:cs="Arial"/>
          <w:color w:val="000000"/>
          <w:sz w:val="20"/>
          <w:highlight w:val="white"/>
          <w:shd w:fill="F8D7DA" w:val="clear"/>
        </w:rPr>
        <w:t>Par dérogation à l'article 30 du CCAG/FCS, les décisions d'admission, de réfaction, d'ajournement ou de rejet des fournitures sont prises dans les conditions suivantes</w:t>
      </w:r>
      <w:r>
        <w:rPr>
          <w:rFonts w:eastAsia="Arial" w:cs="Arial"/>
          <w:color w:val="00000A"/>
          <w:sz w:val="20"/>
          <w:highlight w:val="white"/>
          <w:shd w:fill="F8D7DA" w:val="clear"/>
        </w:rPr>
        <w:t> :</w:t>
      </w:r>
    </w:p>
    <w:p>
      <w:pPr>
        <w:pStyle w:val="Normal"/>
        <w:spacing w:lineRule="atLeast" w:line="57" w:before="198" w:after="0"/>
        <w:ind w:left="0" w:right="0" w:hanging="0"/>
        <w:jc w:val="both"/>
        <w:rPr>
          <w:highlight w:val="white"/>
        </w:rPr>
      </w:pPr>
      <w:r>
        <w:rPr>
          <w:rFonts w:eastAsia="Arial" w:cs="Arial"/>
          <w:color w:val="000000"/>
          <w:sz w:val="20"/>
          <w:highlight w:val="white"/>
          <w:shd w:fill="F8D7DA" w:val="clear"/>
        </w:rPr>
        <w:t xml:space="preserve">Les opérations de vérification et la notification de la décision du pouvoir adjudicateur doivent être effectuées sous </w:t>
      </w:r>
      <w:r>
        <w:rPr>
          <w:rFonts w:eastAsia="Arial" w:cs="Arial"/>
          <w:b/>
          <w:color w:val="000000"/>
          <w:sz w:val="20"/>
          <w:highlight w:val="white"/>
          <w:shd w:fill="F8D7DA" w:val="clear"/>
        </w:rPr>
        <w:t>un délai de trente jours.</w:t>
      </w:r>
    </w:p>
    <w:p>
      <w:pPr>
        <w:pStyle w:val="Normal"/>
        <w:spacing w:lineRule="atLeast" w:line="57" w:before="198" w:after="0"/>
        <w:ind w:left="0" w:right="0" w:hanging="0"/>
        <w:jc w:val="both"/>
        <w:rPr>
          <w:highlight w:val="white"/>
        </w:rPr>
      </w:pPr>
      <w:r>
        <w:rPr>
          <w:rFonts w:eastAsia="Arial" w:cs="Arial"/>
          <w:b/>
          <w:color w:val="000000"/>
          <w:sz w:val="20"/>
          <w:highlight w:val="white"/>
          <w:shd w:fill="F8D7DA" w:val="clear"/>
        </w:rPr>
        <w:t>Précisions relatives aux écoles :</w:t>
      </w:r>
    </w:p>
    <w:p>
      <w:pPr>
        <w:pStyle w:val="Normal"/>
        <w:spacing w:lineRule="atLeast" w:line="57" w:before="198" w:after="0"/>
        <w:ind w:left="0" w:right="0" w:hanging="0"/>
        <w:jc w:val="both"/>
        <w:rPr>
          <w:highlight w:val="white"/>
        </w:rPr>
      </w:pPr>
      <w:r>
        <w:rPr>
          <w:rFonts w:eastAsia="Arial" w:cs="Arial"/>
          <w:color w:val="000000"/>
          <w:sz w:val="20"/>
          <w:highlight w:val="white"/>
          <w:shd w:fill="F8D7DA" w:val="clear"/>
        </w:rPr>
        <w:t>Après ces vérifications, les directeurs d'écoles, les membres des réseaux d'aide spécialisée valident les bons de livraison dans le système automatisé PAGE qui générera des attestations de service fait (états facturables).</w:t>
      </w:r>
    </w:p>
    <w:p>
      <w:pPr>
        <w:pStyle w:val="Normal"/>
        <w:rPr>
          <w:highlight w:val="white"/>
        </w:rPr>
      </w:pPr>
      <w:r>
        <w:rPr>
          <w:highlight w:val="white"/>
        </w:rPr>
      </w:r>
    </w:p>
    <w:p>
      <w:pPr>
        <w:pStyle w:val="Normal"/>
        <w:spacing w:before="120" w:after="0"/>
        <w:rPr/>
      </w:pPr>
      <w:r>
        <w:rPr/>
      </w:r>
    </w:p>
    <w:p>
      <w:pPr>
        <w:pStyle w:val="Titre1"/>
        <w:numPr>
          <w:ilvl w:val="0"/>
          <w:numId w:val="0"/>
        </w:numPr>
        <w:ind w:left="0" w:hanging="0"/>
        <w:rPr/>
      </w:pPr>
      <w:r>
        <w:rPr/>
        <w:t xml:space="preserve">    </w:t>
      </w:r>
      <w:r>
        <w:rPr/>
        <w:t xml:space="preserve">Article 9 -       </w:t>
      </w:r>
      <w:bookmarkStart w:id="24" w:name="_Toc4582"/>
      <w:r>
        <w:rPr/>
        <w:t>GARANTIE CONTRACTUELLE</w:t>
      </w:r>
      <w:bookmarkEnd w:id="24"/>
    </w:p>
    <w:p>
      <w:pPr>
        <w:pStyle w:val="Titre2"/>
        <w:numPr>
          <w:ilvl w:val="0"/>
          <w:numId w:val="0"/>
        </w:numPr>
        <w:ind w:left="0" w:hanging="0"/>
        <w:rPr/>
      </w:pPr>
      <w:r>
        <w:rPr>
          <w:u w:val="none"/>
        </w:rPr>
        <w:t xml:space="preserve">         </w:t>
      </w:r>
      <w:r>
        <w:rPr/>
        <w:t>9.1</w:t>
      </w:r>
      <w:r>
        <w:rPr>
          <w:u w:val="none"/>
        </w:rPr>
        <w:t xml:space="preserve">      </w:t>
      </w:r>
      <w:bookmarkStart w:id="25" w:name="_Toc4583"/>
      <w:r>
        <w:rPr/>
        <w:t>Durée de garantie</w:t>
      </w:r>
      <w:bookmarkEnd w:id="25"/>
    </w:p>
    <w:p>
      <w:pPr>
        <w:pStyle w:val="Normal"/>
        <w:rPr>
          <w:highlight w:val="white"/>
        </w:rPr>
      </w:pPr>
      <w:r>
        <w:rPr>
          <w:rFonts w:eastAsia="arial" w:cs="arial" w:ascii="arial" w:hAnsi="arial"/>
          <w:b w:val="false"/>
          <w:i w:val="false"/>
          <w:color w:val="000000"/>
          <w:sz w:val="20"/>
          <w:highlight w:val="white"/>
          <w:u w:val="none"/>
          <w:shd w:fill="D4EDDA" w:val="clear"/>
        </w:rPr>
        <w:t xml:space="preserve">Les </w:t>
      </w:r>
      <w:r>
        <w:rPr>
          <w:rFonts w:eastAsia="arial" w:cs="arial" w:ascii="arial" w:hAnsi="arial"/>
          <w:b/>
          <w:i w:val="false"/>
          <w:color w:val="000000"/>
          <w:sz w:val="20"/>
          <w:highlight w:val="white"/>
          <w:u w:val="none"/>
          <w:shd w:fill="D4EDDA" w:val="clear"/>
        </w:rPr>
        <w:t>prestations/fournitures</w:t>
      </w:r>
      <w:r>
        <w:rPr>
          <w:rFonts w:eastAsia="arial" w:cs="arial" w:ascii="arial" w:hAnsi="arial"/>
          <w:b w:val="false"/>
          <w:i w:val="false"/>
          <w:color w:val="000000"/>
          <w:sz w:val="20"/>
          <w:highlight w:val="white"/>
          <w:u w:val="none"/>
          <w:shd w:fill="D4EDDA" w:val="clear"/>
        </w:rPr>
        <w:t xml:space="preserve"> font l'objet d'une garantie d'une durée de 1 an, conformément à l'article 33 du CCAG/FCS.</w:t>
      </w:r>
    </w:p>
    <w:p>
      <w:pPr>
        <w:pStyle w:val="Normal"/>
        <w:spacing w:before="120" w:after="0"/>
        <w:rPr/>
      </w:pPr>
      <w:r>
        <w:rPr/>
      </w:r>
    </w:p>
    <w:p>
      <w:pPr>
        <w:pStyle w:val="Titre2"/>
        <w:numPr>
          <w:ilvl w:val="0"/>
          <w:numId w:val="0"/>
        </w:numPr>
        <w:ind w:left="0" w:hanging="0"/>
        <w:rPr>
          <w:highlight w:val="white"/>
        </w:rPr>
      </w:pPr>
      <w:r>
        <w:rPr>
          <w:highlight w:val="white"/>
          <w:u w:val="none"/>
        </w:rPr>
        <w:t xml:space="preserve">         </w:t>
      </w:r>
      <w:r>
        <w:rPr>
          <w:highlight w:val="white"/>
        </w:rPr>
        <w:t>9.2</w:t>
      </w:r>
      <w:r>
        <w:rPr>
          <w:highlight w:val="white"/>
          <w:u w:val="none"/>
        </w:rPr>
        <w:t xml:space="preserve">       </w:t>
      </w:r>
      <w:r>
        <w:rPr>
          <w:highlight w:val="white"/>
        </w:rPr>
        <w:t xml:space="preserve"> </w:t>
      </w:r>
      <w:bookmarkStart w:id="26" w:name="_Toc4584"/>
      <w:r>
        <w:rPr>
          <w:highlight w:val="white"/>
        </w:rPr>
        <w:t>Point de départ de la garantie</w:t>
      </w:r>
      <w:bookmarkEnd w:id="26"/>
    </w:p>
    <w:p>
      <w:pPr>
        <w:pStyle w:val="Normal"/>
        <w:rPr>
          <w:highlight w:val="white"/>
        </w:rPr>
      </w:pPr>
      <w:r>
        <w:rPr>
          <w:rFonts w:eastAsia="arial" w:cs="arial" w:ascii="arial" w:hAnsi="arial"/>
          <w:b w:val="false"/>
          <w:i w:val="false"/>
          <w:color w:val="000000"/>
          <w:sz w:val="20"/>
          <w:highlight w:val="white"/>
          <w:u w:val="none"/>
          <w:shd w:fill="D4EDDA" w:val="clear"/>
        </w:rPr>
        <w:t>Conformément à l'article 33.1 du CCAG/FCS, le point de départ du délai de garantie est la date de notification de la décision d'admission.</w:t>
      </w:r>
    </w:p>
    <w:p>
      <w:pPr>
        <w:pStyle w:val="Titre1"/>
        <w:numPr>
          <w:ilvl w:val="0"/>
          <w:numId w:val="0"/>
        </w:numPr>
        <w:ind w:left="0" w:hanging="0"/>
        <w:rPr/>
      </w:pPr>
      <w:r>
        <w:rPr/>
        <w:t xml:space="preserve">   </w:t>
      </w:r>
      <w:r>
        <w:rPr/>
        <w:t xml:space="preserve">Article 10 -       </w:t>
      </w:r>
      <w:bookmarkStart w:id="27" w:name="_Toc4620"/>
      <w:r>
        <w:rPr/>
        <w:t>PROPRIETE INTELLECTUELLE ET UTILISATION DES RESULTATS</w:t>
      </w:r>
      <w:bookmarkEnd w:id="27"/>
    </w:p>
    <w:p>
      <w:pPr>
        <w:pStyle w:val="Titre1"/>
        <w:numPr>
          <w:ilvl w:val="0"/>
          <w:numId w:val="0"/>
        </w:numPr>
        <w:ind w:left="0" w:hanging="0"/>
        <w:rPr/>
      </w:pPr>
      <w:r>
        <w:rPr/>
      </w:r>
    </w:p>
    <w:p>
      <w:pPr>
        <w:pStyle w:val="Normal"/>
        <w:rPr>
          <w:highlight w:val="white"/>
        </w:rPr>
      </w:pPr>
      <w:r>
        <w:rPr>
          <w:rFonts w:eastAsia="arial" w:cs="arial" w:ascii="arial" w:hAnsi="arial"/>
          <w:b w:val="false"/>
          <w:i w:val="false"/>
          <w:color w:val="000000"/>
          <w:sz w:val="20"/>
          <w:highlight w:val="white"/>
          <w:u w:val="none"/>
          <w:shd w:fill="D4EDDA" w:val="clear"/>
        </w:rPr>
        <w:t>L'utilisation des résultats, et notamment les droits respectifs du pouvoir adjudicateur et du titulaire en la matière, sont définis à l'article 37 du CCAG FCS.</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Il n'est pas prévu de disposition particulière.</w:t>
      </w:r>
    </w:p>
    <w:p>
      <w:pPr>
        <w:pStyle w:val="Normal"/>
        <w:spacing w:before="120" w:after="0"/>
        <w:rPr/>
      </w:pPr>
      <w:r>
        <w:rPr/>
      </w:r>
    </w:p>
    <w:p>
      <w:pPr>
        <w:pStyle w:val="Normal"/>
        <w:spacing w:before="120" w:after="0"/>
        <w:rPr/>
      </w:pPr>
      <w:r>
        <w:rPr/>
      </w:r>
    </w:p>
    <w:p>
      <w:pPr>
        <w:pStyle w:val="Titre1"/>
        <w:numPr>
          <w:ilvl w:val="0"/>
          <w:numId w:val="0"/>
        </w:numPr>
        <w:ind w:left="283" w:hanging="0"/>
        <w:rPr/>
      </w:pPr>
      <w:r>
        <w:rPr/>
        <w:t xml:space="preserve">Article 11 -     </w:t>
      </w:r>
      <w:bookmarkStart w:id="28" w:name="_Toc4585"/>
      <w:r>
        <w:rPr/>
        <w:t>MODALITES DE DETERMINATION DES PRIX</w:t>
      </w:r>
      <w:bookmarkEnd w:id="28"/>
    </w:p>
    <w:p>
      <w:pPr>
        <w:pStyle w:val="Titre2"/>
        <w:numPr>
          <w:ilvl w:val="0"/>
          <w:numId w:val="0"/>
        </w:numPr>
        <w:ind w:left="0" w:hanging="0"/>
        <w:rPr/>
      </w:pPr>
      <w:r>
        <w:rPr/>
        <w:t xml:space="preserve">11.1 </w:t>
      </w:r>
      <w:r>
        <w:rPr>
          <w:u w:val="none"/>
        </w:rPr>
        <w:t xml:space="preserve">       </w:t>
      </w:r>
      <w:r>
        <w:rPr/>
        <w:t xml:space="preserve"> </w:t>
      </w:r>
      <w:bookmarkStart w:id="29" w:name="_Toc4586"/>
      <w:r>
        <w:rPr/>
        <w:t>Nature du prix</w:t>
      </w:r>
      <w:bookmarkEnd w:id="29"/>
    </w:p>
    <w:p>
      <w:pPr>
        <w:pStyle w:val="Normal"/>
        <w:rPr>
          <w:rFonts w:ascii="arial" w:hAnsi="arial" w:eastAsia="arial" w:cs="arial"/>
          <w:color w:val="000000"/>
          <w:highlight w:val="none"/>
        </w:rPr>
      </w:pPr>
      <w:r>
        <w:rPr>
          <w:rFonts w:eastAsia="arial" w:cs="arial" w:ascii="arial" w:hAnsi="arial"/>
          <w:b w:val="false"/>
          <w:i w:val="false"/>
          <w:color w:val="000000"/>
          <w:sz w:val="20"/>
          <w:highlight w:val="white"/>
          <w:u w:val="single"/>
          <w:shd w:fill="D4EDDA" w:val="clear"/>
        </w:rPr>
        <w:t>Prix unitaires :</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7" w:before="0" w:after="0"/>
        <w:ind w:left="0" w:right="0" w:hanging="0"/>
        <w:jc w:val="both"/>
        <w:rPr>
          <w:highlight w:val="white"/>
        </w:rPr>
      </w:pPr>
      <w:r>
        <w:rPr>
          <w:rFonts w:eastAsia="Arial" w:cs="Arial"/>
          <w:color w:val="000000"/>
          <w:sz w:val="20"/>
          <w:highlight w:val="white"/>
          <w:shd w:fill="D4EDDA" w:val="clear"/>
        </w:rPr>
        <w:t>Pour tous les lots, le marché est conclu aux prix unitaires figurant dans les catalogues ou prix publics du titulaire après application de la remise contractuelle.</w:t>
      </w:r>
    </w:p>
    <w:p>
      <w:pPr>
        <w:pStyle w:val="Normal"/>
        <w:spacing w:lineRule="atLeast" w:line="57" w:before="0" w:after="0"/>
        <w:ind w:left="0" w:right="0" w:hanging="0"/>
        <w:jc w:val="both"/>
        <w:rPr>
          <w:highlight w:val="white"/>
        </w:rPr>
      </w:pPr>
      <w:r>
        <w:rPr>
          <w:highlight w:val="white"/>
        </w:rPr>
      </w:r>
    </w:p>
    <w:p>
      <w:pPr>
        <w:pStyle w:val="Normal"/>
        <w:spacing w:lineRule="atLeast" w:line="57" w:before="119" w:after="0"/>
        <w:ind w:left="0" w:right="0" w:hanging="0"/>
        <w:jc w:val="both"/>
        <w:rPr>
          <w:highlight w:val="white"/>
        </w:rPr>
      </w:pPr>
      <w:r>
        <w:rPr>
          <w:rFonts w:eastAsia="Arial" w:cs="Arial"/>
          <w:color w:val="00000A"/>
          <w:sz w:val="20"/>
          <w:highlight w:val="white"/>
          <w:u w:val="single"/>
          <w:shd w:fill="D4EDDA" w:val="clear"/>
        </w:rPr>
        <w:t>Rappel des lois encadrant des livres acquis par les collectivités et des textes applicables</w:t>
      </w:r>
      <w:r>
        <w:rPr>
          <w:rFonts w:eastAsia="Arial" w:cs="Arial"/>
          <w:color w:val="00000A"/>
          <w:sz w:val="20"/>
          <w:highlight w:val="white"/>
          <w:shd w:fill="D4EDDA" w:val="clear"/>
        </w:rPr>
        <w:t>:</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 La loi n°81-766 du 10 août 1981 relative au prix du livre, dite « loi Lang », instaure un prix unique du livre en France, prix fixé par l'éditeur ;</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 la circulaire du 10 janvier 1990 relative au prix des livres édités hors de France et proposés à la vente en France, explicite les règles de calcul du prix du livre importé ;</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 la circulaire du 30 décembre 1981 indique que le champ d'application de la loi de 1981 est identique à celui déterminé par la définition fiscale du livre qui permet d'appliquer à ce produit un taux de T.V.A réduit à 5,5 % ;</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 la directive 2009/47/CE du Conseil du 5 mai 2009 modifiant la directive 2006/112/CE en ce qui concerne les taux réduits de taxe sur la valeur ajoutée pour livres sur supports physiques ;</w:t>
      </w:r>
    </w:p>
    <w:p>
      <w:pPr>
        <w:pStyle w:val="Normal"/>
        <w:spacing w:lineRule="atLeast" w:line="57" w:before="119" w:after="0"/>
        <w:ind w:left="0" w:right="0" w:hanging="0"/>
        <w:jc w:val="both"/>
        <w:rPr>
          <w:highlight w:val="white"/>
        </w:rPr>
      </w:pPr>
      <w:r>
        <w:rPr>
          <w:rFonts w:eastAsia="Arial" w:cs="Arial"/>
          <w:color w:val="00000A"/>
          <w:sz w:val="20"/>
          <w:highlight w:val="white"/>
          <w:shd w:fill="D4EDDA" w:val="clear"/>
        </w:rPr>
        <w:t>- la loi du 18 juin 2003 relative à la rémunération au titre du prêt en bibliothèque modifie la loi Lang en plafonnant à 9% la remise qui peut être consentie dans le cadre de marchés pour la fourniture de ivres aux collectivités</w:t>
      </w:r>
    </w:p>
    <w:p>
      <w:pPr>
        <w:pStyle w:val="Normal"/>
        <w:spacing w:lineRule="atLeast" w:line="57" w:before="200" w:after="0"/>
        <w:ind w:left="0" w:right="0" w:hanging="0"/>
        <w:jc w:val="both"/>
        <w:rPr/>
      </w:pPr>
      <w:r>
        <w:rPr/>
      </w:r>
    </w:p>
    <w:p>
      <w:pPr>
        <w:pStyle w:val="Normal"/>
        <w:spacing w:lineRule="atLeast" w:line="57" w:before="200" w:after="0"/>
        <w:ind w:left="0" w:right="0" w:hanging="0"/>
        <w:jc w:val="both"/>
        <w:rPr>
          <w:rFonts w:ascii="Arial" w:hAnsi="Arial" w:eastAsia="Arial" w:cs="Arial"/>
          <w:color w:val="000000"/>
          <w:highlight w:val="white"/>
        </w:rPr>
      </w:pPr>
      <w:r>
        <w:rPr>
          <w:rFonts w:eastAsia="Arial" w:cs="Arial"/>
          <w:color w:val="000000"/>
          <w:sz w:val="20"/>
          <w:highlight w:val="white"/>
          <w:u w:val="single"/>
          <w:shd w:fill="D4EDDA" w:val="clear"/>
        </w:rPr>
        <w:t>Particularités : éditeurs étrangers :</w:t>
      </w:r>
    </w:p>
    <w:p>
      <w:pPr>
        <w:pStyle w:val="Normal"/>
        <w:rPr/>
      </w:pPr>
      <w:r>
        <w:rPr/>
      </w:r>
    </w:p>
    <w:tbl>
      <w:tblPr>
        <w:tblW w:w="8640"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754"/>
        <w:gridCol w:w="3885"/>
      </w:tblGrid>
      <w:tr>
        <w:trPr/>
        <w:tc>
          <w:tcPr>
            <w:tcW w:w="4754" w:type="dxa"/>
            <w:tcBorders/>
          </w:tcPr>
          <w:p>
            <w:pPr>
              <w:pStyle w:val="Normal"/>
              <w:keepNext w:val="true"/>
              <w:keepLines/>
              <w:widowControl w:val="false"/>
              <w:spacing w:lineRule="atLeast" w:line="240" w:before="119" w:after="142"/>
              <w:ind w:left="0" w:right="0" w:hanging="0"/>
              <w:jc w:val="both"/>
              <w:rPr/>
            </w:pPr>
            <w:r>
              <w:rPr>
                <w:rFonts w:eastAsia="Arial" w:cs="Arial"/>
                <w:b/>
                <w:color w:val="00000A"/>
                <w:sz w:val="20"/>
              </w:rPr>
              <w:t>Type d’ouvrage</w:t>
            </w:r>
          </w:p>
        </w:tc>
        <w:tc>
          <w:tcPr>
            <w:tcW w:w="3885" w:type="dxa"/>
            <w:tcBorders/>
          </w:tcPr>
          <w:p>
            <w:pPr>
              <w:pStyle w:val="Normal"/>
              <w:keepNext w:val="true"/>
              <w:keepLines/>
              <w:widowControl w:val="false"/>
              <w:spacing w:lineRule="atLeast" w:line="240" w:before="119" w:after="142"/>
              <w:ind w:left="0" w:right="0" w:hanging="0"/>
              <w:jc w:val="both"/>
              <w:rPr/>
            </w:pPr>
            <w:r>
              <w:rPr>
                <w:rFonts w:eastAsia="Arial" w:cs="Arial"/>
                <w:b/>
                <w:color w:val="00000A"/>
                <w:sz w:val="20"/>
              </w:rPr>
              <w:t>Tarifs publics en vigueur</w:t>
            </w:r>
          </w:p>
        </w:tc>
      </w:tr>
      <w:tr>
        <w:trPr/>
        <w:tc>
          <w:tcPr>
            <w:tcW w:w="4754" w:type="dxa"/>
            <w:tcBorders/>
          </w:tcPr>
          <w:p>
            <w:pPr>
              <w:pStyle w:val="Normal"/>
              <w:keepNext w:val="true"/>
              <w:keepLines/>
              <w:widowControl w:val="false"/>
              <w:spacing w:lineRule="atLeast" w:line="240" w:before="119" w:after="142"/>
              <w:ind w:left="0" w:right="0" w:hanging="0"/>
              <w:jc w:val="both"/>
              <w:rPr/>
            </w:pPr>
            <w:r>
              <w:rPr>
                <w:rFonts w:eastAsia="Arial" w:cs="Arial"/>
                <w:color w:val="00000A"/>
                <w:sz w:val="20"/>
              </w:rPr>
              <w:t>Ouvrages répondant à la définition fiscale du livre, importés directement d’un pays hors Union Européenne</w:t>
            </w:r>
          </w:p>
        </w:tc>
        <w:tc>
          <w:tcPr>
            <w:tcW w:w="3885" w:type="dxa"/>
            <w:tcBorders/>
          </w:tcPr>
          <w:p>
            <w:pPr>
              <w:pStyle w:val="Normal"/>
              <w:keepNext w:val="true"/>
              <w:keepLines/>
              <w:widowControl w:val="false"/>
              <w:spacing w:lineRule="atLeast" w:line="240" w:before="119" w:after="0"/>
              <w:ind w:left="0" w:right="0" w:hanging="0"/>
              <w:jc w:val="both"/>
              <w:rPr/>
            </w:pPr>
            <w:r>
              <w:rPr>
                <w:rFonts w:eastAsia="Arial" w:cs="Arial"/>
                <w:color w:val="00000A"/>
                <w:sz w:val="20"/>
              </w:rPr>
              <w:t>Fixé par le premier</w:t>
            </w:r>
          </w:p>
        </w:tc>
      </w:tr>
      <w:tr>
        <w:trPr/>
        <w:tc>
          <w:tcPr>
            <w:tcW w:w="4754" w:type="dxa"/>
            <w:tcBorders/>
          </w:tcPr>
          <w:p>
            <w:pPr>
              <w:pStyle w:val="Normal"/>
              <w:keepNext w:val="true"/>
              <w:keepLines/>
              <w:widowControl w:val="false"/>
              <w:spacing w:lineRule="atLeast" w:line="240" w:before="119" w:after="142"/>
              <w:ind w:left="0" w:right="0" w:hanging="0"/>
              <w:jc w:val="both"/>
              <w:rPr/>
            </w:pPr>
            <w:r>
              <w:rPr>
                <w:rFonts w:eastAsia="Arial" w:cs="Arial"/>
                <w:color w:val="00000A"/>
                <w:sz w:val="20"/>
              </w:rPr>
              <w:t>Ouvrages répondant à la définition fiscale du livre, édités dans l’Union Européenne ou ayant fait l’objet d’une importation dans un pays de l’UE préalablement à leur importation en France</w:t>
            </w:r>
          </w:p>
        </w:tc>
        <w:tc>
          <w:tcPr>
            <w:tcW w:w="3885" w:type="dxa"/>
            <w:tcBorders/>
          </w:tcPr>
          <w:p>
            <w:pPr>
              <w:pStyle w:val="Normal"/>
              <w:keepNext w:val="true"/>
              <w:keepLines/>
              <w:widowControl w:val="false"/>
              <w:spacing w:lineRule="atLeast" w:line="240" w:before="119" w:after="0"/>
              <w:ind w:left="0" w:right="0" w:hanging="0"/>
              <w:jc w:val="both"/>
              <w:rPr/>
            </w:pPr>
            <w:r>
              <w:rPr>
                <w:rFonts w:eastAsia="Arial" w:cs="Arial"/>
                <w:color w:val="00000A"/>
                <w:sz w:val="20"/>
              </w:rPr>
              <w:t>Fixé par chaque</w:t>
            </w:r>
          </w:p>
        </w:tc>
      </w:tr>
    </w:tbl>
    <w:p>
      <w:pPr>
        <w:pStyle w:val="Normal"/>
        <w:rPr>
          <w:highlight w:val="white"/>
        </w:rPr>
      </w:pPr>
      <w:r>
        <w:rPr>
          <w:highlight w:val="white"/>
        </w:rPr>
      </w:r>
    </w:p>
    <w:p>
      <w:pPr>
        <w:pStyle w:val="Normal"/>
        <w:spacing w:lineRule="atLeast" w:line="57" w:before="0" w:after="0"/>
        <w:ind w:left="0" w:right="0" w:hanging="0"/>
        <w:jc w:val="both"/>
        <w:rPr>
          <w:highlight w:val="white"/>
        </w:rPr>
      </w:pPr>
      <w:r>
        <w:rPr>
          <w:highlight w:val="white"/>
        </w:rPr>
      </w:r>
    </w:p>
    <w:p>
      <w:pPr>
        <w:pStyle w:val="Normal"/>
        <w:spacing w:lineRule="atLeast" w:line="57" w:before="198" w:after="0"/>
        <w:ind w:left="0" w:right="0" w:hanging="0"/>
        <w:jc w:val="both"/>
        <w:rPr>
          <w:highlight w:val="white"/>
        </w:rPr>
      </w:pPr>
      <w:r>
        <w:rPr>
          <w:rFonts w:eastAsia="Arial" w:cs="Arial"/>
          <w:b/>
          <w:color w:val="000000"/>
          <w:sz w:val="20"/>
          <w:highlight w:val="white"/>
          <w:shd w:fill="D4EDDA" w:val="clear"/>
        </w:rPr>
        <w:t>OFFRES PROMOTIONNELLES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Le titulaire pourra facturer les prestations ou les fournitures en fonction des offres promotionnelles momentanées appliquées à ses tarifs publics, à condition qu'elles soient plus avantageuses que les prix prévus au marché.</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Il signalera au service gestionnaire de la Ville de Marseille, suffisamment tôt, l'existence de ces tarifs et leur période d'application, afin que celui-ci puisse en tenir compte dans ses commandes, ses bons de commande et leur planification.</w:t>
      </w:r>
    </w:p>
    <w:p>
      <w:pPr>
        <w:pStyle w:val="Normal"/>
        <w:spacing w:lineRule="atLeast" w:line="57" w:before="198" w:after="0"/>
        <w:ind w:left="0" w:right="0" w:hanging="0"/>
        <w:jc w:val="both"/>
        <w:rPr>
          <w:rFonts w:ascii="Arial" w:hAnsi="Arial" w:eastAsia="Arial" w:cs="Arial"/>
          <w:color w:val="00000A"/>
          <w:sz w:val="20"/>
          <w:shd w:fill="D4EDDA" w:val="clear"/>
        </w:rPr>
      </w:pPr>
      <w:r>
        <w:rPr>
          <w:rFonts w:eastAsia="Arial" w:cs="Arial"/>
          <w:color w:val="00000A"/>
          <w:sz w:val="20"/>
          <w:shd w:fill="D4EDDA" w:val="clear"/>
        </w:rPr>
      </w:r>
    </w:p>
    <w:p>
      <w:pPr>
        <w:pStyle w:val="Normal"/>
        <w:rPr/>
      </w:pPr>
      <w:r>
        <w:rPr>
          <w:rFonts w:eastAsia="arial" w:cs="arial" w:ascii="arial" w:hAnsi="arial"/>
          <w:b w:val="false"/>
          <w:i w:val="false"/>
          <w:color w:val="000000"/>
          <w:sz w:val="20"/>
          <w:u w:val="none"/>
        </w:rPr>
        <w:t>Le taux de la TVA à prendre en considération est celui en vigueur à la date du fait générateur, conformément à l'article 269 du CGI.</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rFonts w:ascii="arial" w:hAnsi="arial" w:eastAsia="arial" w:cs="arial"/>
          <w:i w:val="false"/>
          <w:i w:val="false"/>
          <w:color w:val="000000"/>
          <w:sz w:val="20"/>
          <w:u w:val="none"/>
        </w:rPr>
      </w:pPr>
      <w:r>
        <w:rPr>
          <w:rFonts w:eastAsia="arial" w:cs="arial" w:ascii="arial" w:hAnsi="arial"/>
          <w:i w:val="false"/>
          <w:color w:val="000000"/>
          <w:sz w:val="20"/>
          <w:u w:val="none"/>
        </w:rPr>
      </w:r>
    </w:p>
    <w:p>
      <w:pPr>
        <w:pStyle w:val="Titre2"/>
        <w:numPr>
          <w:ilvl w:val="0"/>
          <w:numId w:val="0"/>
        </w:numPr>
        <w:ind w:left="0" w:hanging="0"/>
        <w:rPr>
          <w:highlight w:val="white"/>
        </w:rPr>
      </w:pPr>
      <w:r>
        <w:rPr>
          <w:highlight w:val="white"/>
          <w:u w:val="none"/>
        </w:rPr>
        <w:t xml:space="preserve">  </w:t>
      </w:r>
      <w:r>
        <w:rPr>
          <w:highlight w:val="white"/>
          <w:u w:val="none"/>
        </w:rPr>
        <w:t>11</w:t>
      </w:r>
      <w:r>
        <w:rPr>
          <w:highlight w:val="white"/>
        </w:rPr>
        <w:t xml:space="preserve">.2 </w:t>
      </w:r>
      <w:r>
        <w:rPr>
          <w:highlight w:val="white"/>
          <w:u w:val="none"/>
        </w:rPr>
        <w:t xml:space="preserve"> </w:t>
      </w:r>
      <w:bookmarkStart w:id="30" w:name="_Toc4587"/>
      <w:r>
        <w:rPr>
          <w:highlight w:val="white"/>
        </w:rPr>
        <w:t>Variations de prix</w:t>
      </w:r>
      <w:bookmarkEnd w:id="30"/>
    </w:p>
    <w:p>
      <w:pPr>
        <w:pStyle w:val="Normal"/>
        <w:spacing w:lineRule="atLeast" w:line="57" w:before="0" w:after="0"/>
        <w:ind w:left="0" w:right="0" w:hanging="0"/>
        <w:jc w:val="both"/>
        <w:rPr>
          <w:highlight w:val="white"/>
        </w:rPr>
      </w:pPr>
      <w:r>
        <w:rPr>
          <w:rFonts w:eastAsia="Arial" w:cs="Arial"/>
          <w:color w:val="000000"/>
          <w:sz w:val="20"/>
          <w:highlight w:val="white"/>
        </w:rPr>
        <w:t>Les prix sont fermes actualisables selon les modalités fixées ci-après.</w:t>
      </w:r>
    </w:p>
    <w:p>
      <w:pPr>
        <w:pStyle w:val="Normal"/>
        <w:spacing w:lineRule="atLeast" w:line="57" w:before="198" w:after="0"/>
        <w:ind w:left="0" w:right="0" w:hanging="0"/>
        <w:jc w:val="both"/>
        <w:rPr>
          <w:highlight w:val="white"/>
        </w:rPr>
      </w:pPr>
      <w:r>
        <w:rPr>
          <w:rFonts w:eastAsia="Arial" w:cs="Arial"/>
          <w:b/>
          <w:color w:val="000000"/>
          <w:sz w:val="20"/>
          <w:highlight w:val="white"/>
          <w:u w:val="single"/>
        </w:rPr>
        <w:t>Prix fermes actualisables :</w:t>
      </w:r>
    </w:p>
    <w:p>
      <w:pPr>
        <w:pStyle w:val="Normal"/>
        <w:spacing w:lineRule="atLeast" w:line="57" w:before="198" w:after="0"/>
        <w:ind w:left="0" w:right="0" w:hanging="0"/>
        <w:jc w:val="both"/>
        <w:rPr>
          <w:highlight w:val="white"/>
        </w:rPr>
      </w:pPr>
      <w:r>
        <w:rPr>
          <w:rFonts w:eastAsia="Arial" w:cs="Arial"/>
          <w:color w:val="000000"/>
          <w:sz w:val="20"/>
          <w:highlight w:val="white"/>
        </w:rPr>
        <w:t>Les prix du marché sont réputés avoir été établis le mois de la date limite de remise des offres, dénommé mois zéro.</w:t>
      </w:r>
    </w:p>
    <w:p>
      <w:pPr>
        <w:pStyle w:val="Normal"/>
        <w:spacing w:lineRule="atLeast" w:line="57" w:before="198" w:after="0"/>
        <w:ind w:left="0" w:right="0" w:hanging="0"/>
        <w:jc w:val="both"/>
        <w:rPr>
          <w:highlight w:val="white"/>
        </w:rPr>
      </w:pPr>
      <w:r>
        <w:rPr>
          <w:rFonts w:eastAsia="Arial" w:cs="Arial"/>
          <w:b/>
          <w:color w:val="000000"/>
          <w:sz w:val="20"/>
          <w:highlight w:val="white"/>
        </w:rPr>
        <w:t xml:space="preserve">Les prix sont ajustables annuellement sur la base des tarifs publics des éditeurs et à la date de parution de ces derniers. </w:t>
      </w:r>
    </w:p>
    <w:p>
      <w:pPr>
        <w:pStyle w:val="Normal"/>
        <w:spacing w:lineRule="atLeast" w:line="57" w:before="198" w:after="0"/>
        <w:ind w:left="0" w:right="0" w:hanging="0"/>
        <w:jc w:val="both"/>
        <w:rPr>
          <w:highlight w:val="white"/>
        </w:rPr>
      </w:pPr>
      <w:r>
        <w:rPr>
          <w:rFonts w:eastAsia="Arial" w:cs="Arial"/>
          <w:color w:val="000000"/>
          <w:sz w:val="20"/>
          <w:highlight w:val="white"/>
        </w:rPr>
        <w:t>Ces tarifs seront utilisables pour toutes les commandes engagées à compter de la date de notification du marché et jusqu'à la parution du nouveau tarif.</w:t>
      </w:r>
    </w:p>
    <w:p>
      <w:pPr>
        <w:pStyle w:val="Normal"/>
        <w:spacing w:lineRule="atLeast" w:line="57" w:before="198" w:after="0"/>
        <w:ind w:left="0" w:right="0" w:hanging="0"/>
        <w:jc w:val="both"/>
        <w:rPr>
          <w:highlight w:val="white"/>
        </w:rPr>
      </w:pPr>
      <w:r>
        <w:rPr>
          <w:rFonts w:eastAsia="Arial" w:cs="Arial"/>
          <w:b/>
          <w:color w:val="000000"/>
          <w:sz w:val="20"/>
          <w:highlight w:val="white"/>
        </w:rPr>
        <w:t>Les taux de remise contractualisés à l'acte d’engagement restent invariables pour la durée totale du marché.</w:t>
      </w:r>
    </w:p>
    <w:p>
      <w:pPr>
        <w:pStyle w:val="Titre2"/>
        <w:numPr>
          <w:ilvl w:val="0"/>
          <w:numId w:val="0"/>
        </w:numPr>
        <w:ind w:left="0" w:hanging="0"/>
        <w:rPr/>
      </w:pPr>
      <w:r>
        <w:rPr>
          <w:u w:val="none"/>
        </w:rPr>
        <w:t xml:space="preserve">   </w:t>
      </w:r>
      <w:r>
        <w:rPr/>
        <w:t xml:space="preserve">11.3 </w:t>
      </w:r>
      <w:r>
        <w:rPr>
          <w:u w:val="none"/>
        </w:rPr>
        <w:t xml:space="preserve"> </w:t>
      </w:r>
      <w:bookmarkStart w:id="31" w:name="_Toc4588"/>
      <w:r>
        <w:rPr/>
        <w:t>Disparition d'indice</w:t>
      </w:r>
      <w:bookmarkEnd w:id="31"/>
    </w:p>
    <w:p>
      <w:pPr>
        <w:pStyle w:val="Normal"/>
        <w:rPr/>
      </w:pPr>
      <w:r>
        <w:rPr>
          <w:rFonts w:eastAsia="arial" w:cs="arial" w:ascii="arial" w:hAnsi="arial"/>
          <w:b w:val="false"/>
          <w:i w:val="false"/>
          <w:color w:val="000000"/>
          <w:sz w:val="20"/>
          <w:u w:val="none"/>
        </w:rPr>
        <w:t>Sans objet.</w:t>
      </w:r>
    </w:p>
    <w:p>
      <w:pPr>
        <w:pStyle w:val="Titre1"/>
        <w:numPr>
          <w:ilvl w:val="0"/>
          <w:numId w:val="0"/>
        </w:numPr>
        <w:ind w:left="0" w:hanging="0"/>
        <w:rPr/>
      </w:pPr>
      <w:r>
        <w:rPr/>
        <w:t xml:space="preserve">Article 12 - </w:t>
      </w:r>
      <w:bookmarkStart w:id="32" w:name="_Toc45851"/>
      <w:r>
        <w:rPr/>
        <w:t xml:space="preserve"> </w:t>
      </w:r>
      <w:bookmarkEnd w:id="32"/>
      <w:r>
        <w:rPr/>
        <w:t xml:space="preserve">   </w:t>
      </w:r>
      <w:bookmarkStart w:id="33" w:name="_Toc4589"/>
      <w:r>
        <w:rPr/>
        <w:t>AVANCE</w:t>
      </w:r>
      <w:bookmarkEnd w:id="33"/>
    </w:p>
    <w:p>
      <w:pPr>
        <w:pStyle w:val="Titre2"/>
        <w:numPr>
          <w:ilvl w:val="0"/>
          <w:numId w:val="0"/>
        </w:numPr>
        <w:ind w:left="0" w:hanging="0"/>
        <w:rPr>
          <w:highlight w:val="white"/>
        </w:rPr>
      </w:pPr>
      <w:r>
        <w:rPr>
          <w:highlight w:val="white"/>
        </w:rPr>
        <w:t>12.      1</w:t>
      </w:r>
      <w:bookmarkStart w:id="34" w:name="_Toc4590"/>
      <w:r>
        <w:rPr>
          <w:highlight w:val="white"/>
        </w:rPr>
        <w:t>Régime de l'avance</w:t>
      </w:r>
      <w:bookmarkEnd w:id="34"/>
    </w:p>
    <w:p>
      <w:pPr>
        <w:pStyle w:val="Normal"/>
        <w:spacing w:lineRule="atLeast" w:line="57" w:before="119" w:after="0"/>
        <w:ind w:left="0" w:right="0" w:hanging="0"/>
        <w:jc w:val="both"/>
        <w:rPr>
          <w:highlight w:val="white"/>
        </w:rPr>
      </w:pPr>
      <w:r>
        <w:rPr>
          <w:rFonts w:eastAsia="Liberation Sans" w:cs="Liberation Sans" w:ascii="Liberation Sans" w:hAnsi="Liberation Sans"/>
          <w:color w:val="000000"/>
          <w:sz w:val="20"/>
          <w:highlight w:val="white"/>
        </w:rPr>
        <w:t>Sauf renoncement du titulaire porté à l'acte d'engagement, une avance sera versée au titulaire, dans les cas et selon les modalités prévues aux articles R2191-3 à 19 du Code de la commande publique et à l'acte d'engagement.</w:t>
      </w:r>
    </w:p>
    <w:p>
      <w:pPr>
        <w:pStyle w:val="Normal"/>
        <w:spacing w:lineRule="atLeast" w:line="57" w:before="119" w:after="0"/>
        <w:ind w:left="0" w:right="0" w:hanging="0"/>
        <w:jc w:val="both"/>
        <w:rPr>
          <w:highlight w:val="white"/>
        </w:rPr>
      </w:pPr>
      <w:r>
        <w:rPr>
          <w:rFonts w:eastAsia="Liberation Sans" w:cs="Liberation Sans" w:ascii="Liberation Sans" w:hAnsi="Liberation Sans"/>
          <w:color w:val="000000"/>
          <w:sz w:val="20"/>
          <w:highlight w:val="white"/>
        </w:rPr>
        <w:t>Elle est versée le cas échéant dans le délai de 30 jours à compter de la date de début du délai contractuel d'exécution du marché, du bon de commande ou de la tranche.</w:t>
      </w:r>
    </w:p>
    <w:p>
      <w:pPr>
        <w:pStyle w:val="Normal"/>
        <w:spacing w:lineRule="atLeast" w:line="57" w:before="119" w:after="0"/>
        <w:ind w:left="0" w:right="0" w:hanging="0"/>
        <w:jc w:val="both"/>
        <w:rPr>
          <w:highlight w:val="white"/>
        </w:rPr>
      </w:pPr>
      <w:r>
        <w:rPr>
          <w:rFonts w:eastAsia="Liberation Sans" w:cs="Liberation Sans" w:ascii="Liberation Sans" w:hAnsi="Liberation Sans"/>
          <w:color w:val="000000"/>
          <w:sz w:val="20"/>
          <w:highlight w:val="white"/>
        </w:rPr>
        <w:t>L'avance est remboursée dans les conditions prévues aux articles R2191-11, R2191-12 et R2191-29 du Code de la commande publique.</w:t>
      </w:r>
    </w:p>
    <w:p>
      <w:pPr>
        <w:pStyle w:val="Normal"/>
        <w:spacing w:lineRule="atLeast" w:line="57" w:before="119" w:after="0"/>
        <w:ind w:left="0" w:right="0" w:hanging="0"/>
        <w:jc w:val="both"/>
        <w:rPr>
          <w:highlight w:val="white"/>
        </w:rPr>
      </w:pPr>
      <w:r>
        <w:rPr>
          <w:rFonts w:eastAsia="Liberation Sans" w:cs="Liberation Sans" w:ascii="Liberation Sans" w:hAnsi="Liberation Sans"/>
          <w:color w:val="000000"/>
          <w:sz w:val="20"/>
          <w:highlight w:val="white"/>
        </w:rPr>
        <w:t>Le remboursement de l'avance s'impute sur les sommes dues au titulaire quand le montant des prestations exécutées par le titulaire atteint 65% du montant initial du présent marché et se termine lorsque le montant des prestations exécutées par le titulaire atteint 80% du même montant selon un rythme calculé au prorata du pourcentage d'avancement.</w:t>
      </w:r>
    </w:p>
    <w:p>
      <w:pPr>
        <w:pStyle w:val="Titre2"/>
        <w:numPr>
          <w:ilvl w:val="0"/>
          <w:numId w:val="0"/>
        </w:numPr>
        <w:ind w:left="0" w:hanging="0"/>
        <w:rPr/>
      </w:pPr>
      <w:r>
        <w:rPr/>
        <w:t xml:space="preserve">12.2      </w:t>
      </w:r>
      <w:bookmarkStart w:id="35" w:name="_Toc4591"/>
      <w:r>
        <w:rPr/>
        <w:t>Dispositions complémentaires</w:t>
      </w:r>
      <w:bookmarkEnd w:id="35"/>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L'avance ne pourra toutefois être versée qu'après constitution par le titulaire d'une garantie à première demande ou, si le pouvoir adjudicateur en a donné son accord, d'une caution personnelle et solidaire d'un montant de 100 % du montant de l'avance et dont l'objet est de garantir le remboursement de l'avance consentie.</w:t>
      </w:r>
    </w:p>
    <w:p>
      <w:pPr>
        <w:pStyle w:val="Titre1"/>
        <w:numPr>
          <w:ilvl w:val="0"/>
          <w:numId w:val="0"/>
        </w:numPr>
        <w:ind w:left="0" w:hanging="0"/>
        <w:rPr/>
      </w:pPr>
      <w:r>
        <w:rPr/>
        <w:t xml:space="preserve">Article 13 -  </w:t>
      </w:r>
      <w:bookmarkStart w:id="36" w:name="_Toc4592"/>
      <w:r>
        <w:rPr/>
        <w:t>MODALITÉS DE REGLEMENT</w:t>
      </w:r>
      <w:bookmarkEnd w:id="36"/>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dispositions des articles R2191-20 à 22 du Code de la commande publique relatives aux acomptes sont applicables.</w:t>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Il n'est pas prévu de disposition complémentaire.</w:t>
      </w:r>
    </w:p>
    <w:p>
      <w:pPr>
        <w:pStyle w:val="Normal"/>
        <w:spacing w:before="120" w:after="0"/>
        <w:rPr/>
      </w:pPr>
      <w:r>
        <w:rPr/>
      </w:r>
    </w:p>
    <w:p>
      <w:pPr>
        <w:pStyle w:val="Titre1"/>
        <w:numPr>
          <w:ilvl w:val="0"/>
          <w:numId w:val="0"/>
        </w:numPr>
        <w:ind w:left="0" w:hanging="0"/>
        <w:rPr/>
      </w:pPr>
      <w:r>
        <w:rPr/>
        <w:t xml:space="preserve">Article 14 -    </w:t>
      </w:r>
      <w:bookmarkStart w:id="37" w:name="_Toc4595"/>
      <w:r>
        <w:rPr/>
        <w:t>PAIEMENT ET ETABLISSEMENT DE LA FACTURE</w:t>
      </w:r>
      <w:bookmarkEnd w:id="37"/>
    </w:p>
    <w:p>
      <w:pPr>
        <w:pStyle w:val="Titre2"/>
        <w:numPr>
          <w:ilvl w:val="0"/>
          <w:numId w:val="0"/>
        </w:numPr>
        <w:ind w:left="0" w:hanging="0"/>
        <w:rPr/>
      </w:pPr>
      <w:r>
        <w:rPr/>
        <w:t>14.1</w:t>
      </w:r>
      <w:r>
        <w:rPr>
          <w:u w:val="none"/>
        </w:rPr>
        <w:t xml:space="preserve">              </w:t>
      </w:r>
      <w:bookmarkStart w:id="38" w:name="_Toc4596"/>
      <w:r>
        <w:rPr/>
        <w:t>Délais de paiements</w:t>
      </w:r>
      <w:bookmarkEnd w:id="38"/>
    </w:p>
    <w:p>
      <w:pPr>
        <w:pStyle w:val="Normal"/>
        <w:rPr/>
      </w:pPr>
      <w:r>
        <w:rPr>
          <w:rFonts w:eastAsia="arial" w:cs="arial" w:ascii="arial" w:hAnsi="arial"/>
          <w:b w:val="false"/>
          <w:i w:val="false"/>
          <w:color w:val="000000"/>
          <w:sz w:val="20"/>
          <w:u w:val="none"/>
        </w:rPr>
        <w:t>En application des articles R2192-10 à 15 du Code de la commande publique, le paiement sera effectué dans un délai de 30 jours courant à compter de la date de réception de la demande de paiement par les services de la personne publique contractante ou à compter de la date d'exécution des prestations lorsqu'elle est postérieure à la date de réception de la demande de paiement.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délai global de paiement pourra être suspendu dans les conditions prévues par la réglementation en vigueur.</w:t>
      </w:r>
    </w:p>
    <w:p>
      <w:pPr>
        <w:pStyle w:val="Titre2"/>
        <w:numPr>
          <w:ilvl w:val="0"/>
          <w:numId w:val="0"/>
        </w:numPr>
        <w:ind w:left="0" w:hanging="0"/>
        <w:rPr/>
      </w:pPr>
      <w:r>
        <w:rPr/>
        <w:t>14.2</w:t>
      </w:r>
      <w:r>
        <w:rPr>
          <w:u w:val="none"/>
        </w:rPr>
        <w:t xml:space="preserve">              </w:t>
      </w:r>
      <w:bookmarkStart w:id="39" w:name="_Toc4597"/>
      <w:r>
        <w:rPr/>
        <w:t>Intérêts moratoires</w:t>
      </w:r>
      <w:bookmarkEnd w:id="39"/>
    </w:p>
    <w:p>
      <w:pPr>
        <w:pStyle w:val="Normal"/>
        <w:rPr/>
      </w:pPr>
      <w:r>
        <w:rPr>
          <w:rFonts w:eastAsia="arial" w:cs="arial" w:ascii="arial" w:hAnsi="arial"/>
          <w:b w:val="false"/>
          <w:i w:val="false"/>
          <w:color w:val="000000"/>
          <w:sz w:val="20"/>
          <w:u w:val="none"/>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montant de l'indemnité forfaitaire pour frais de recouvrement est fixé à 40 Euros conformément à l'article D2192-35 du Code de la commande publique.</w:t>
      </w:r>
    </w:p>
    <w:p>
      <w:pPr>
        <w:pStyle w:val="Titre2"/>
        <w:numPr>
          <w:ilvl w:val="0"/>
          <w:numId w:val="0"/>
        </w:numPr>
        <w:ind w:left="0" w:hanging="0"/>
        <w:rPr/>
      </w:pPr>
      <w:r>
        <w:rPr/>
        <w:t xml:space="preserve">14.3 </w:t>
      </w:r>
      <w:r>
        <w:rPr>
          <w:u w:val="none"/>
        </w:rPr>
        <w:t xml:space="preserve">            </w:t>
      </w:r>
      <w:bookmarkStart w:id="40" w:name="_Toc4598"/>
      <w:r>
        <w:rPr/>
        <w:t>Modalités de paiement direct des sous-traitants</w:t>
      </w:r>
      <w:bookmarkEnd w:id="40"/>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Sans objet.</w:t>
      </w:r>
    </w:p>
    <w:p>
      <w:pPr>
        <w:pStyle w:val="Titre2"/>
        <w:numPr>
          <w:ilvl w:val="0"/>
          <w:numId w:val="0"/>
        </w:numPr>
        <w:ind w:left="0" w:hanging="0"/>
        <w:rPr/>
      </w:pPr>
      <w:r>
        <w:rPr/>
        <w:t>14.4</w:t>
      </w:r>
      <w:r>
        <w:rPr>
          <w:u w:val="none"/>
        </w:rPr>
        <w:t xml:space="preserve">            </w:t>
      </w:r>
      <w:bookmarkStart w:id="41" w:name="_Toc4599"/>
      <w:r>
        <w:rPr/>
        <w:t>Présentation des demandes de paiement</w:t>
      </w:r>
      <w:bookmarkEnd w:id="41"/>
    </w:p>
    <w:p>
      <w:pPr>
        <w:pStyle w:val="Normal"/>
        <w:spacing w:lineRule="atLeast" w:line="57" w:before="0" w:after="0"/>
        <w:ind w:left="0" w:right="0" w:hanging="0"/>
        <w:jc w:val="both"/>
        <w:rPr/>
      </w:pPr>
      <w:r>
        <w:rPr>
          <w:rFonts w:eastAsia="Arial" w:cs="Arial"/>
          <w:color w:val="000000"/>
          <w:sz w:val="20"/>
        </w:rPr>
        <w:t>Pour obtenir le paiement des fournitures livrées, les titulaires des marchés pourront établir des états récapitulatifs de factures.</w:t>
      </w:r>
    </w:p>
    <w:p>
      <w:pPr>
        <w:pStyle w:val="Normal"/>
        <w:spacing w:lineRule="atLeast" w:line="57" w:before="198" w:after="0"/>
        <w:ind w:left="0" w:right="0" w:hanging="0"/>
        <w:jc w:val="both"/>
        <w:rPr/>
      </w:pPr>
      <w:r>
        <w:rPr>
          <w:rFonts w:eastAsia="Arial" w:cs="Arial"/>
          <w:color w:val="000000"/>
          <w:sz w:val="20"/>
        </w:rPr>
        <w:t>Ces états numérotés et datés doivent comporter obligatoirement :</w:t>
      </w:r>
    </w:p>
    <w:p>
      <w:pPr>
        <w:pStyle w:val="Normal"/>
        <w:spacing w:lineRule="atLeast" w:line="57" w:before="198" w:after="0"/>
        <w:ind w:left="0" w:right="0" w:hanging="0"/>
        <w:jc w:val="both"/>
        <w:rPr/>
      </w:pPr>
      <w:r>
        <w:rPr>
          <w:rFonts w:eastAsia="Arial" w:cs="Arial"/>
          <w:color w:val="000000"/>
          <w:sz w:val="20"/>
        </w:rPr>
        <w:t>- la raison sociale,</w:t>
      </w:r>
    </w:p>
    <w:p>
      <w:pPr>
        <w:pStyle w:val="Normal"/>
        <w:spacing w:lineRule="atLeast" w:line="57" w:before="198" w:after="0"/>
        <w:ind w:left="0" w:right="0" w:hanging="0"/>
        <w:jc w:val="both"/>
        <w:rPr/>
      </w:pPr>
      <w:r>
        <w:rPr>
          <w:rFonts w:eastAsia="Arial" w:cs="Arial"/>
          <w:color w:val="000000"/>
          <w:sz w:val="20"/>
        </w:rPr>
        <w:t>- la forme juridique,</w:t>
      </w:r>
    </w:p>
    <w:p>
      <w:pPr>
        <w:pStyle w:val="Normal"/>
        <w:spacing w:lineRule="atLeast" w:line="57" w:before="198" w:after="0"/>
        <w:ind w:left="0" w:right="0" w:hanging="0"/>
        <w:jc w:val="both"/>
        <w:rPr/>
      </w:pPr>
      <w:r>
        <w:rPr>
          <w:rFonts w:eastAsia="Arial" w:cs="Arial"/>
          <w:color w:val="000000"/>
          <w:sz w:val="20"/>
        </w:rPr>
        <w:t>- le numéro de Registre du Commerce,</w:t>
      </w:r>
    </w:p>
    <w:p>
      <w:pPr>
        <w:pStyle w:val="Normal"/>
        <w:spacing w:lineRule="atLeast" w:line="57" w:before="198" w:after="0"/>
        <w:ind w:left="0" w:right="0" w:hanging="0"/>
        <w:jc w:val="both"/>
        <w:rPr/>
      </w:pPr>
      <w:r>
        <w:rPr>
          <w:rFonts w:eastAsia="Arial" w:cs="Arial"/>
          <w:color w:val="000000"/>
          <w:sz w:val="20"/>
        </w:rPr>
        <w:t>- le numéro de SIRET,</w:t>
      </w:r>
    </w:p>
    <w:p>
      <w:pPr>
        <w:pStyle w:val="Normal"/>
        <w:spacing w:lineRule="atLeast" w:line="57" w:before="198" w:after="0"/>
        <w:ind w:left="0" w:right="0" w:hanging="0"/>
        <w:jc w:val="both"/>
        <w:rPr/>
      </w:pPr>
      <w:r>
        <w:rPr>
          <w:rFonts w:eastAsia="Arial" w:cs="Arial"/>
          <w:color w:val="000000"/>
          <w:sz w:val="20"/>
        </w:rPr>
        <w:t>- le mode de virement détaillé (numéro de banque, code guichet, numéro de compte et clé).</w:t>
      </w:r>
    </w:p>
    <w:p>
      <w:pPr>
        <w:pStyle w:val="Normal"/>
        <w:spacing w:lineRule="atLeast" w:line="57" w:before="198" w:after="0"/>
        <w:ind w:left="0" w:right="0" w:hanging="0"/>
        <w:jc w:val="both"/>
        <w:rPr/>
      </w:pPr>
      <w:r>
        <w:rPr/>
      </w:r>
    </w:p>
    <w:p>
      <w:pPr>
        <w:pStyle w:val="Normal"/>
        <w:spacing w:lineRule="atLeast" w:line="57" w:before="198" w:after="0"/>
        <w:ind w:left="0" w:right="0" w:hanging="0"/>
        <w:jc w:val="both"/>
        <w:rPr/>
      </w:pPr>
      <w:r>
        <w:rPr>
          <w:rFonts w:eastAsia="Arial" w:cs="Arial"/>
          <w:color w:val="000000"/>
          <w:sz w:val="20"/>
        </w:rPr>
        <w:t>Pour chacune des factures :</w:t>
      </w:r>
    </w:p>
    <w:p>
      <w:pPr>
        <w:pStyle w:val="Normal"/>
        <w:spacing w:lineRule="atLeast" w:line="57" w:before="198" w:after="0"/>
        <w:ind w:left="0" w:right="0" w:hanging="0"/>
        <w:jc w:val="both"/>
        <w:rPr/>
      </w:pPr>
      <w:r>
        <w:rPr>
          <w:rFonts w:eastAsia="Arial" w:cs="Arial"/>
          <w:color w:val="000000"/>
          <w:sz w:val="20"/>
        </w:rPr>
        <w:t>- son numéro,</w:t>
      </w:r>
    </w:p>
    <w:p>
      <w:pPr>
        <w:pStyle w:val="Normal"/>
        <w:spacing w:lineRule="atLeast" w:line="57" w:before="198" w:after="0"/>
        <w:ind w:left="0" w:right="0" w:hanging="0"/>
        <w:jc w:val="both"/>
        <w:rPr/>
      </w:pPr>
      <w:r>
        <w:rPr>
          <w:rFonts w:eastAsia="Arial" w:cs="Arial"/>
          <w:color w:val="000000"/>
          <w:sz w:val="20"/>
        </w:rPr>
        <w:t>- le numéro d'engagement auquel elle se réfère,</w:t>
      </w:r>
    </w:p>
    <w:p>
      <w:pPr>
        <w:pStyle w:val="Normal"/>
        <w:spacing w:lineRule="atLeast" w:line="57" w:before="198" w:after="0"/>
        <w:ind w:left="0" w:right="0" w:hanging="0"/>
        <w:jc w:val="both"/>
        <w:rPr/>
      </w:pPr>
      <w:r>
        <w:rPr>
          <w:rFonts w:eastAsia="Arial" w:cs="Arial"/>
          <w:color w:val="000000"/>
          <w:sz w:val="20"/>
        </w:rPr>
        <w:t>- le numéro de commande PAGE,</w:t>
      </w:r>
    </w:p>
    <w:p>
      <w:pPr>
        <w:pStyle w:val="Normal"/>
        <w:spacing w:lineRule="atLeast" w:line="57" w:before="198" w:after="0"/>
        <w:ind w:left="0" w:right="0" w:hanging="0"/>
        <w:jc w:val="both"/>
        <w:rPr/>
      </w:pPr>
      <w:r>
        <w:rPr>
          <w:rFonts w:eastAsia="Arial" w:cs="Arial"/>
          <w:color w:val="000000"/>
          <w:sz w:val="20"/>
        </w:rPr>
        <w:t>- le nom de l'école et le montant la concernant,</w:t>
      </w:r>
    </w:p>
    <w:p>
      <w:pPr>
        <w:pStyle w:val="Normal"/>
        <w:spacing w:lineRule="atLeast" w:line="57" w:before="198" w:after="0"/>
        <w:ind w:left="0" w:right="0" w:hanging="0"/>
        <w:jc w:val="both"/>
        <w:rPr/>
      </w:pPr>
      <w:r>
        <w:rPr>
          <w:rFonts w:eastAsia="Arial" w:cs="Arial"/>
          <w:color w:val="000000"/>
          <w:sz w:val="20"/>
        </w:rPr>
        <w:t>- le détail des articles livrés, les prix unitaires, les quantités, le montant de la remise appliquée,</w:t>
      </w:r>
    </w:p>
    <w:p>
      <w:pPr>
        <w:pStyle w:val="Normal"/>
        <w:spacing w:lineRule="atLeast" w:line="57" w:before="198" w:after="0"/>
        <w:ind w:left="0" w:right="0" w:hanging="0"/>
        <w:jc w:val="both"/>
        <w:rPr/>
      </w:pPr>
      <w:r>
        <w:rPr>
          <w:rFonts w:eastAsia="Arial" w:cs="Arial"/>
          <w:color w:val="000000"/>
          <w:sz w:val="20"/>
        </w:rPr>
        <w:t>- le montant total HT,</w:t>
      </w:r>
    </w:p>
    <w:p>
      <w:pPr>
        <w:pStyle w:val="Normal"/>
        <w:spacing w:lineRule="atLeast" w:line="57" w:before="198" w:after="0"/>
        <w:ind w:left="0" w:right="0" w:hanging="0"/>
        <w:jc w:val="both"/>
        <w:rPr/>
      </w:pPr>
      <w:r>
        <w:rPr>
          <w:rFonts w:eastAsia="Arial" w:cs="Arial"/>
          <w:color w:val="000000"/>
          <w:sz w:val="20"/>
        </w:rPr>
        <w:t>- le ou les taux de TVA</w:t>
      </w:r>
    </w:p>
    <w:p>
      <w:pPr>
        <w:pStyle w:val="Normal"/>
        <w:spacing w:lineRule="atLeast" w:line="57" w:before="198" w:after="0"/>
        <w:ind w:left="0" w:right="0" w:hanging="0"/>
        <w:jc w:val="both"/>
        <w:rPr/>
      </w:pPr>
      <w:r>
        <w:rPr>
          <w:rFonts w:eastAsia="Arial" w:cs="Arial"/>
          <w:color w:val="000000"/>
          <w:sz w:val="20"/>
        </w:rPr>
        <w:t>- le ou les montants de TVA</w:t>
      </w:r>
    </w:p>
    <w:p>
      <w:pPr>
        <w:pStyle w:val="Normal"/>
        <w:spacing w:lineRule="atLeast" w:line="57" w:before="198" w:after="0"/>
        <w:ind w:left="0" w:right="0" w:hanging="0"/>
        <w:jc w:val="both"/>
        <w:rPr/>
      </w:pPr>
      <w:r>
        <w:rPr>
          <w:rFonts w:eastAsia="Arial" w:cs="Arial"/>
          <w:color w:val="000000"/>
          <w:sz w:val="20"/>
        </w:rPr>
        <w:t>- le montant total TTC.</w:t>
      </w:r>
    </w:p>
    <w:p>
      <w:pPr>
        <w:pStyle w:val="Normal"/>
        <w:spacing w:lineRule="atLeast" w:line="57" w:before="198" w:after="0"/>
        <w:ind w:left="0" w:right="0" w:hanging="0"/>
        <w:jc w:val="both"/>
        <w:rPr/>
      </w:pPr>
      <w:r>
        <w:rPr>
          <w:rFonts w:eastAsia="Arial" w:cs="Arial"/>
          <w:color w:val="000000"/>
          <w:sz w:val="20"/>
        </w:rPr>
        <w:t>Attestation de service fait :</w:t>
      </w:r>
    </w:p>
    <w:p>
      <w:pPr>
        <w:pStyle w:val="Normal"/>
        <w:spacing w:lineRule="atLeast" w:line="57" w:before="198" w:after="0"/>
        <w:ind w:left="0" w:right="0" w:hanging="0"/>
        <w:jc w:val="both"/>
        <w:rPr/>
      </w:pPr>
      <w:r>
        <w:rPr>
          <w:rFonts w:eastAsia="Arial" w:cs="Arial"/>
          <w:b/>
          <w:color w:val="000000"/>
          <w:sz w:val="20"/>
        </w:rPr>
        <w:t>Le Directeur valide chaque livraison dans PAGE ce qui génère une attestation de service fait qui est envoyé de manière numérique au fournisseur. La facture ne pourra être mis en paiement que lorsque les fournitures auront été livrées et cette attestation validée.</w:t>
      </w:r>
    </w:p>
    <w:p>
      <w:pPr>
        <w:pStyle w:val="Normal"/>
        <w:spacing w:lineRule="atLeast" w:line="57" w:before="198" w:after="0"/>
        <w:ind w:left="0" w:right="0" w:hanging="0"/>
        <w:jc w:val="both"/>
        <w:rPr/>
      </w:pPr>
      <w:r>
        <w:rPr>
          <w:rFonts w:eastAsia="Arial" w:cs="Arial"/>
          <w:color w:val="000000"/>
          <w:sz w:val="20"/>
        </w:rPr>
        <w:t>Toute facture non conforme aux directives précitées fera l'objet d'un rejet systématique.</w:t>
      </w:r>
    </w:p>
    <w:p>
      <w:pPr>
        <w:pStyle w:val="Normal"/>
        <w:spacing w:lineRule="atLeast" w:line="57" w:before="119" w:after="0"/>
        <w:ind w:left="0" w:right="0" w:hanging="0"/>
        <w:jc w:val="both"/>
        <w:rPr>
          <w:highlight w:val="white"/>
        </w:rPr>
      </w:pPr>
      <w:r>
        <w:rPr>
          <w:rFonts w:eastAsia="Liberation Sans" w:cs="Liberation Sans" w:ascii="Liberation Sans" w:hAnsi="Liberation Sans"/>
          <w:color w:val="000000"/>
          <w:sz w:val="20"/>
          <w:highlight w:val="white"/>
          <w:u w:val="single"/>
        </w:rPr>
        <w:t>Pour les candidats européens sans établissement en France</w:t>
      </w:r>
      <w:r>
        <w:rPr>
          <w:rFonts w:eastAsia="Liberation Sans" w:cs="Liberation Sans" w:ascii="Liberation Sans" w:hAnsi="Liberation Sans"/>
          <w:color w:val="000000"/>
          <w:sz w:val="20"/>
          <w:highlight w:val="white"/>
        </w:rPr>
        <w:t>: en lieu et place du numéro de SIRET, indiquer le N° de TVA intracommunautaire</w:t>
      </w:r>
    </w:p>
    <w:p>
      <w:pPr>
        <w:pStyle w:val="Normal"/>
        <w:spacing w:lineRule="atLeast" w:line="57" w:before="119" w:after="0"/>
        <w:ind w:left="0" w:right="0" w:hanging="0"/>
        <w:jc w:val="both"/>
        <w:rPr>
          <w:highlight w:val="white"/>
        </w:rPr>
      </w:pPr>
      <w:r>
        <w:rPr>
          <w:rFonts w:eastAsia="Liberation Sans" w:cs="Liberation Sans" w:ascii="Liberation Sans" w:hAnsi="Liberation Sans"/>
          <w:color w:val="000000"/>
          <w:sz w:val="20"/>
          <w:highlight w:val="white"/>
        </w:rPr>
        <w:t>N° de TVA intracommunautaire de la Ville de Marseille : FR75211300553</w:t>
      </w:r>
    </w:p>
    <w:p>
      <w:pPr>
        <w:pStyle w:val="Titre2"/>
        <w:numPr>
          <w:ilvl w:val="0"/>
          <w:numId w:val="0"/>
        </w:numPr>
        <w:ind w:left="0" w:hanging="0"/>
        <w:rPr/>
      </w:pPr>
      <w:r>
        <w:rPr/>
      </w:r>
    </w:p>
    <w:p>
      <w:pPr>
        <w:pStyle w:val="Titre2"/>
        <w:numPr>
          <w:ilvl w:val="0"/>
          <w:numId w:val="0"/>
        </w:numPr>
        <w:ind w:left="0" w:hanging="0"/>
        <w:rPr/>
      </w:pPr>
      <w:r>
        <w:rPr/>
        <w:t>14.5</w:t>
      </w:r>
      <w:r>
        <w:rPr>
          <w:u w:val="none"/>
        </w:rPr>
        <w:t xml:space="preserve">            </w:t>
      </w:r>
      <w:r>
        <w:rPr/>
        <w:t xml:space="preserve"> </w:t>
      </w:r>
      <w:bookmarkStart w:id="42" w:name="_Toc4600"/>
      <w:r>
        <w:rPr/>
        <w:t>Dématérialisation des factures</w:t>
      </w:r>
      <w:bookmarkEnd w:id="42"/>
    </w:p>
    <w:p>
      <w:pPr>
        <w:pStyle w:val="Normal"/>
        <w:rPr/>
      </w:pPr>
      <w:r>
        <w:rPr>
          <w:rFonts w:eastAsia="arial" w:cs="arial" w:ascii="arial" w:hAnsi="arial"/>
          <w:b w:val="false"/>
          <w:i w:val="false"/>
          <w:color w:val="000000"/>
          <w:sz w:val="20"/>
          <w:u w:val="none"/>
        </w:rPr>
        <w:t>Le titulaire, ainsi que ses éventuels sous-traitants admis au paiement direct, transmettent leurs factures sous forme électronique, conformément aux dispositions des articles L2192-1 à L2192-7 et D2192-1 à D2192-3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Les factures doivent être envoyées de façon dématérialisée et gratuite en utilisant le "portail public de facturation" sécurisé Chorus Pro à l'adresse suivante : https://chorus-pro.gouv.fr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Ce portail permet d'intégrer automatiquement les données nécessaires à la mise en paiement des factures et d'économiser les coûts d'édition et d'envoi postal des factures ainsi que de suivre par internet l'état d'avancement de leur traitement.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Toutes les informations utiles aux modalités d'utilisation du portail et de transmission des factures sont </w:t>
      </w:r>
      <w:r>
        <w:rPr>
          <w:rFonts w:eastAsia="arial" w:cs="arial" w:ascii="arial" w:hAnsi="arial"/>
          <w:b/>
          <w:i w:val="false"/>
          <w:color w:val="000000"/>
          <w:sz w:val="20"/>
          <w:u w:val="single"/>
        </w:rPr>
        <w:t>disponibles directement sur le site</w:t>
      </w:r>
      <w:r>
        <w:rPr>
          <w:rFonts w:eastAsia="arial" w:cs="arial" w:ascii="arial" w:hAnsi="arial"/>
          <w:b w:val="false"/>
          <w:i w:val="false"/>
          <w:color w:val="000000"/>
          <w:sz w:val="20"/>
          <w:u w:val="none"/>
        </w:rPr>
        <w: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Pour accéder à la « structure »(au sens CHORUS PRO) Ville de Marseille adéquate, le titulaire sera informé du </w:t>
      </w:r>
      <w:r>
        <w:rPr>
          <w:rFonts w:eastAsia="arial" w:cs="arial" w:ascii="arial" w:hAnsi="arial"/>
          <w:b/>
          <w:i w:val="false"/>
          <w:color w:val="000000"/>
          <w:sz w:val="20"/>
          <w:u w:val="single"/>
        </w:rPr>
        <w:t>numéro SIRET</w:t>
      </w:r>
      <w:r>
        <w:rPr>
          <w:rFonts w:eastAsia="arial" w:cs="arial" w:ascii="arial" w:hAnsi="arial"/>
          <w:b w:val="false"/>
          <w:i w:val="false"/>
          <w:color w:val="000000"/>
          <w:sz w:val="20"/>
          <w:u w:val="none"/>
        </w:rPr>
        <w:t xml:space="preserve"> devant être utilisé.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De même, la Ville de Marseille a choisi de rendre obligatoire la </w:t>
      </w:r>
      <w:r>
        <w:rPr>
          <w:rFonts w:eastAsia="arial" w:cs="arial" w:ascii="arial" w:hAnsi="arial"/>
          <w:b/>
          <w:i w:val="false"/>
          <w:color w:val="000000"/>
          <w:sz w:val="20"/>
          <w:u w:val="single"/>
        </w:rPr>
        <w:t>référence à l'engagement</w:t>
      </w:r>
      <w:r>
        <w:rPr>
          <w:rFonts w:eastAsia="arial" w:cs="arial" w:ascii="arial" w:hAnsi="arial"/>
          <w:b w:val="false"/>
          <w:i w:val="false"/>
          <w:color w:val="000000"/>
          <w:sz w:val="20"/>
          <w:u w:val="none"/>
        </w:rPr>
        <w:t>. Le ou les numéros d'engagement seront communiqués au titulaire par le service gestionnaire du marché ou par le service acheteur.</w:t>
      </w:r>
    </w:p>
    <w:p>
      <w:pPr>
        <w:pStyle w:val="Normal"/>
        <w:spacing w:before="120" w:after="0"/>
        <w:rPr/>
      </w:pPr>
      <w:r>
        <w:rPr/>
      </w:r>
    </w:p>
    <w:p>
      <w:pPr>
        <w:pStyle w:val="Normal"/>
        <w:spacing w:before="120" w:after="0"/>
        <w:rPr/>
      </w:pPr>
      <w:r>
        <w:rPr>
          <w:rFonts w:eastAsia="arial" w:cs="arial" w:ascii="arial" w:hAnsi="arial"/>
          <w:b/>
          <w:i w:val="false"/>
          <w:color w:val="000000"/>
          <w:sz w:val="20"/>
          <w:u w:val="none"/>
        </w:rPr>
        <w:t>Sous peine d'irrecevabilité, les factures seront déposées dans CHORUS PRO en respectant l'obligation de renseignement exact des 2 numéros précités.</w:t>
      </w:r>
    </w:p>
    <w:p>
      <w:pPr>
        <w:pStyle w:val="Normal"/>
        <w:spacing w:before="120" w:after="0"/>
        <w:rPr/>
      </w:pPr>
      <w:r>
        <w:rPr/>
      </w:r>
    </w:p>
    <w:p>
      <w:pPr>
        <w:pStyle w:val="Normal"/>
        <w:spacing w:before="120" w:after="0"/>
        <w:rPr/>
      </w:pPr>
      <w:r>
        <w:rPr/>
      </w:r>
    </w:p>
    <w:p>
      <w:pPr>
        <w:pStyle w:val="Titre1"/>
        <w:numPr>
          <w:ilvl w:val="0"/>
          <w:numId w:val="0"/>
        </w:numPr>
        <w:ind w:left="0" w:hanging="0"/>
        <w:rPr/>
      </w:pPr>
      <w:r>
        <w:rPr/>
        <w:t xml:space="preserve">Article 15-                </w:t>
      </w:r>
      <w:bookmarkStart w:id="43" w:name="_Toc4601"/>
      <w:r>
        <w:rPr/>
        <w:t>PENALITES</w:t>
      </w:r>
      <w:bookmarkEnd w:id="43"/>
    </w:p>
    <w:p>
      <w:pPr>
        <w:pStyle w:val="Titre2"/>
        <w:numPr>
          <w:ilvl w:val="0"/>
          <w:numId w:val="0"/>
        </w:numPr>
        <w:ind w:left="0" w:hanging="0"/>
        <w:rPr/>
      </w:pPr>
      <w:r>
        <w:rPr/>
        <w:t xml:space="preserve">15.1 </w:t>
      </w:r>
      <w:r>
        <w:rPr>
          <w:u w:val="none"/>
        </w:rPr>
        <w:t xml:space="preserve">          </w:t>
      </w:r>
      <w:bookmarkStart w:id="44" w:name="_Toc4602"/>
      <w:r>
        <w:rPr/>
        <w:t>Pénalités de retard</w:t>
      </w:r>
      <w:bookmarkEnd w:id="44"/>
    </w:p>
    <w:p>
      <w:pPr>
        <w:pStyle w:val="Normal"/>
        <w:spacing w:lineRule="atLeast" w:line="57" w:before="119" w:after="0"/>
        <w:ind w:left="0" w:right="0" w:hanging="0"/>
        <w:jc w:val="both"/>
        <w:rPr>
          <w:rFonts w:ascii="Arial" w:hAnsi="Arial" w:eastAsia="Arial" w:cs="Arial"/>
          <w:sz w:val="20"/>
        </w:rPr>
      </w:pPr>
      <w:r>
        <w:rPr>
          <w:rFonts w:eastAsia="arial" w:cs="arial" w:ascii="arial" w:hAnsi="arial"/>
          <w:b w:val="false"/>
          <w:i w:val="false"/>
          <w:color w:val="000000"/>
          <w:sz w:val="20"/>
          <w:u w:val="none"/>
          <w:shd w:fill="D4EDDA" w:val="clear"/>
        </w:rPr>
        <w:t xml:space="preserve"> </w:t>
      </w:r>
    </w:p>
    <w:p>
      <w:pPr>
        <w:pStyle w:val="Normal"/>
        <w:spacing w:lineRule="atLeast" w:line="57" w:before="119" w:after="0"/>
        <w:ind w:left="0" w:right="0" w:hanging="0"/>
        <w:jc w:val="both"/>
        <w:rPr>
          <w:highlight w:val="white"/>
        </w:rPr>
      </w:pPr>
      <w:r>
        <w:rPr>
          <w:rFonts w:eastAsia="Liberation Sans" w:cs="Liberation Sans" w:ascii="Liberation Sans" w:hAnsi="Liberation Sans"/>
          <w:color w:val="000000"/>
          <w:sz w:val="20"/>
          <w:highlight w:val="white"/>
        </w:rPr>
        <w:t xml:space="preserve">Par dérogation à l'article 14.1.1 du C.C.A.G., le régime des pénalités applicables au marché est le suivant : lorsque le délai d'exécution contractualisé à l'acte d'engagement est dépassé, le titulaire encourt </w:t>
      </w:r>
      <w:r>
        <w:rPr>
          <w:rFonts w:eastAsia="Liberation Sans" w:cs="Liberation Sans" w:ascii="Liberation Sans" w:hAnsi="Liberation Sans"/>
          <w:b/>
          <w:color w:val="000000"/>
          <w:sz w:val="20"/>
          <w:highlight w:val="white"/>
        </w:rPr>
        <w:t>sans mise en demeure préalable</w:t>
      </w:r>
      <w:r>
        <w:rPr>
          <w:rFonts w:eastAsia="Liberation Sans" w:cs="Liberation Sans" w:ascii="Liberation Sans" w:hAnsi="Liberation Sans"/>
          <w:color w:val="000000"/>
          <w:sz w:val="20"/>
          <w:highlight w:val="white"/>
        </w:rPr>
        <w:t>, une pénalité calculée par application de la formule suivante :</w:t>
      </w:r>
    </w:p>
    <w:p>
      <w:pPr>
        <w:pStyle w:val="Normal"/>
        <w:spacing w:lineRule="atLeast" w:line="57" w:before="198" w:after="0"/>
        <w:ind w:left="0" w:right="0" w:hanging="0"/>
        <w:jc w:val="both"/>
        <w:rPr>
          <w:highlight w:val="white"/>
        </w:rPr>
      </w:pPr>
      <w:r>
        <w:rPr>
          <w:rFonts w:eastAsia="Arial" w:cs="Arial"/>
          <w:b/>
          <w:color w:val="000000"/>
          <w:sz w:val="20"/>
          <w:highlight w:val="white"/>
        </w:rPr>
        <w:t>P = V x R / 100</w:t>
      </w:r>
    </w:p>
    <w:p>
      <w:pPr>
        <w:pStyle w:val="Normal"/>
        <w:spacing w:lineRule="atLeast" w:line="57" w:before="198" w:after="0"/>
        <w:ind w:left="0" w:right="0" w:hanging="0"/>
        <w:jc w:val="both"/>
        <w:rPr>
          <w:highlight w:val="white"/>
        </w:rPr>
      </w:pPr>
      <w:r>
        <w:rPr>
          <w:rFonts w:eastAsia="Arial" w:cs="Arial"/>
          <w:color w:val="000000"/>
          <w:sz w:val="20"/>
          <w:highlight w:val="white"/>
        </w:rPr>
        <w:t>Dans laquelle :</w:t>
      </w:r>
    </w:p>
    <w:p>
      <w:pPr>
        <w:pStyle w:val="Normal"/>
        <w:spacing w:lineRule="atLeast" w:line="57" w:before="198" w:after="0"/>
        <w:ind w:left="0" w:right="0" w:hanging="0"/>
        <w:jc w:val="both"/>
        <w:rPr>
          <w:highlight w:val="white"/>
        </w:rPr>
      </w:pPr>
      <w:r>
        <w:rPr>
          <w:rFonts w:eastAsia="Arial" w:cs="Arial"/>
          <w:color w:val="000000"/>
          <w:sz w:val="20"/>
          <w:highlight w:val="white"/>
        </w:rPr>
        <w:t>P = le montant de la pénalité;</w:t>
      </w:r>
    </w:p>
    <w:p>
      <w:pPr>
        <w:pStyle w:val="Normal"/>
        <w:spacing w:lineRule="atLeast" w:line="57" w:before="198" w:after="0"/>
        <w:ind w:left="0" w:right="0" w:hanging="0"/>
        <w:jc w:val="both"/>
        <w:rPr>
          <w:highlight w:val="white"/>
        </w:rPr>
      </w:pPr>
      <w:r>
        <w:rPr>
          <w:rFonts w:eastAsia="Arial" w:cs="Arial"/>
          <w:color w:val="000000"/>
          <w:sz w:val="20"/>
          <w:highlight w:val="white"/>
        </w:rPr>
        <w:t>V = la valeur des prestations sur laquelle est calculée la pénalité, cette valeur étant égale au montant en prix de base, hors variations de prix et hors du champ d'application de la TVA, de la partie des prestations en retard, ou de l'ensemble des prestations si le retard d'exécution d'une partie rend l'ensemble inutilisable;</w:t>
      </w:r>
    </w:p>
    <w:p>
      <w:pPr>
        <w:pStyle w:val="Normal"/>
        <w:spacing w:lineRule="atLeast" w:line="57" w:before="198" w:after="0"/>
        <w:ind w:left="0" w:right="0" w:hanging="0"/>
        <w:jc w:val="both"/>
        <w:rPr>
          <w:highlight w:val="white"/>
        </w:rPr>
      </w:pPr>
      <w:r>
        <w:rPr>
          <w:rFonts w:eastAsia="Arial" w:cs="Arial"/>
          <w:color w:val="000000"/>
          <w:sz w:val="20"/>
          <w:highlight w:val="white"/>
        </w:rPr>
        <w:t>R = le nombre de jours de retard.</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pPr>
      <w:r>
        <w:rPr/>
      </w:r>
    </w:p>
    <w:p>
      <w:pPr>
        <w:pStyle w:val="Titre2"/>
        <w:numPr>
          <w:ilvl w:val="0"/>
          <w:numId w:val="0"/>
        </w:numPr>
        <w:ind w:left="0" w:hanging="0"/>
        <w:rPr/>
      </w:pPr>
      <w:r>
        <w:rPr/>
        <w:t>15.2</w:t>
      </w:r>
      <w:r>
        <w:rPr>
          <w:u w:val="none"/>
        </w:rPr>
        <w:t xml:space="preserve">             </w:t>
      </w:r>
      <w:bookmarkStart w:id="45" w:name="_Toc4621"/>
      <w:r>
        <w:rPr/>
        <w:t>Obligations environnementales à la charge du titulaire et pénalités en cas de manquement</w:t>
      </w:r>
      <w:bookmarkEnd w:id="45"/>
    </w:p>
    <w:p>
      <w:pPr>
        <w:pStyle w:val="Normal"/>
        <w:spacing w:lineRule="atLeast" w:line="57" w:before="0" w:after="0"/>
        <w:ind w:left="0" w:right="0" w:hanging="0"/>
        <w:jc w:val="both"/>
        <w:rPr>
          <w:rFonts w:ascii="Arial" w:hAnsi="Arial" w:eastAsia="Arial" w:cs="Arial"/>
          <w:sz w:val="20"/>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color w:val="000000"/>
          <w:sz w:val="20"/>
          <w:highlight w:val="white"/>
        </w:rPr>
        <w:t>Il est dérogé à l'article à l'article 16.2 au CCAG/FCS.</w:t>
      </w:r>
    </w:p>
    <w:p>
      <w:pPr>
        <w:pStyle w:val="Normal"/>
        <w:spacing w:lineRule="atLeast" w:line="57" w:before="198" w:after="0"/>
        <w:ind w:left="0" w:right="0" w:hanging="0"/>
        <w:jc w:val="both"/>
        <w:rPr>
          <w:highlight w:val="white"/>
        </w:rPr>
      </w:pPr>
      <w:r>
        <w:rPr>
          <w:rFonts w:eastAsia="Arial" w:cs="Arial"/>
          <w:color w:val="000000"/>
          <w:sz w:val="20"/>
          <w:highlight w:val="white"/>
        </w:rPr>
        <w:t>Au titre du développement durable, le titulaire propose dans son</w:t>
      </w:r>
      <w:r>
        <w:rPr>
          <w:rFonts w:eastAsia="Arial" w:cs="Arial"/>
          <w:b/>
          <w:color w:val="000000"/>
          <w:sz w:val="20"/>
          <w:highlight w:val="white"/>
        </w:rPr>
        <w:t xml:space="preserve">mémoire technique </w:t>
      </w:r>
      <w:r>
        <w:rPr>
          <w:rFonts w:eastAsia="Arial" w:cs="Arial"/>
          <w:color w:val="000000"/>
          <w:sz w:val="20"/>
          <w:highlight w:val="white"/>
        </w:rPr>
        <w:t>la démarche environnementale qu'il engagera pour la bonne exécution du marché. Le mémoire technique, pièce contractuelle du marché en application du présent CCP constitue un engagement du titulaire.</w:t>
      </w:r>
    </w:p>
    <w:p>
      <w:pPr>
        <w:pStyle w:val="Normal"/>
        <w:spacing w:lineRule="atLeast" w:line="57" w:before="200" w:after="0"/>
        <w:ind w:left="0" w:right="0" w:hanging="0"/>
        <w:jc w:val="both"/>
        <w:rPr>
          <w:highlight w:val="white"/>
        </w:rPr>
      </w:pPr>
      <w:r>
        <w:rPr>
          <w:rFonts w:eastAsia="Arial" w:cs="Arial"/>
          <w:color w:val="000000"/>
          <w:sz w:val="20"/>
          <w:highlight w:val="white"/>
        </w:rPr>
        <w:t>Le pouvoir adjudicateur procèdera à des contrôles afin de s'assurer de la bonne mise en oeuvre des engagements du titulaire, et se réserve la possibilité d'opérer par contrôle inopiné.</w:t>
      </w:r>
    </w:p>
    <w:p>
      <w:pPr>
        <w:pStyle w:val="Normal"/>
        <w:spacing w:lineRule="atLeast" w:line="57" w:before="198" w:after="0"/>
        <w:ind w:left="0" w:right="0" w:hanging="0"/>
        <w:jc w:val="both"/>
        <w:rPr>
          <w:highlight w:val="white"/>
        </w:rPr>
      </w:pPr>
      <w:r>
        <w:rPr>
          <w:rFonts w:eastAsia="Arial" w:cs="Arial"/>
          <w:color w:val="000000"/>
          <w:sz w:val="20"/>
          <w:highlight w:val="white"/>
        </w:rPr>
        <w:t xml:space="preserve">Sans mise en demeure préalable, le pouvoir adjudicateur appliquera une pénalité dont le montant est fixé à </w:t>
      </w:r>
      <w:r>
        <w:rPr>
          <w:rFonts w:eastAsia="Arial" w:cs="Arial"/>
          <w:b/>
          <w:color w:val="000000"/>
          <w:sz w:val="20"/>
          <w:highlight w:val="white"/>
        </w:rPr>
        <w:t>50€</w:t>
      </w:r>
      <w:r>
        <w:rPr>
          <w:rFonts w:eastAsia="Arial" w:cs="Arial"/>
          <w:color w:val="000000"/>
          <w:sz w:val="20"/>
          <w:highlight w:val="white"/>
        </w:rPr>
        <w:t xml:space="preserve">par manquement constaté. </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pPr>
      <w:r>
        <w:rPr/>
      </w:r>
    </w:p>
    <w:p>
      <w:pPr>
        <w:pStyle w:val="Titre2"/>
        <w:numPr>
          <w:ilvl w:val="0"/>
          <w:numId w:val="0"/>
        </w:numPr>
        <w:ind w:left="0" w:hanging="0"/>
        <w:rPr/>
      </w:pPr>
      <w:r>
        <w:rPr/>
        <w:t xml:space="preserve">15.3 </w:t>
      </w:r>
      <w:r>
        <w:rPr>
          <w:u w:val="none"/>
        </w:rPr>
        <w:t xml:space="preserve">            </w:t>
      </w:r>
      <w:bookmarkStart w:id="46" w:name="_Toc4603"/>
      <w:r>
        <w:rPr/>
        <w:t>Pénalités pour non respect des dispositions du Code du Travail</w:t>
      </w:r>
      <w:bookmarkEnd w:id="46"/>
    </w:p>
    <w:p>
      <w:pPr>
        <w:pStyle w:val="Normal"/>
        <w:rPr>
          <w:highlight w:val="white"/>
        </w:rPr>
      </w:pPr>
      <w:r>
        <w:rPr>
          <w:rFonts w:eastAsia="arial" w:cs="arial" w:ascii="arial" w:hAnsi="arial"/>
          <w:b w:val="false"/>
          <w:i w:val="false"/>
          <w:color w:val="000000"/>
          <w:sz w:val="20"/>
          <w:highlight w:val="white"/>
          <w:u w:val="none"/>
          <w:shd w:fill="D4EDDA" w:val="clear"/>
        </w:rPr>
        <w:t xml:space="preserve">En application de l'article 93 de la loi n°2011-525 du 17/05/2011 de simplification et d'amélioration de la qualité du droit, le titulaire qui ne s'acquitte pas des formalités mentionnées aux articles L.8221-3 à L.8221-5 du Code du Travail se verra infliger une pénalité d'un montant </w:t>
      </w:r>
      <w:r>
        <w:rPr>
          <w:rFonts w:eastAsia="arial" w:cs="arial" w:ascii="arial" w:hAnsi="arial"/>
          <w:b/>
          <w:i w:val="false"/>
          <w:color w:val="000000"/>
          <w:sz w:val="20"/>
          <w:highlight w:val="white"/>
          <w:u w:val="none"/>
          <w:shd w:fill="D4EDDA" w:val="clear"/>
        </w:rPr>
        <w:t>de</w:t>
      </w:r>
      <w:r>
        <w:rPr>
          <w:rFonts w:eastAsia="arial" w:cs="arial" w:ascii="arial" w:hAnsi="arial"/>
          <w:b w:val="false"/>
          <w:i w:val="false"/>
          <w:color w:val="000000"/>
          <w:sz w:val="20"/>
          <w:highlight w:val="white"/>
          <w:u w:val="none"/>
          <w:shd w:fill="D4EDDA" w:val="clear"/>
        </w:rPr>
        <w:t xml:space="preserve"> 50 </w:t>
      </w:r>
      <w:r>
        <w:rPr>
          <w:rFonts w:eastAsia="arial" w:cs="arial" w:ascii="arial" w:hAnsi="arial"/>
          <w:b/>
          <w:i w:val="false"/>
          <w:color w:val="000000"/>
          <w:sz w:val="20"/>
          <w:highlight w:val="white"/>
          <w:u w:val="none"/>
          <w:shd w:fill="D4EDDA" w:val="clear"/>
        </w:rPr>
        <w:t>euros par jour de retard.</w:t>
      </w:r>
    </w:p>
    <w:p>
      <w:pPr>
        <w:pStyle w:val="Normal"/>
        <w:spacing w:before="120" w:after="0"/>
        <w:rPr>
          <w:highlight w:val="white"/>
        </w:rPr>
      </w:pPr>
      <w:r>
        <w:rPr>
          <w:highlight w:val="white"/>
        </w:rPr>
      </w:r>
    </w:p>
    <w:p>
      <w:pPr>
        <w:pStyle w:val="Normal"/>
        <w:spacing w:before="120" w:after="0"/>
        <w:rPr/>
      </w:pPr>
      <w:r>
        <w:rPr>
          <w:rFonts w:eastAsia="arial" w:cs="arial" w:ascii="arial" w:hAnsi="arial"/>
          <w:b w:val="false"/>
          <w:i w:val="false"/>
          <w:color w:val="000000"/>
          <w:sz w:val="20"/>
          <w:u w:val="none"/>
          <w:shd w:fill="D4EDDA" w:val="clear"/>
        </w:rPr>
        <w:t>Le mon</w:t>
      </w:r>
      <w:r>
        <w:rPr>
          <w:rFonts w:eastAsia="arial" w:cs="arial" w:ascii="arial" w:hAnsi="arial"/>
          <w:b w:val="false"/>
          <w:i w:val="false"/>
          <w:color w:val="000000"/>
          <w:sz w:val="20"/>
          <w:u w:val="none"/>
          <w:shd w:fill="auto" w:val="clear"/>
        </w:rPr>
        <w:t>tant de cette pénalité sera au plus égal à 10% du montant du présent contrat et ne pourra excéder le montant des amendes encourues en application des articles L.8224-1, L.8224-2 et L.8224-5 du Code du Travail.</w:t>
      </w:r>
    </w:p>
    <w:p>
      <w:pPr>
        <w:pStyle w:val="Titre2"/>
        <w:numPr>
          <w:ilvl w:val="0"/>
          <w:numId w:val="0"/>
        </w:numPr>
        <w:ind w:left="0" w:hanging="0"/>
        <w:rPr/>
      </w:pPr>
      <w:r>
        <w:rPr/>
        <w:t>15.4</w:t>
      </w:r>
      <w:r>
        <w:rPr>
          <w:u w:val="none"/>
        </w:rPr>
        <w:t xml:space="preserve">             </w:t>
      </w:r>
      <w:bookmarkStart w:id="47" w:name="_Toc4604"/>
      <w:r>
        <w:rPr/>
        <w:t>Autres pénalités</w:t>
      </w:r>
      <w:bookmarkEnd w:id="47"/>
    </w:p>
    <w:p>
      <w:pPr>
        <w:pStyle w:val="Normal"/>
        <w:rPr>
          <w:highlight w:val="white"/>
        </w:rPr>
      </w:pPr>
      <w:r>
        <w:rPr>
          <w:rFonts w:eastAsia="arial" w:cs="arial" w:ascii="arial" w:hAnsi="arial"/>
          <w:b w:val="false"/>
          <w:i w:val="false"/>
          <w:color w:val="000000"/>
          <w:sz w:val="20"/>
          <w:highlight w:val="white"/>
          <w:u w:val="none"/>
          <w:shd w:fill="D4EDDA" w:val="clear"/>
        </w:rPr>
        <w:t>Il n'est pas prévu d'autres pénalités.</w:t>
      </w:r>
    </w:p>
    <w:p>
      <w:pPr>
        <w:pStyle w:val="Titre1"/>
        <w:numPr>
          <w:ilvl w:val="0"/>
          <w:numId w:val="0"/>
        </w:numPr>
        <w:ind w:left="0" w:hanging="0"/>
        <w:rPr>
          <w:highlight w:val="white"/>
        </w:rPr>
      </w:pPr>
      <w:r>
        <w:rPr>
          <w:highlight w:val="white"/>
        </w:rPr>
        <w:t xml:space="preserve">Article 16 -             </w:t>
      </w:r>
      <w:bookmarkStart w:id="48" w:name="_Toc4605"/>
      <w:r>
        <w:rPr>
          <w:highlight w:val="white"/>
        </w:rPr>
        <w:t>RESILIATION ET EXECUTION DES PRESTATIONS AUX FRAIS ET RISQUES DU TITULAIRE</w:t>
      </w:r>
      <w:bookmarkEnd w:id="48"/>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L'ensemble des dispositions du CCAG/FCS (chapitre 7) est applicable.</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En cas d'inexécution par le titulaire d'une prestation qui, par sa nature, ne peut souffrir d'aucun retard, ou en cas de résiliation du marché prononcée aux torts du titulaire, le pouvoir adjudicateur peut faire procéder par un tiers à l'exécution des prestations prévues par le marché, aux frais et risques du titulaire (article 45 du CCAG FCS).</w:t>
      </w:r>
    </w:p>
    <w:p>
      <w:pPr>
        <w:pStyle w:val="Normal"/>
        <w:rPr/>
      </w:pPr>
      <w:r>
        <w:rPr>
          <w:rFonts w:eastAsia="arial" w:cs="arial" w:ascii="arial" w:hAnsi="arial"/>
          <w:b w:val="false"/>
          <w:i w:val="false"/>
          <w:color w:val="000000"/>
          <w:sz w:val="20"/>
          <w:u w:val="none"/>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pPr>
        <w:pStyle w:val="Titre1"/>
        <w:numPr>
          <w:ilvl w:val="0"/>
          <w:numId w:val="0"/>
        </w:numPr>
        <w:ind w:left="0" w:hanging="0"/>
        <w:rPr/>
      </w:pPr>
      <w:r>
        <w:rPr/>
        <w:t xml:space="preserve">Article 17-            </w:t>
      </w:r>
      <w:bookmarkStart w:id="49" w:name="_Toc4606"/>
      <w:r>
        <w:rPr/>
        <w:t>CLAUSES DE GESTION DES DONNEES</w:t>
      </w:r>
      <w:bookmarkEnd w:id="49"/>
    </w:p>
    <w:p>
      <w:pPr>
        <w:pStyle w:val="Titre2"/>
        <w:numPr>
          <w:ilvl w:val="0"/>
          <w:numId w:val="0"/>
        </w:numPr>
        <w:ind w:left="0" w:hanging="0"/>
        <w:rPr/>
      </w:pPr>
      <w:r>
        <w:rPr/>
        <w:t xml:space="preserve">17.1  </w:t>
      </w:r>
      <w:r>
        <w:rPr>
          <w:u w:val="none"/>
        </w:rPr>
        <w:t xml:space="preserve">              </w:t>
      </w:r>
      <w:bookmarkStart w:id="50" w:name="_Toc4607"/>
      <w:r>
        <w:rPr/>
        <w:t>Les contraintes réglementaires</w:t>
      </w:r>
      <w:bookmarkEnd w:id="50"/>
    </w:p>
    <w:p>
      <w:pPr>
        <w:pStyle w:val="Titre3"/>
        <w:numPr>
          <w:ilvl w:val="0"/>
          <w:numId w:val="0"/>
        </w:numPr>
        <w:ind w:left="0" w:hanging="0"/>
        <w:rPr/>
      </w:pPr>
      <w:r>
        <w:rPr>
          <w:u w:val="none"/>
        </w:rPr>
        <w:t xml:space="preserve">         </w:t>
      </w:r>
      <w:r>
        <w:rPr/>
        <w:t>17.1.1</w:t>
      </w:r>
      <w:r>
        <w:rPr>
          <w:u w:val="none"/>
        </w:rPr>
        <w:t xml:space="preserve">    </w:t>
      </w:r>
      <w:bookmarkStart w:id="51" w:name="_Toc4608"/>
      <w:r>
        <w:rPr/>
        <w:t>Le RGS</w:t>
      </w:r>
      <w:bookmarkEnd w:id="51"/>
    </w:p>
    <w:p>
      <w:pPr>
        <w:pStyle w:val="Normal"/>
        <w:rPr/>
      </w:pPr>
      <w:r>
        <w:rPr>
          <w:rFonts w:eastAsia="arial" w:cs="arial" w:ascii="arial" w:hAnsi="arial"/>
          <w:b w:val="false"/>
          <w:i w:val="false"/>
          <w:color w:val="000000"/>
          <w:sz w:val="20"/>
          <w:u w:val="none"/>
        </w:rPr>
        <w:t xml:space="preserve">Le décret </w:t>
      </w:r>
      <w:r>
        <w:rPr>
          <w:rFonts w:eastAsia="arial" w:cs="arial" w:ascii="arial" w:hAnsi="arial"/>
          <w:b/>
          <w:i w:val="false"/>
          <w:color w:val="000000"/>
          <w:sz w:val="20"/>
          <w:u w:val="none"/>
        </w:rPr>
        <w:t>RGS</w:t>
      </w:r>
      <w:r>
        <w:rPr>
          <w:rFonts w:eastAsia="arial" w:cs="arial" w:ascii="arial" w:hAnsi="arial"/>
          <w:b w:val="false"/>
          <w:i/>
          <w:color w:val="000000"/>
          <w:sz w:val="20"/>
          <w:u w:val="none"/>
        </w:rPr>
        <w:t>(Référentiel Général de Sécurité)</w:t>
      </w:r>
      <w:r>
        <w:rPr>
          <w:rFonts w:eastAsia="arial" w:cs="arial" w:ascii="arial" w:hAnsi="arial"/>
          <w:b w:val="false"/>
          <w:i w:val="false"/>
          <w:color w:val="000000"/>
          <w:sz w:val="20"/>
          <w:u w:val="none"/>
        </w:rPr>
        <w:t>, pris en application de</w:t>
      </w:r>
      <w:r>
        <w:rPr>
          <w:rFonts w:eastAsia="arial" w:cs="arial" w:ascii="arial" w:hAnsi="arial"/>
          <w:b/>
          <w:i w:val="false"/>
          <w:color w:val="000000"/>
          <w:sz w:val="20"/>
          <w:u w:val="none"/>
        </w:rPr>
        <w:t xml:space="preserve"> l'ordonnance n° 2005-1516 du 8 Décembre 2005</w:t>
      </w:r>
      <w:r>
        <w:rPr>
          <w:rFonts w:eastAsia="arial" w:cs="arial" w:ascii="arial" w:hAnsi="arial"/>
          <w:b w:val="false"/>
          <w:i w:val="false"/>
          <w:color w:val="000000"/>
          <w:sz w:val="20"/>
          <w:u w:val="none"/>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rFonts w:eastAsia="arial" w:cs="arial" w:ascii="arial" w:hAnsi="arial"/>
          <w:b/>
          <w:i w:val="false"/>
          <w:color w:val="000000"/>
          <w:sz w:val="20"/>
          <w:u w:val="none"/>
        </w:rPr>
        <w:t xml:space="preserve"> télé-services</w:t>
      </w:r>
      <w:r>
        <w:rPr>
          <w:rFonts w:eastAsia="arial" w:cs="arial" w:ascii="arial" w:hAnsi="arial"/>
          <w:b w:val="false"/>
          <w:i w:val="false"/>
          <w:color w:val="000000"/>
          <w:sz w:val="20"/>
          <w:u w:val="none"/>
        </w:rPr>
        <w:t>.</w:t>
      </w:r>
    </w:p>
    <w:p>
      <w:pPr>
        <w:pStyle w:val="Titre3"/>
        <w:numPr>
          <w:ilvl w:val="0"/>
          <w:numId w:val="0"/>
        </w:numPr>
        <w:ind w:left="0" w:hanging="0"/>
        <w:rPr/>
      </w:pPr>
      <w:r>
        <w:rPr>
          <w:u w:val="none"/>
        </w:rPr>
        <w:t xml:space="preserve">          </w:t>
      </w:r>
      <w:r>
        <w:rPr/>
        <w:t>17.1.2</w:t>
      </w:r>
      <w:r>
        <w:rPr>
          <w:u w:val="none"/>
        </w:rPr>
        <w:t xml:space="preserve">   </w:t>
      </w:r>
      <w:bookmarkStart w:id="52" w:name="_Toc4609"/>
      <w:r>
        <w:rPr/>
        <w:t>Le Règlement Général sur la Protection des Données (RGPD)</w:t>
      </w:r>
      <w:bookmarkEnd w:id="52"/>
    </w:p>
    <w:p>
      <w:pPr>
        <w:pStyle w:val="Normal"/>
        <w:rPr/>
      </w:pPr>
      <w:r>
        <w:rPr>
          <w:rFonts w:eastAsia="arial" w:cs="arial" w:ascii="arial" w:hAnsi="arial"/>
          <w:b w:val="false"/>
          <w:i w:val="false"/>
          <w:color w:val="000000"/>
          <w:sz w:val="20"/>
          <w:u w:val="none"/>
        </w:rPr>
        <w:t>Sont applicables dans le cadre de ce marché les dispositions du Règlement 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Il est notamment nécessaire de confirmer le respect de l'article 44 du Règlement Général sur la Protection des Données qui précise que le transfert de données personnelles à l'extérieur de l'Union Européenne ne peut se faire qu'à certaines conditions contractuelles et en co-responsabilité du responsable de traitement et du titulaire du marché (sous-traitant au sens du RGPD)</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L'ensemble des conditions sont définies dans l'annexe « Protection des données et Politique de sécurité » de l'acte d'engagement, le cas échéant.</w:t>
      </w:r>
    </w:p>
    <w:p>
      <w:pPr>
        <w:pStyle w:val="Titre3"/>
        <w:numPr>
          <w:ilvl w:val="0"/>
          <w:numId w:val="0"/>
        </w:numPr>
        <w:ind w:left="0" w:hanging="0"/>
        <w:rPr/>
      </w:pPr>
      <w:r>
        <w:rPr>
          <w:u w:val="none"/>
        </w:rPr>
        <w:t xml:space="preserve">         </w:t>
      </w:r>
      <w:r>
        <w:rPr/>
        <w:t>17.1.3</w:t>
      </w:r>
      <w:r>
        <w:rPr>
          <w:u w:val="none"/>
        </w:rPr>
        <w:t xml:space="preserve">      </w:t>
      </w:r>
      <w:bookmarkStart w:id="53" w:name="_Toc4610"/>
      <w:r>
        <w:rPr/>
        <w:t>Le Code du Patrimoine</w:t>
      </w:r>
      <w:bookmarkEnd w:id="53"/>
    </w:p>
    <w:p>
      <w:pPr>
        <w:pStyle w:val="Normal"/>
        <w:rPr/>
      </w:pPr>
      <w:r>
        <w:rPr>
          <w:rFonts w:eastAsia="arial" w:cs="arial" w:ascii="arial" w:hAnsi="arial"/>
          <w:b w:val="false"/>
          <w:i w:val="false"/>
          <w:color w:val="000000"/>
          <w:sz w:val="20"/>
          <w:u w:val="none"/>
        </w:rPr>
        <w:t>Les documents et données produits ou reçus par la Ville de Marseille constituent des archives publiques.</w:t>
      </w:r>
    </w:p>
    <w:p>
      <w:pPr>
        <w:pStyle w:val="Normal"/>
        <w:spacing w:before="120" w:after="0"/>
        <w:rPr/>
      </w:pPr>
      <w:r>
        <w:rPr>
          <w:rFonts w:eastAsia="arial" w:cs="arial" w:ascii="arial" w:hAnsi="arial"/>
          <w:b w:val="false"/>
          <w:i w:val="false"/>
          <w:color w:val="000000"/>
          <w:sz w:val="20"/>
          <w:u w:val="none"/>
        </w:rPr>
        <w:t xml:space="preserve">Or, la </w:t>
      </w:r>
      <w:r>
        <w:rPr>
          <w:rFonts w:eastAsia="arial" w:cs="arial" w:ascii="arial" w:hAnsi="arial"/>
          <w:b/>
          <w:i w:val="false"/>
          <w:color w:val="000000"/>
          <w:sz w:val="20"/>
          <w:u w:val="none"/>
        </w:rPr>
        <w:t>loi n°2015-195</w:t>
      </w:r>
      <w:r>
        <w:rPr>
          <w:rFonts w:eastAsia="arial" w:cs="arial" w:ascii="arial" w:hAnsi="arial"/>
          <w:b w:val="false"/>
          <w:i w:val="false"/>
          <w:color w:val="000000"/>
          <w:sz w:val="20"/>
          <w:u w:val="none"/>
        </w:rPr>
        <w:t xml:space="preserve"> promulguée le 20 février 2015 et modifiant</w:t>
      </w:r>
      <w:r>
        <w:rPr>
          <w:rFonts w:eastAsia="arial" w:cs="arial" w:ascii="arial" w:hAnsi="arial"/>
          <w:b/>
          <w:i w:val="false"/>
          <w:color w:val="000000"/>
          <w:sz w:val="20"/>
          <w:u w:val="none"/>
        </w:rPr>
        <w:t xml:space="preserve"> l'article L.111-1 du Code du Patrimoine</w:t>
      </w:r>
      <w:r>
        <w:rPr>
          <w:rFonts w:eastAsia="arial" w:cs="arial" w:ascii="arial" w:hAnsi="arial"/>
          <w:b w:val="false"/>
          <w:i w:val="false"/>
          <w:color w:val="000000"/>
          <w:sz w:val="20"/>
          <w:u w:val="none"/>
        </w:rPr>
        <w:t>, qualifie les archives publiques de "</w:t>
      </w:r>
      <w:r>
        <w:rPr>
          <w:rFonts w:eastAsia="arial" w:cs="arial" w:ascii="arial" w:hAnsi="arial"/>
          <w:b w:val="false"/>
          <w:i w:val="false"/>
          <w:color w:val="000000"/>
          <w:sz w:val="20"/>
          <w:u w:val="single"/>
        </w:rPr>
        <w:t>Trésors nationaux</w:t>
      </w:r>
      <w:r>
        <w:rPr>
          <w:rFonts w:eastAsia="arial" w:cs="arial" w:ascii="arial" w:hAnsi="arial"/>
          <w:b w:val="false"/>
          <w:i w:val="false"/>
          <w:color w:val="000000"/>
          <w:sz w:val="20"/>
          <w:u w:val="none"/>
        </w:rPr>
        <w:t>" et ne peuvent donc sortir du territoire douanier qu'après autorisation du Service inter-ministériel des Archives de France (SIAF) et seulement dans certains cas précis.</w:t>
      </w:r>
    </w:p>
    <w:p>
      <w:pPr>
        <w:pStyle w:val="Titre2"/>
        <w:numPr>
          <w:ilvl w:val="0"/>
          <w:numId w:val="0"/>
        </w:numPr>
        <w:ind w:left="0" w:hanging="0"/>
        <w:rPr/>
      </w:pPr>
      <w:r>
        <w:rPr/>
        <w:t xml:space="preserve">17.2 </w:t>
      </w:r>
      <w:r>
        <w:rPr>
          <w:u w:val="none"/>
        </w:rPr>
        <w:t xml:space="preserve">          </w:t>
      </w:r>
      <w:bookmarkStart w:id="54" w:name="_Toc4611"/>
      <w:r>
        <w:rPr/>
        <w:t>Les clauses générales de confidentialité</w:t>
      </w:r>
      <w:bookmarkEnd w:id="54"/>
    </w:p>
    <w:p>
      <w:pPr>
        <w:pStyle w:val="Normal"/>
        <w:rPr/>
      </w:pPr>
      <w:r>
        <w:rPr>
          <w:rFonts w:eastAsia="arial" w:cs="arial" w:ascii="arial" w:hAnsi="arial"/>
          <w:b w:val="false"/>
          <w:i w:val="false"/>
          <w:color w:val="000000"/>
          <w:sz w:val="20"/>
          <w:u w:val="none"/>
        </w:rPr>
        <w:t xml:space="preserve">Les supports informatiques physiques et documents fournis par la </w:t>
      </w:r>
      <w:r>
        <w:rPr>
          <w:rFonts w:eastAsia="arial" w:cs="arial" w:ascii="arial" w:hAnsi="arial"/>
          <w:b/>
          <w:i w:val="false"/>
          <w:color w:val="000000"/>
          <w:sz w:val="20"/>
          <w:u w:val="none"/>
        </w:rPr>
        <w:t>Ville de Marseille</w:t>
      </w:r>
      <w:r>
        <w:rPr>
          <w:rFonts w:eastAsia="arial" w:cs="arial" w:ascii="arial" w:hAnsi="arial"/>
          <w:b w:val="false"/>
          <w:i w:val="false"/>
          <w:color w:val="000000"/>
          <w:sz w:val="20"/>
          <w:u w:val="none"/>
        </w:rPr>
        <w:t xml:space="preserve"> à la société prestataire restent la propriété de la </w:t>
      </w:r>
      <w:r>
        <w:rPr>
          <w:rFonts w:eastAsia="arial" w:cs="arial" w:ascii="arial" w:hAnsi="arial"/>
          <w:b/>
          <w:i w:val="false"/>
          <w:color w:val="000000"/>
          <w:sz w:val="20"/>
          <w:u w:val="none"/>
        </w:rPr>
        <w:t>Ville de Marseille</w:t>
      </w:r>
      <w:r>
        <w:rPr>
          <w:rFonts w:eastAsia="arial" w:cs="arial" w:ascii="arial" w:hAnsi="arial"/>
          <w:b w:val="false"/>
          <w:i w:val="false"/>
          <w:color w:val="000000"/>
          <w:sz w:val="20"/>
          <w:u w:val="none"/>
        </w:rPr>
        <w:t>.</w:t>
      </w:r>
    </w:p>
    <w:p>
      <w:pPr>
        <w:pStyle w:val="Normal"/>
        <w:spacing w:before="120" w:after="0"/>
        <w:rPr/>
      </w:pPr>
      <w:r>
        <w:rPr/>
      </w:r>
    </w:p>
    <w:p>
      <w:pPr>
        <w:pStyle w:val="Normal"/>
        <w:spacing w:before="120" w:after="0"/>
        <w:rPr/>
      </w:pPr>
      <w:r>
        <w:rPr>
          <w:rFonts w:eastAsia="arial" w:cs="arial" w:ascii="arial" w:hAnsi="arial"/>
          <w:b/>
          <w:i w:val="false"/>
          <w:color w:val="000000"/>
          <w:sz w:val="20"/>
          <w:u w:val="none"/>
        </w:rPr>
        <w:t>Les données</w:t>
      </w:r>
      <w:r>
        <w:rPr>
          <w:rFonts w:eastAsia="arial" w:cs="arial" w:ascii="arial" w:hAnsi="arial"/>
          <w:b w:val="false"/>
          <w:i w:val="false"/>
          <w:color w:val="000000"/>
          <w:sz w:val="20"/>
          <w:u w:val="none"/>
        </w:rPr>
        <w:t xml:space="preserve"> contenues dans ces supports et documents sont </w:t>
      </w:r>
      <w:r>
        <w:rPr>
          <w:rFonts w:eastAsia="arial" w:cs="arial" w:ascii="arial" w:hAnsi="arial"/>
          <w:b/>
          <w:i w:val="false"/>
          <w:color w:val="000000"/>
          <w:sz w:val="20"/>
          <w:u w:val="none"/>
        </w:rPr>
        <w:t>strictement couvertes par le secret professionnel</w:t>
      </w:r>
      <w:r>
        <w:rPr>
          <w:rFonts w:eastAsia="arial" w:cs="arial" w:ascii="arial" w:hAnsi="arial"/>
          <w:b w:val="false"/>
          <w:i w:val="false"/>
          <w:color w:val="000000"/>
          <w:sz w:val="20"/>
          <w:u w:val="none"/>
        </w:rPr>
        <w:t xml:space="preserve"> (article 226-13 du Code pénal), il en va de même pour toutes les données dont la société prestataire prendra connaissance à l'occasion de l'exécution de ce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l'origine. Le titulaire du marché s'engage à permettre à l'acheteur public d'accéder librement à ces données à tout moment de l'exécution du marché public. A l'issue du marché public, le titulaire s'engage à remettre gratuitement à l'acheteur public toutes les données visées dans cet article et à apporter la preuve de leur destruction.</w:t>
      </w:r>
    </w:p>
    <w:p>
      <w:pPr>
        <w:pStyle w:val="Normal"/>
        <w:spacing w:before="120" w:after="0"/>
        <w:rPr/>
      </w:pPr>
      <w:r>
        <w:rPr/>
      </w:r>
    </w:p>
    <w:p>
      <w:pPr>
        <w:pStyle w:val="Normal"/>
        <w:spacing w:before="120" w:after="0"/>
        <w:rPr/>
      </w:pPr>
      <w:r>
        <w:rPr>
          <w:rFonts w:eastAsia="arial" w:cs="arial" w:ascii="arial" w:hAnsi="arial"/>
          <w:b/>
          <w:i w:val="false"/>
          <w:color w:val="000000"/>
          <w:sz w:val="20"/>
          <w:u w:val="none"/>
        </w:rPr>
        <w:t>La société</w:t>
      </w:r>
      <w:r>
        <w:rPr>
          <w:rFonts w:eastAsia="arial" w:cs="arial" w:ascii="arial" w:hAnsi="arial"/>
          <w:b w:val="false"/>
          <w:i w:val="false"/>
          <w:color w:val="000000"/>
          <w:sz w:val="20"/>
          <w:u w:val="none"/>
        </w:rPr>
        <w:t xml:space="preserve"> prestataire s'engage donc à respecter les obligations suivantes et à les faire respecter par son personnel :</w:t>
      </w:r>
    </w:p>
    <w:p>
      <w:pPr>
        <w:pStyle w:val="Normal"/>
        <w:spacing w:before="120" w:after="0"/>
        <w:rPr/>
      </w:pPr>
      <w:r>
        <w:rPr/>
      </w:r>
    </w:p>
    <w:p>
      <w:pPr>
        <w:pStyle w:val="Normal"/>
        <w:spacing w:before="120" w:after="0"/>
        <w:rPr/>
      </w:pPr>
      <w:r>
        <w:rPr/>
      </w:r>
    </w:p>
    <w:p>
      <w:pPr>
        <w:pStyle w:val="Normal"/>
        <w:numPr>
          <w:ilvl w:val="0"/>
          <w:numId w:val="3"/>
        </w:numPr>
        <w:rPr/>
      </w:pPr>
      <w:r>
        <w:rPr>
          <w:rFonts w:eastAsia="arial" w:cs="arial" w:ascii="arial" w:hAnsi="arial"/>
          <w:b w:val="false"/>
          <w:i w:val="false"/>
          <w:color w:val="000000"/>
          <w:sz w:val="20"/>
          <w:u w:val="none"/>
        </w:rPr>
        <w:t>ne prendre aucune copie des documents et supports d'informations qui lui sont confiés, à l'exception de celles nécessaires à l'exécution de la prestation prévue dans ce marché, l'accord préalable du responsable du fichier est nécessaire ;</w:t>
      </w:r>
    </w:p>
    <w:p>
      <w:pPr>
        <w:pStyle w:val="Normal"/>
        <w:numPr>
          <w:ilvl w:val="0"/>
          <w:numId w:val="3"/>
        </w:numPr>
        <w:rPr/>
      </w:pPr>
      <w:r>
        <w:rPr>
          <w:rFonts w:eastAsia="arial" w:cs="arial" w:ascii="arial" w:hAnsi="arial"/>
          <w:b w:val="false"/>
          <w:i w:val="false"/>
          <w:color w:val="000000"/>
          <w:sz w:val="20"/>
          <w:u w:val="none"/>
        </w:rPr>
        <w:t>ne pas utiliser les documents et informations traités à des fins autres que celles spécifiées dans ce marché ;</w:t>
      </w:r>
    </w:p>
    <w:p>
      <w:pPr>
        <w:pStyle w:val="Normal"/>
        <w:numPr>
          <w:ilvl w:val="0"/>
          <w:numId w:val="3"/>
        </w:numPr>
        <w:rPr/>
      </w:pPr>
      <w:r>
        <w:rPr>
          <w:rFonts w:eastAsia="arial" w:cs="arial" w:ascii="arial" w:hAnsi="arial"/>
          <w:b w:val="false"/>
          <w:i w:val="false"/>
          <w:color w:val="000000"/>
          <w:sz w:val="20"/>
          <w:u w:val="none"/>
        </w:rPr>
        <w:t>ne pas divulguer ces documents ou informations à d'autres personnes, qu'il s'agisse de personnes privées ou publiques, physiques ou morales ;</w:t>
      </w:r>
    </w:p>
    <w:p>
      <w:pPr>
        <w:pStyle w:val="Normal"/>
        <w:numPr>
          <w:ilvl w:val="0"/>
          <w:numId w:val="3"/>
        </w:numPr>
        <w:rPr/>
      </w:pPr>
      <w:r>
        <w:rPr>
          <w:rFonts w:eastAsia="arial" w:cs="arial" w:ascii="arial" w:hAnsi="arial"/>
          <w:b w:val="false"/>
          <w:i w:val="false"/>
          <w:color w:val="000000"/>
          <w:sz w:val="20"/>
          <w:u w:val="none"/>
        </w:rPr>
        <w:t>prendre toutes mesures permettant d'éviter toute utilisation détournée ou frauduleuse des fichiers informatiques en cours d'exécution du marché ;</w:t>
      </w:r>
    </w:p>
    <w:p>
      <w:pPr>
        <w:pStyle w:val="Normal"/>
        <w:numPr>
          <w:ilvl w:val="0"/>
          <w:numId w:val="3"/>
        </w:numPr>
        <w:rPr/>
      </w:pPr>
      <w:r>
        <w:rPr>
          <w:rFonts w:eastAsia="arial" w:cs="arial" w:ascii="arial" w:hAnsi="arial"/>
          <w:b w:val="false"/>
          <w:i w:val="false"/>
          <w:color w:val="000000"/>
          <w:sz w:val="20"/>
          <w:u w:val="none"/>
        </w:rPr>
        <w:t>prendre toutes mesures de sécurité, notamment matérielle, pour assurer la conservation et l'intégrité des documents et informations traités pendant la durée du marché ;</w:t>
      </w:r>
    </w:p>
    <w:p>
      <w:pPr>
        <w:pStyle w:val="Normal"/>
        <w:numPr>
          <w:ilvl w:val="0"/>
          <w:numId w:val="3"/>
        </w:numPr>
        <w:rPr/>
      </w:pPr>
      <w:r>
        <w:rPr>
          <w:rFonts w:eastAsia="arial" w:cs="arial" w:ascii="arial" w:hAnsi="arial"/>
          <w:b w:val="false"/>
          <w:i w:val="false"/>
          <w:color w:val="000000"/>
          <w:sz w:val="20"/>
          <w:u w:val="none"/>
        </w:rPr>
        <w:t>échanger des informations personnelles, sensibles ou des authentifications/identifications uniquement de manière chiffrée ;</w:t>
      </w:r>
    </w:p>
    <w:p>
      <w:pPr>
        <w:pStyle w:val="Normal"/>
        <w:numPr>
          <w:ilvl w:val="0"/>
          <w:numId w:val="3"/>
        </w:numPr>
        <w:rPr/>
      </w:pPr>
      <w:r>
        <w:rPr>
          <w:rFonts w:eastAsia="arial" w:cs="arial" w:ascii="arial" w:hAnsi="arial"/>
          <w:b w:val="false"/>
          <w:i w:val="false"/>
          <w:color w:val="000000"/>
          <w:sz w:val="20"/>
          <w:u w:val="none"/>
        </w:rPr>
        <w:t>en fin de marché à procéder à la mise à disposition de toutes les données appartenant à la Ville de Marseille ;</w:t>
      </w:r>
    </w:p>
    <w:p>
      <w:pPr>
        <w:pStyle w:val="Normal"/>
        <w:numPr>
          <w:ilvl w:val="0"/>
          <w:numId w:val="3"/>
        </w:numPr>
        <w:rPr/>
      </w:pPr>
      <w:r>
        <w:rPr>
          <w:rFonts w:eastAsia="arial" w:cs="arial" w:ascii="arial" w:hAnsi="arial"/>
          <w:b w:val="false"/>
          <w:i w:val="false"/>
          <w:color w:val="000000"/>
          <w:sz w:val="20"/>
          <w:u w:val="none"/>
        </w:rPr>
        <w:t>et en fin de marché à procéder à la destruction de tous fichiers manuels ou informatisés stockant les informations saisies.</w:t>
      </w:r>
    </w:p>
    <w:p>
      <w:pPr>
        <w:pStyle w:val="Titre2"/>
        <w:numPr>
          <w:ilvl w:val="0"/>
          <w:numId w:val="0"/>
        </w:numPr>
        <w:ind w:left="0" w:hanging="0"/>
        <w:rPr/>
      </w:pPr>
      <w:r>
        <w:rPr/>
        <w:t>17.3</w:t>
      </w:r>
      <w:r>
        <w:rPr>
          <w:u w:val="none"/>
        </w:rPr>
        <w:t xml:space="preserve">       </w:t>
      </w:r>
      <w:bookmarkStart w:id="55" w:name="_Toc4612"/>
      <w:r>
        <w:rPr/>
        <w:t>Les contrôles</w:t>
      </w:r>
      <w:bookmarkEnd w:id="55"/>
    </w:p>
    <w:p>
      <w:pPr>
        <w:pStyle w:val="Normal"/>
        <w:rPr/>
      </w:pPr>
      <w:r>
        <w:rPr>
          <w:rFonts w:eastAsia="arial" w:cs="arial" w:ascii="arial" w:hAnsi="arial"/>
          <w:b/>
          <w:i w:val="false"/>
          <w:color w:val="000000"/>
          <w:sz w:val="20"/>
          <w:u w:val="none"/>
        </w:rPr>
        <w:t>La Ville de Marseille</w:t>
      </w:r>
      <w:r>
        <w:rPr>
          <w:rFonts w:eastAsia="arial" w:cs="arial" w:ascii="arial" w:hAnsi="arial"/>
          <w:b w:val="false"/>
          <w:i w:val="false"/>
          <w:color w:val="000000"/>
          <w:sz w:val="20"/>
          <w:u w:val="none"/>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non-respect des dispositions précitées, la responsabilité du titulaire peut également être engagée sur la base des dispositions des articles 226-5 et 226-17 du nouveau code pénal.</w:t>
      </w:r>
    </w:p>
    <w:p>
      <w:pPr>
        <w:pStyle w:val="Normal"/>
        <w:spacing w:before="120" w:after="0"/>
        <w:rPr/>
      </w:pPr>
      <w:r>
        <w:rPr/>
      </w:r>
    </w:p>
    <w:p>
      <w:pPr>
        <w:pStyle w:val="Normal"/>
        <w:spacing w:before="120" w:after="0"/>
        <w:rPr/>
      </w:pPr>
      <w:r>
        <w:rPr>
          <w:rFonts w:eastAsia="arial" w:cs="arial" w:ascii="arial" w:hAnsi="arial"/>
          <w:b/>
          <w:i w:val="false"/>
          <w:color w:val="000000"/>
          <w:sz w:val="20"/>
          <w:u w:val="none"/>
        </w:rPr>
        <w:t>La Ville de Marseille</w:t>
      </w:r>
      <w:r>
        <w:rPr>
          <w:rFonts w:eastAsia="arial" w:cs="arial" w:ascii="arial" w:hAnsi="arial"/>
          <w:b w:val="false"/>
          <w:i w:val="false"/>
          <w:color w:val="000000"/>
          <w:sz w:val="20"/>
          <w:u w:val="none"/>
        </w:rPr>
        <w:t xml:space="preserve"> pourra prononcer la résiliation du marché, sans indemnisation du titulaire, en cas de violation du secret professionnel ou de non-respect des dispositions précitées.</w:t>
      </w:r>
    </w:p>
    <w:p>
      <w:pPr>
        <w:pStyle w:val="Titre2"/>
        <w:numPr>
          <w:ilvl w:val="0"/>
          <w:numId w:val="0"/>
        </w:numPr>
        <w:ind w:left="0" w:hanging="0"/>
        <w:rPr/>
      </w:pPr>
      <w:r>
        <w:rPr/>
        <w:t xml:space="preserve">17.4 </w:t>
      </w:r>
      <w:r>
        <w:rPr>
          <w:u w:val="none"/>
        </w:rPr>
        <w:t xml:space="preserve">       </w:t>
      </w:r>
      <w:bookmarkStart w:id="56" w:name="_Toc4613"/>
      <w:r>
        <w:rPr/>
        <w:t>Phase de réversibilité</w:t>
      </w:r>
      <w:bookmarkEnd w:id="56"/>
    </w:p>
    <w:p>
      <w:pPr>
        <w:pStyle w:val="Normal"/>
        <w:rPr/>
      </w:pPr>
      <w:r>
        <w:rPr>
          <w:rFonts w:eastAsia="arial" w:cs="arial" w:ascii="arial" w:hAnsi="arial"/>
          <w:b w:val="false"/>
          <w:i w:val="false"/>
          <w:color w:val="000000"/>
          <w:sz w:val="20"/>
          <w:u w:val="none"/>
        </w:rPr>
        <w:t xml:space="preserve">Au terme du marché, le prestataire s'engage à faciliter la réversibilité selon les modalités choisies par la </w:t>
      </w:r>
      <w:r>
        <w:rPr>
          <w:rFonts w:eastAsia="arial" w:cs="arial" w:ascii="arial" w:hAnsi="arial"/>
          <w:b/>
          <w:i w:val="false"/>
          <w:color w:val="000000"/>
          <w:sz w:val="20"/>
          <w:u w:val="none"/>
        </w:rPr>
        <w:t>Ville de Marseille</w:t>
      </w:r>
      <w:r>
        <w:rPr>
          <w:rFonts w:eastAsia="arial" w:cs="arial" w:ascii="arial" w:hAnsi="arial"/>
          <w:b w:val="false"/>
          <w:i w:val="false"/>
          <w:color w:val="000000"/>
          <w:sz w:val="20"/>
          <w:u w:val="none"/>
        </w:rPr>
        <w:t xml:space="preserve"> et à fournir toutes les informations et prestations utiles à sa mise en oeuvre.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La fourniture de toutes les</w:t>
      </w:r>
      <w:r>
        <w:rPr>
          <w:rFonts w:eastAsia="arial" w:cs="arial" w:ascii="arial" w:hAnsi="arial"/>
          <w:b/>
          <w:i w:val="false"/>
          <w:color w:val="000000"/>
          <w:sz w:val="20"/>
          <w:u w:val="none"/>
        </w:rPr>
        <w:t xml:space="preserve"> informations relatives à l'exécution du marché</w:t>
      </w:r>
      <w:r>
        <w:rPr>
          <w:rFonts w:eastAsia="arial" w:cs="arial" w:ascii="arial" w:hAnsi="arial"/>
          <w:b w:val="false"/>
          <w:i w:val="false"/>
          <w:color w:val="000000"/>
          <w:sz w:val="20"/>
          <w:u w:val="none"/>
        </w:rPr>
        <w:t xml:space="preserve">, la </w:t>
      </w:r>
      <w:r>
        <w:rPr>
          <w:rFonts w:eastAsia="arial" w:cs="arial" w:ascii="arial" w:hAnsi="arial"/>
          <w:b/>
          <w:i w:val="false"/>
          <w:color w:val="000000"/>
          <w:sz w:val="20"/>
          <w:u w:val="none"/>
        </w:rPr>
        <w:t>documentation</w:t>
      </w:r>
      <w:r>
        <w:rPr>
          <w:rFonts w:eastAsia="arial" w:cs="arial" w:ascii="arial" w:hAnsi="arial"/>
          <w:b w:val="false"/>
          <w:i w:val="false"/>
          <w:color w:val="000000"/>
          <w:sz w:val="20"/>
          <w:u w:val="none"/>
        </w:rPr>
        <w:t xml:space="preserve"> constituée durant la prestation, sous forme électronique mise à jour, ainsi que le</w:t>
      </w:r>
      <w:r>
        <w:rPr>
          <w:rFonts w:eastAsia="arial" w:cs="arial" w:ascii="arial" w:hAnsi="arial"/>
          <w:b/>
          <w:i w:val="false"/>
          <w:color w:val="000000"/>
          <w:sz w:val="20"/>
          <w:u w:val="none"/>
        </w:rPr>
        <w:t xml:space="preserve"> transfert de connaissance</w:t>
      </w:r>
      <w:r>
        <w:rPr>
          <w:rFonts w:eastAsia="arial" w:cs="arial" w:ascii="arial" w:hAnsi="arial"/>
          <w:b w:val="false"/>
          <w:i w:val="false"/>
          <w:color w:val="000000"/>
          <w:sz w:val="20"/>
          <w:u w:val="none"/>
        </w:rPr>
        <w:t xml:space="preserve"> sont inclus dans le présent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Ce transfert se fera directement aux équipes de la Ville de Marseille.</w:t>
      </w:r>
    </w:p>
    <w:p>
      <w:pPr>
        <w:pStyle w:val="Titre1"/>
        <w:numPr>
          <w:ilvl w:val="0"/>
          <w:numId w:val="0"/>
        </w:numPr>
        <w:ind w:left="0" w:hanging="0"/>
        <w:rPr/>
      </w:pPr>
      <w:r>
        <w:rPr/>
        <w:t xml:space="preserve">Article 18-        </w:t>
      </w:r>
      <w:bookmarkStart w:id="57" w:name="_Toc4614"/>
      <w:r>
        <w:rPr/>
        <w:t>LOGICIEL E-ATTESTATIONS</w:t>
      </w:r>
      <w:bookmarkEnd w:id="57"/>
    </w:p>
    <w:p>
      <w:pPr>
        <w:pStyle w:val="Normal"/>
        <w:rPr/>
      </w:pPr>
      <w:r>
        <w:rPr>
          <w:rFonts w:eastAsia="arial" w:cs="arial" w:ascii="arial" w:hAnsi="arial"/>
          <w:b w:val="false"/>
          <w:i w:val="false"/>
          <w:color w:val="000000"/>
          <w:sz w:val="20"/>
          <w:u w:val="none"/>
        </w:rPr>
        <w:t>La Ville de Marseille ayant souscrit un abonnement au logiciel de conformité fournisseurs "e-attestations", nous demandons aux titulaires de bien vouloir y déposer les documents exigibles au titre des articles R2143-7 à 10 du Code de la commande publique, et notamment :</w:t>
      </w:r>
    </w:p>
    <w:p>
      <w:pPr>
        <w:pStyle w:val="Normal"/>
        <w:spacing w:before="120" w:after="0"/>
        <w:rPr/>
      </w:pPr>
      <w:r>
        <w:rPr>
          <w:rFonts w:eastAsia="arial" w:cs="arial" w:ascii="arial" w:hAnsi="arial"/>
          <w:b w:val="false"/>
          <w:i w:val="false"/>
          <w:color w:val="000000"/>
          <w:sz w:val="20"/>
          <w:u w:val="none"/>
        </w:rPr>
        <w:t>- les attestations fiscales et sociales,</w:t>
      </w:r>
    </w:p>
    <w:p>
      <w:pPr>
        <w:pStyle w:val="Normal"/>
        <w:spacing w:before="120" w:after="0"/>
        <w:rPr/>
      </w:pPr>
      <w:r>
        <w:rPr>
          <w:rFonts w:eastAsia="arial" w:cs="arial" w:ascii="arial" w:hAnsi="arial"/>
          <w:b w:val="false"/>
          <w:i w:val="false"/>
          <w:color w:val="000000"/>
          <w:sz w:val="20"/>
          <w:u w:val="none"/>
        </w:rPr>
        <w:t>- l'inscription au RCS (K ou K Bis),</w:t>
      </w:r>
    </w:p>
    <w:p>
      <w:pPr>
        <w:pStyle w:val="Normal"/>
        <w:spacing w:before="120" w:after="0"/>
        <w:rPr/>
      </w:pPr>
      <w:r>
        <w:rPr>
          <w:rFonts w:eastAsia="arial" w:cs="arial" w:ascii="arial" w:hAnsi="arial"/>
          <w:b w:val="false"/>
          <w:i w:val="false"/>
          <w:color w:val="000000"/>
          <w:sz w:val="20"/>
          <w:u w:val="none"/>
        </w:rPr>
        <w:t>- la garantie décennale pour les marchés de travaux,</w:t>
      </w:r>
    </w:p>
    <w:p>
      <w:pPr>
        <w:pStyle w:val="Normal"/>
        <w:spacing w:before="120" w:after="0"/>
        <w:rPr/>
      </w:pPr>
      <w:r>
        <w:rPr>
          <w:rFonts w:eastAsia="arial" w:cs="arial" w:ascii="arial" w:hAnsi="arial"/>
          <w:b w:val="false"/>
          <w:i w:val="false"/>
          <w:color w:val="000000"/>
          <w:sz w:val="20"/>
          <w:u w:val="none"/>
        </w:rPr>
        <w:t>- la liste nominative des travailleurs étrangers</w:t>
      </w:r>
    </w:p>
    <w:p>
      <w:pPr>
        <w:pStyle w:val="Normal"/>
        <w:spacing w:before="120" w:after="0"/>
        <w:rPr/>
      </w:pPr>
      <w:r>
        <w:rPr>
          <w:rFonts w:eastAsia="arial" w:cs="arial" w:ascii="arial" w:hAnsi="arial"/>
          <w:b w:val="false"/>
          <w:i w:val="false"/>
          <w:color w:val="000000"/>
          <w:sz w:val="20"/>
          <w:u w:val="none"/>
        </w:rPr>
        <w:t>- l'attestation sur l'honneur relative à l'égalité réelle entre les femmes et les hommes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Cette démarche présente l'avantage de limiter les échanges administratifs lors de la notification et de l'exécution des marchés. Par ailleurs, le logiciel garantit la confidentialité des documents déposés.</w:t>
      </w:r>
    </w:p>
    <w:p>
      <w:pPr>
        <w:pStyle w:val="Normal"/>
        <w:spacing w:before="120" w:after="0"/>
        <w:rPr/>
      </w:pPr>
      <w:r>
        <w:rPr>
          <w:rFonts w:eastAsia="arial" w:cs="arial" w:ascii="arial" w:hAnsi="arial"/>
          <w:b w:val="false"/>
          <w:i w:val="false"/>
          <w:color w:val="000000"/>
          <w:sz w:val="20"/>
          <w:u w:val="none"/>
        </w:rPr>
        <w:t xml:space="preserve">L'interface e-attestations est une solution </w:t>
      </w:r>
      <w:r>
        <w:rPr>
          <w:rFonts w:eastAsia="arial" w:cs="arial" w:ascii="arial" w:hAnsi="arial"/>
          <w:b/>
          <w:i w:val="false"/>
          <w:color w:val="000000"/>
          <w:sz w:val="20"/>
          <w:u w:val="none"/>
        </w:rPr>
        <w:t>gratuite</w:t>
      </w:r>
      <w:r>
        <w:rPr>
          <w:rFonts w:eastAsia="arial" w:cs="arial" w:ascii="arial" w:hAnsi="arial"/>
          <w:b w:val="false"/>
          <w:i w:val="false"/>
          <w:color w:val="000000"/>
          <w:sz w:val="20"/>
          <w:u w:val="none"/>
        </w:rPr>
        <w:t xml:space="preserve"> de dépôt et de mise à jour, l'adresse du site est la suivante : http://www.e-attestations.com/</w:t>
      </w:r>
    </w:p>
    <w:p>
      <w:pPr>
        <w:pStyle w:val="Normal"/>
        <w:spacing w:before="120" w:after="0"/>
        <w:rPr/>
      </w:pPr>
      <w:r>
        <w:rPr/>
      </w:r>
    </w:p>
    <w:p>
      <w:pPr>
        <w:pStyle w:val="Normal"/>
        <w:spacing w:before="120" w:after="0"/>
        <w:rPr/>
      </w:pPr>
      <w:r>
        <w:rPr/>
      </w:r>
    </w:p>
    <w:p>
      <w:pPr>
        <w:pStyle w:val="Titre1"/>
        <w:numPr>
          <w:ilvl w:val="0"/>
          <w:numId w:val="0"/>
        </w:numPr>
        <w:ind w:left="0" w:hanging="0"/>
        <w:rPr/>
      </w:pPr>
      <w:r>
        <w:rPr/>
        <w:t xml:space="preserve">Article 19-           </w:t>
      </w:r>
      <w:bookmarkStart w:id="58" w:name="_Toc4615"/>
      <w:r>
        <w:rPr/>
        <w:t>LOI APPLICABLE</w:t>
      </w:r>
      <w:bookmarkEnd w:id="58"/>
    </w:p>
    <w:p>
      <w:pPr>
        <w:pStyle w:val="Normal"/>
        <w:rPr/>
      </w:pPr>
      <w:r>
        <w:rPr>
          <w:rFonts w:eastAsia="arial" w:cs="arial" w:ascii="arial" w:hAnsi="arial"/>
          <w:b w:val="false"/>
          <w:i w:val="false"/>
          <w:color w:val="000000"/>
          <w:sz w:val="20"/>
          <w:u w:val="none"/>
        </w:rPr>
        <w:t>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w:t>
      </w:r>
    </w:p>
    <w:p>
      <w:pPr>
        <w:pStyle w:val="Titre1"/>
        <w:numPr>
          <w:ilvl w:val="0"/>
          <w:numId w:val="0"/>
        </w:numPr>
        <w:ind w:left="0" w:hanging="0"/>
        <w:rPr/>
      </w:pPr>
      <w:r>
        <w:rPr/>
      </w:r>
      <w:bookmarkStart w:id="59" w:name="_Toc4616"/>
      <w:bookmarkStart w:id="60" w:name="_Toc4616"/>
      <w:bookmarkEnd w:id="60"/>
    </w:p>
    <w:p>
      <w:pPr>
        <w:pStyle w:val="Normal"/>
        <w:rPr/>
      </w:pPr>
      <w:r>
        <w:rPr/>
        <w:t>    </w:t>
      </w:r>
    </w:p>
    <w:p>
      <w:pPr>
        <w:pStyle w:val="Titre1"/>
        <w:numPr>
          <w:ilvl w:val="0"/>
          <w:numId w:val="0"/>
        </w:numPr>
        <w:ind w:left="0" w:hanging="0"/>
        <w:rPr/>
      </w:pPr>
      <w:r>
        <w:rPr/>
        <w:t xml:space="preserve">Article 20-           </w:t>
      </w:r>
      <w:bookmarkStart w:id="61" w:name="_Toc4617"/>
      <w:r>
        <w:rPr/>
        <w:t>CONFORMITE AUX NORMES</w:t>
      </w:r>
      <w:bookmarkEnd w:id="61"/>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fournitures seront conformes aux normes en vigueur, normes homologuées ou autres normes reconnues équivalentes, en vertu de l'article R2111-11 du Code de la commande publique.</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Toute norme décrite dans le présent marché, dont l'usage n'est pas rendu obligatoire par une réglementation, est entendue comme comprenant la mention "ou équivalent" même si elle n'est pas expressément suivie de cette mention.</w:t>
      </w:r>
    </w:p>
    <w:p>
      <w:pPr>
        <w:pStyle w:val="Titre1"/>
        <w:numPr>
          <w:ilvl w:val="0"/>
          <w:numId w:val="0"/>
        </w:numPr>
        <w:ind w:left="0" w:hanging="0"/>
        <w:rPr>
          <w:highlight w:val="white"/>
        </w:rPr>
      </w:pPr>
      <w:r>
        <w:rPr>
          <w:highlight w:val="white"/>
        </w:rPr>
        <w:t xml:space="preserve">Article 21-            </w:t>
      </w:r>
      <w:bookmarkStart w:id="62" w:name="_Toc4618"/>
      <w:r>
        <w:rPr>
          <w:highlight w:val="white"/>
        </w:rPr>
        <w:t>ASSURANCES</w:t>
      </w:r>
      <w:bookmarkEnd w:id="62"/>
    </w:p>
    <w:p>
      <w:pPr>
        <w:pStyle w:val="Normal"/>
        <w:rPr>
          <w:highlight w:val="white"/>
        </w:rPr>
      </w:pPr>
      <w:r>
        <w:rPr>
          <w:rFonts w:eastAsia="arial" w:cs="arial" w:ascii="arial" w:hAnsi="arial"/>
          <w:b w:val="false"/>
          <w:i w:val="false"/>
          <w:color w:val="000000"/>
          <w:sz w:val="20"/>
          <w:highlight w:val="white"/>
          <w:u w:val="none"/>
          <w:shd w:fill="D4EDDA" w:val="clear"/>
        </w:rPr>
        <w:t>Conformément à l'article 9 du CCAG FCS, le titulaire doit contracter les assurances permettant de garantir sa responsabilité à l'égard du pouvoir adjudicateur et des tiers, victimes d'accidents ou de dommages causés par l'exécution des prestations.</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titulaire doit justifier, dans un délai de quinze jours à compter de la notification du marché et avant tout début d'exécution de celui-ci, qu'il est titulaire de ces contrats d'assurances, au moyen d'une attestation établissant l'étendue de la responsabilité garantie.</w:t>
      </w:r>
    </w:p>
    <w:p>
      <w:pPr>
        <w:pStyle w:val="Normal"/>
        <w:spacing w:before="120" w:after="0"/>
        <w:rPr>
          <w:highlight w:val="white"/>
        </w:rPr>
      </w:pPr>
      <w:r>
        <w:rPr>
          <w:highlight w:val="white"/>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A tout moment durant l'exécution du marché, le titulaire doit être en mesure de produire cette attestation, sur demande du pouvoir adjudicateur et dans un délai de quinze jours à compter de la réception de la demande.</w:t>
      </w:r>
    </w:p>
    <w:p>
      <w:pPr>
        <w:pStyle w:val="Titre1"/>
        <w:numPr>
          <w:ilvl w:val="0"/>
          <w:numId w:val="0"/>
        </w:numPr>
        <w:ind w:left="0" w:hanging="0"/>
        <w:rPr/>
      </w:pPr>
      <w:r>
        <w:rPr>
          <w:shd w:fill="auto" w:val="clear"/>
        </w:rPr>
        <w:t xml:space="preserve">Article 22-            </w:t>
      </w:r>
      <w:bookmarkStart w:id="63" w:name="_Toc4619"/>
      <w:r>
        <w:rPr>
          <w:shd w:fill="auto" w:val="clear"/>
        </w:rPr>
        <w:t>DEROGATIONS AUX DOC</w:t>
      </w:r>
      <w:r>
        <w:rPr/>
        <w:t>UMENTS GENERAUX</w:t>
      </w:r>
      <w:bookmarkEnd w:id="63"/>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shd w:fill="D4EDDA" w:val="clear"/>
        </w:rPr>
        <w:t>Les dérogations explicitées dans les articles désignés ci-après du C.C.P. sont apportées aux articles suivants des documents et des normes françaises homologuées ci-après :</w:t>
      </w:r>
    </w:p>
    <w:p>
      <w:pPr>
        <w:pStyle w:val="Normal"/>
        <w:rPr>
          <w:highlight w:val="white"/>
        </w:rPr>
      </w:pPr>
      <w:r>
        <w:rPr>
          <w:highlight w:val="white"/>
        </w:rPr>
      </w:r>
    </w:p>
    <w:p>
      <w:pPr>
        <w:pStyle w:val="Normal"/>
        <w:spacing w:lineRule="atLeast" w:line="57" w:before="119" w:after="0"/>
        <w:ind w:left="0" w:right="0" w:hanging="0"/>
        <w:jc w:val="both"/>
        <w:rPr>
          <w:highlight w:val="white"/>
        </w:rPr>
      </w:pPr>
      <w:r>
        <w:rPr>
          <w:rFonts w:eastAsia="Liberation Sans" w:cs="Liberation Sans" w:ascii="Liberation Sans" w:hAnsi="Liberation Sans"/>
          <w:color w:val="000000"/>
          <w:sz w:val="20"/>
          <w:highlight w:val="white"/>
        </w:rPr>
        <w:t>Dérogations au CCAG-FCS:</w:t>
      </w:r>
    </w:p>
    <w:p>
      <w:pPr>
        <w:pStyle w:val="Normal"/>
        <w:spacing w:lineRule="atLeast" w:line="57" w:before="119" w:after="0"/>
        <w:ind w:left="0" w:right="0" w:hanging="0"/>
        <w:jc w:val="both"/>
        <w:rPr>
          <w:highlight w:val="white"/>
        </w:rPr>
      </w:pPr>
      <w:r>
        <w:rPr>
          <w:rFonts w:eastAsia="Liberation Sans" w:cs="Liberation Sans" w:ascii="Liberation Sans" w:hAnsi="Liberation Sans"/>
          <w:color w:val="000000"/>
          <w:sz w:val="20"/>
          <w:highlight w:val="white"/>
        </w:rPr>
        <w:t>-</w:t>
      </w:r>
      <w:r>
        <w:rPr>
          <w:rFonts w:eastAsia="arial" w:cs="arial" w:ascii="arial" w:hAnsi="arial"/>
          <w:b w:val="false"/>
          <w:i w:val="false"/>
          <w:color w:val="000000"/>
          <w:sz w:val="20"/>
          <w:highlight w:val="white"/>
          <w:u w:val="none"/>
          <w:shd w:fill="D4EDDA" w:val="clear"/>
        </w:rPr>
        <w:t xml:space="preserve"> l'article  2 déroge à l'article 4.1  du CCAG</w:t>
      </w:r>
    </w:p>
    <w:p>
      <w:pPr>
        <w:pStyle w:val="Normal"/>
        <w:spacing w:before="120" w:after="0"/>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l'article 6.2 déroge à l'article 30  du CCAG</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l'article  14.1 déroge à l'article 14.1.1  du CCAG</w:t>
      </w:r>
    </w:p>
    <w:p>
      <w:pPr>
        <w:pStyle w:val="Normal"/>
        <w:spacing w:lineRule="atLeast" w:line="57" w:before="119" w:after="0"/>
        <w:ind w:left="0" w:right="0" w:hanging="0"/>
        <w:jc w:val="both"/>
        <w:rPr>
          <w:highlight w:val="white"/>
        </w:rPr>
      </w:pPr>
      <w:r>
        <w:rPr>
          <w:rFonts w:eastAsia="arial" w:cs="arial" w:ascii="arial" w:hAnsi="arial"/>
          <w:b w:val="false"/>
          <w:i w:val="false"/>
          <w:color w:val="000000"/>
          <w:sz w:val="20"/>
          <w:highlight w:val="white"/>
          <w:u w:val="none"/>
          <w:shd w:fill="D4EDDA" w:val="clear"/>
        </w:rPr>
        <w:t>- l'article 14.2 déroge à l'article 16.2  du CCAG</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CCP_FOURNITURES DE LIVRES SCOLAIRES, LIVRES NON SCOLAIRES ET COMPLEMENTS PEDAGOGIQUES.docx</w:t>
    </w:r>
    <w:r>
      <w:rPr/>
      <w:tab/>
      <w:tab/>
    </w:r>
    <w:r>
      <w:rPr/>
      <w:fldChar w:fldCharType="begin"/>
    </w:r>
    <w:r>
      <w:rPr/>
      <w:instrText> PAGE </w:instrText>
    </w:r>
    <w:r>
      <w:rPr/>
      <w:fldChar w:fldCharType="separate"/>
    </w:r>
    <w:r>
      <w:rPr/>
      <w:t>11</w:t>
    </w:r>
    <w:r>
      <w:rPr/>
      <w:fldChar w:fldCharType="end"/>
    </w:r>
    <w:r>
      <w:rPr/>
      <w:t>/</w:t>
    </w:r>
    <w:r>
      <w:rPr/>
      <w:fldChar w:fldCharType="begin"/>
    </w:r>
    <w:r>
      <w:rPr/>
      <w:instrText> NUMPAGES </w:instrText>
    </w:r>
    <w:r>
      <w:rPr/>
      <w:fldChar w:fldCharType="separate"/>
    </w:r>
    <w:r>
      <w:rPr/>
      <w:t>30</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Cahier des clauses particulières</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22_0741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5">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6">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7">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8">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9">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10">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11">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844"/>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45"/>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46"/>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47"/>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48"/>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49"/>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50"/>
    <w:qFormat/>
    <w:pPr>
      <w:numPr>
        <w:ilvl w:val="6"/>
        <w:numId w:val="1"/>
      </w:numPr>
      <w:spacing w:before="283" w:after="57"/>
      <w:jc w:val="both"/>
      <w:outlineLvl w:val="6"/>
    </w:pPr>
    <w:rPr>
      <w:bCs/>
      <w:sz w:val="22"/>
    </w:rPr>
  </w:style>
  <w:style w:type="paragraph" w:styleId="Titre8">
    <w:name w:val="Heading 8"/>
    <w:basedOn w:val="Titre"/>
    <w:link w:val="851"/>
    <w:qFormat/>
    <w:pPr>
      <w:numPr>
        <w:ilvl w:val="7"/>
        <w:numId w:val="1"/>
      </w:numPr>
      <w:spacing w:before="283" w:after="57"/>
      <w:jc w:val="both"/>
      <w:outlineLvl w:val="7"/>
    </w:pPr>
    <w:rPr>
      <w:bCs/>
      <w:sz w:val="21"/>
    </w:rPr>
  </w:style>
  <w:style w:type="paragraph" w:styleId="Titre9">
    <w:name w:val="Heading 9"/>
    <w:basedOn w:val="Titre"/>
    <w:link w:val="852"/>
    <w:qFormat/>
    <w:pPr>
      <w:numPr>
        <w:ilvl w:val="8"/>
        <w:numId w:val="1"/>
      </w:numPr>
      <w:spacing w:before="283" w:after="57"/>
      <w:jc w:val="both"/>
      <w:outlineLvl w:val="8"/>
    </w:pPr>
    <w:rPr>
      <w:bCs/>
      <w:sz w:val="21"/>
    </w:rPr>
  </w:style>
  <w:style w:type="character" w:styleId="Heading1Char">
    <w:name w:val="Heading 1 Char"/>
    <w:basedOn w:val="DefaultParagraphFont"/>
    <w:link w:val="834"/>
    <w:uiPriority w:val="9"/>
    <w:qFormat/>
    <w:rPr>
      <w:rFonts w:ascii="Arial" w:hAnsi="Arial" w:eastAsia="Arial" w:cs="Arial"/>
      <w:sz w:val="40"/>
      <w:szCs w:val="40"/>
    </w:rPr>
  </w:style>
  <w:style w:type="character" w:styleId="Heading2Char">
    <w:name w:val="Heading 2 Char"/>
    <w:basedOn w:val="DefaultParagraphFont"/>
    <w:link w:val="835"/>
    <w:uiPriority w:val="9"/>
    <w:qFormat/>
    <w:rPr>
      <w:rFonts w:ascii="Arial" w:hAnsi="Arial" w:eastAsia="Arial" w:cs="Arial"/>
      <w:sz w:val="34"/>
    </w:rPr>
  </w:style>
  <w:style w:type="character" w:styleId="Heading3Char">
    <w:name w:val="Heading 3 Char"/>
    <w:basedOn w:val="DefaultParagraphFont"/>
    <w:link w:val="836"/>
    <w:uiPriority w:val="9"/>
    <w:qFormat/>
    <w:rPr>
      <w:rFonts w:ascii="Arial" w:hAnsi="Arial" w:eastAsia="Arial" w:cs="Arial"/>
      <w:sz w:val="30"/>
      <w:szCs w:val="30"/>
    </w:rPr>
  </w:style>
  <w:style w:type="character" w:styleId="Heading4Char">
    <w:name w:val="Heading 4 Char"/>
    <w:basedOn w:val="DefaultParagraphFont"/>
    <w:link w:val="837"/>
    <w:uiPriority w:val="9"/>
    <w:qFormat/>
    <w:rPr>
      <w:rFonts w:ascii="Arial" w:hAnsi="Arial" w:eastAsia="Arial" w:cs="Arial"/>
      <w:b/>
      <w:bCs/>
      <w:sz w:val="26"/>
      <w:szCs w:val="26"/>
    </w:rPr>
  </w:style>
  <w:style w:type="character" w:styleId="Heading5Char">
    <w:name w:val="Heading 5 Char"/>
    <w:basedOn w:val="DefaultParagraphFont"/>
    <w:link w:val="838"/>
    <w:uiPriority w:val="9"/>
    <w:qFormat/>
    <w:rPr>
      <w:rFonts w:ascii="Arial" w:hAnsi="Arial" w:eastAsia="Arial" w:cs="Arial"/>
      <w:b/>
      <w:bCs/>
      <w:sz w:val="24"/>
      <w:szCs w:val="24"/>
    </w:rPr>
  </w:style>
  <w:style w:type="character" w:styleId="Heading6Char">
    <w:name w:val="Heading 6 Char"/>
    <w:basedOn w:val="DefaultParagraphFont"/>
    <w:link w:val="839"/>
    <w:uiPriority w:val="9"/>
    <w:qFormat/>
    <w:rPr>
      <w:rFonts w:ascii="Arial" w:hAnsi="Arial" w:eastAsia="Arial" w:cs="Arial"/>
      <w:b/>
      <w:bCs/>
      <w:sz w:val="22"/>
      <w:szCs w:val="22"/>
    </w:rPr>
  </w:style>
  <w:style w:type="character" w:styleId="Heading7Char">
    <w:name w:val="Heading 7 Char"/>
    <w:basedOn w:val="DefaultParagraphFont"/>
    <w:link w:val="840"/>
    <w:uiPriority w:val="9"/>
    <w:qFormat/>
    <w:rPr>
      <w:rFonts w:ascii="Arial" w:hAnsi="Arial" w:eastAsia="Arial" w:cs="Arial"/>
      <w:b/>
      <w:bCs/>
      <w:i/>
      <w:iCs/>
      <w:sz w:val="22"/>
      <w:szCs w:val="22"/>
    </w:rPr>
  </w:style>
  <w:style w:type="character" w:styleId="Heading8Char">
    <w:name w:val="Heading 8 Char"/>
    <w:basedOn w:val="DefaultParagraphFont"/>
    <w:link w:val="841"/>
    <w:uiPriority w:val="9"/>
    <w:qFormat/>
    <w:rPr>
      <w:rFonts w:ascii="Arial" w:hAnsi="Arial" w:eastAsia="Arial" w:cs="Arial"/>
      <w:i/>
      <w:iCs/>
      <w:sz w:val="22"/>
      <w:szCs w:val="22"/>
    </w:rPr>
  </w:style>
  <w:style w:type="character" w:styleId="Heading9Char">
    <w:name w:val="Heading 9 Char"/>
    <w:basedOn w:val="DefaultParagraphFont"/>
    <w:link w:val="842"/>
    <w:uiPriority w:val="9"/>
    <w:qFormat/>
    <w:rPr>
      <w:rFonts w:ascii="Arial" w:hAnsi="Arial" w:eastAsia="Arial" w:cs="Arial"/>
      <w:i/>
      <w:iCs/>
      <w:sz w:val="21"/>
      <w:szCs w:val="21"/>
    </w:rPr>
  </w:style>
  <w:style w:type="character" w:styleId="TitleChar">
    <w:name w:val="Title Char"/>
    <w:basedOn w:val="DefaultParagraphFont"/>
    <w:link w:val="877"/>
    <w:uiPriority w:val="10"/>
    <w:qFormat/>
    <w:rPr>
      <w:sz w:val="48"/>
      <w:szCs w:val="48"/>
    </w:rPr>
  </w:style>
  <w:style w:type="character" w:styleId="SubtitleChar">
    <w:name w:val="Subtitle Char"/>
    <w:basedOn w:val="DefaultParagraphFont"/>
    <w:link w:val="878"/>
    <w:uiPriority w:val="11"/>
    <w:qFormat/>
    <w:rPr>
      <w:sz w:val="24"/>
      <w:szCs w:val="24"/>
    </w:rPr>
  </w:style>
  <w:style w:type="character" w:styleId="QuoteChar">
    <w:name w:val="Quote Char"/>
    <w:link w:val="879"/>
    <w:uiPriority w:val="29"/>
    <w:qFormat/>
    <w:rPr>
      <w:i/>
    </w:rPr>
  </w:style>
  <w:style w:type="character" w:styleId="IntenseQuoteChar">
    <w:name w:val="Intense Quote Char"/>
    <w:link w:val="880"/>
    <w:uiPriority w:val="30"/>
    <w:qFormat/>
    <w:rPr>
      <w:i/>
    </w:rPr>
  </w:style>
  <w:style w:type="character" w:styleId="HeaderChar">
    <w:name w:val="Header Char"/>
    <w:basedOn w:val="DefaultParagraphFont"/>
    <w:link w:val="895"/>
    <w:uiPriority w:val="99"/>
    <w:qFormat/>
    <w:rPr/>
  </w:style>
  <w:style w:type="character" w:styleId="CaptionChar">
    <w:name w:val="Caption Char"/>
    <w:link w:val="903"/>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81"/>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82"/>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834"/>
    <w:uiPriority w:val="9"/>
    <w:qFormat/>
    <w:rPr>
      <w:rFonts w:ascii="Arial" w:hAnsi="Arial" w:eastAsia="Arial" w:cs="Arial"/>
      <w:sz w:val="40"/>
      <w:szCs w:val="40"/>
    </w:rPr>
  </w:style>
  <w:style w:type="character" w:styleId="Titre2Car" w:customStyle="1">
    <w:name w:val="Titre 2 Car"/>
    <w:basedOn w:val="DefaultParagraphFont"/>
    <w:link w:val="835"/>
    <w:uiPriority w:val="9"/>
    <w:qFormat/>
    <w:rPr>
      <w:rFonts w:ascii="Arial" w:hAnsi="Arial"/>
      <w:b/>
      <w:bCs/>
      <w:iCs/>
      <w:color w:val="666699"/>
      <w:sz w:val="22"/>
      <w:szCs w:val="28"/>
      <w:u w:val="single"/>
    </w:rPr>
  </w:style>
  <w:style w:type="character" w:styleId="Titre3Car" w:customStyle="1">
    <w:name w:val="Titre 3 Car"/>
    <w:basedOn w:val="DefaultParagraphFont"/>
    <w:link w:val="836"/>
    <w:uiPriority w:val="9"/>
    <w:qFormat/>
    <w:rPr>
      <w:rFonts w:ascii="Arial" w:hAnsi="Arial" w:eastAsia="Arial" w:cs="Arial"/>
      <w:sz w:val="30"/>
      <w:szCs w:val="30"/>
    </w:rPr>
  </w:style>
  <w:style w:type="character" w:styleId="Titre4Car" w:customStyle="1">
    <w:name w:val="Titre 4 Car"/>
    <w:basedOn w:val="DefaultParagraphFont"/>
    <w:link w:val="837"/>
    <w:uiPriority w:val="9"/>
    <w:qFormat/>
    <w:rPr>
      <w:rFonts w:ascii="Arial" w:hAnsi="Arial" w:eastAsia="Arial" w:cs="Arial"/>
      <w:b/>
      <w:bCs/>
      <w:sz w:val="26"/>
      <w:szCs w:val="26"/>
    </w:rPr>
  </w:style>
  <w:style w:type="character" w:styleId="Titre5Car" w:customStyle="1">
    <w:name w:val="Titre 5 Car"/>
    <w:basedOn w:val="DefaultParagraphFont"/>
    <w:link w:val="838"/>
    <w:uiPriority w:val="9"/>
    <w:qFormat/>
    <w:rPr>
      <w:rFonts w:ascii="Arial" w:hAnsi="Arial" w:eastAsia="Arial" w:cs="Arial"/>
      <w:b/>
      <w:bCs/>
      <w:sz w:val="24"/>
      <w:szCs w:val="24"/>
    </w:rPr>
  </w:style>
  <w:style w:type="character" w:styleId="Titre6Car" w:customStyle="1">
    <w:name w:val="Titre 6 Car"/>
    <w:basedOn w:val="DefaultParagraphFont"/>
    <w:link w:val="839"/>
    <w:uiPriority w:val="9"/>
    <w:qFormat/>
    <w:rPr>
      <w:rFonts w:ascii="Arial" w:hAnsi="Arial" w:eastAsia="Arial" w:cs="Arial"/>
      <w:b/>
      <w:bCs/>
      <w:sz w:val="22"/>
      <w:szCs w:val="22"/>
    </w:rPr>
  </w:style>
  <w:style w:type="character" w:styleId="Titre7Car" w:customStyle="1">
    <w:name w:val="Titre 7 Car"/>
    <w:basedOn w:val="DefaultParagraphFont"/>
    <w:link w:val="840"/>
    <w:uiPriority w:val="9"/>
    <w:qFormat/>
    <w:rPr>
      <w:rFonts w:ascii="Arial" w:hAnsi="Arial" w:eastAsia="Arial" w:cs="Arial"/>
      <w:b/>
      <w:bCs/>
      <w:i/>
      <w:iCs/>
      <w:sz w:val="22"/>
      <w:szCs w:val="22"/>
    </w:rPr>
  </w:style>
  <w:style w:type="character" w:styleId="Titre8Car" w:customStyle="1">
    <w:name w:val="Titre 8 Car"/>
    <w:basedOn w:val="DefaultParagraphFont"/>
    <w:link w:val="841"/>
    <w:uiPriority w:val="9"/>
    <w:qFormat/>
    <w:rPr>
      <w:rFonts w:ascii="Arial" w:hAnsi="Arial" w:eastAsia="Arial" w:cs="Arial"/>
      <w:i/>
      <w:iCs/>
      <w:sz w:val="22"/>
      <w:szCs w:val="22"/>
    </w:rPr>
  </w:style>
  <w:style w:type="character" w:styleId="Titre9Car" w:customStyle="1">
    <w:name w:val="Titre 9 Car"/>
    <w:basedOn w:val="DefaultParagraphFont"/>
    <w:link w:val="842"/>
    <w:uiPriority w:val="9"/>
    <w:qFormat/>
    <w:rPr>
      <w:rFonts w:ascii="Arial" w:hAnsi="Arial" w:eastAsia="Arial" w:cs="Arial"/>
      <w:i/>
      <w:iCs/>
      <w:sz w:val="21"/>
      <w:szCs w:val="21"/>
    </w:rPr>
  </w:style>
  <w:style w:type="character" w:styleId="TitreCar" w:customStyle="1">
    <w:name w:val="Titre Car"/>
    <w:basedOn w:val="DefaultParagraphFont"/>
    <w:link w:val="87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903"/>
    <w:uiPriority w:val="99"/>
    <w:qFormat/>
    <w:rPr/>
  </w:style>
  <w:style w:type="character" w:styleId="NotedebasdepageCar" w:customStyle="1">
    <w:name w:val="Note de bas de page Car"/>
    <w:link w:val="881"/>
    <w:uiPriority w:val="99"/>
    <w:qFormat/>
    <w:rPr>
      <w:sz w:val="18"/>
    </w:rPr>
  </w:style>
  <w:style w:type="character" w:styleId="NotedefinCar" w:customStyle="1">
    <w:name w:val="Note de fin Car"/>
    <w:link w:val="882"/>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89"/>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53"/>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55"/>
    <w:uiPriority w:val="29"/>
    <w:qFormat/>
    <w:pPr>
      <w:ind w:left="720" w:right="720" w:hanging="0"/>
    </w:pPr>
    <w:rPr>
      <w:i/>
    </w:rPr>
  </w:style>
  <w:style w:type="paragraph" w:styleId="IntenseQuote">
    <w:name w:val="Intense Quote"/>
    <w:basedOn w:val="Normal"/>
    <w:link w:val="856"/>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60"/>
    <w:uiPriority w:val="99"/>
    <w:semiHidden/>
    <w:unhideWhenUsed/>
    <w:qFormat/>
    <w:pPr>
      <w:spacing w:before="120" w:after="40"/>
    </w:pPr>
    <w:rPr>
      <w:sz w:val="18"/>
    </w:rPr>
  </w:style>
  <w:style w:type="paragraph" w:styleId="Notedefin">
    <w:name w:val="Endnote Text"/>
    <w:basedOn w:val="Normal"/>
    <w:link w:val="863"/>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68"/>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59"/>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clear" w:pos="706"/>
        <w:tab w:val="right" w:pos="9241" w:leader="dot"/>
      </w:tabs>
      <w:spacing w:before="0" w:after="0"/>
      <w:ind w:left="482" w:hanging="0"/>
    </w:pPr>
    <w:rPr>
      <w:rFonts w:ascii="Arial" w:hAnsi="Arial"/>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paragraph" w:styleId="RedTxt">
    <w:name w:val="RedTxt"/>
    <w:basedOn w:val="Normal"/>
    <w:qFormat/>
    <w:pPr>
      <w:keepLines/>
    </w:pPr>
    <w:rPr>
      <w:sz w:val="18"/>
      <w:szCs w:val="18"/>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428</TotalTime>
  <Application>LibreOffice/7.2.7.2$Windows_x86 LibreOffice_project/8d71d29d553c0f7dcbfa38fbfda25ee34cce99a2</Application>
  <AppVersion>15.0000</AppVersion>
  <Pages>30</Pages>
  <Words>8650</Words>
  <Characters>44050</Characters>
  <CharactersWithSpaces>52041</CharactersWithSpaces>
  <Paragraphs>667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2022-11-29T15:44:44Z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