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20"/>
        <w:keepNext w:val="false"/>
        <w:spacing w:before="0" w:after="0"/>
        <w:rPr>
          <w:rFonts w:ascii="Arial" w:hAnsi="Arial"/>
          <w:sz w:val="40"/>
          <w:szCs w:val="40"/>
          <w:lang w:val="fr-FR"/>
        </w:rPr>
      </w:pPr>
      <w:r>
        <w:rPr>
          <w:sz w:val="40"/>
          <w:szCs w:val="40"/>
          <w:lang w:val="fr-FR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440180" cy="1249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PA"/>
        <w:keepNext w:val="false"/>
        <w:rPr>
          <w:lang w:val="fr-FR"/>
        </w:rPr>
      </w:pPr>
      <w:r>
        <w:rPr>
          <w:lang w:val="fr-FR"/>
        </w:rPr>
      </w:r>
    </w:p>
    <w:p>
      <w:pPr>
        <w:pStyle w:val="PA"/>
        <w:keepNext w:val="false"/>
        <w:rPr>
          <w:highlight w:val="none"/>
          <w:shd w:fill="B2B2B2" w:val="clear"/>
        </w:rPr>
      </w:pPr>
      <w:r>
        <w:rPr>
          <w:shd w:fill="B2B2B2" w:val="clear"/>
          <w:lang w:val="fr-FR"/>
        </w:rPr>
        <w:fldChar w:fldCharType="begin"/>
      </w:r>
      <w:r>
        <w:rPr>
          <w:shd w:fill="B2B2B2" w:val="clear"/>
          <w:lang w:val="fr-FR"/>
        </w:rPr>
        <w:instrText> DOCVARIABLE PouvoirAdjudicateur </w:instrText>
      </w:r>
      <w:r>
        <w:rPr>
          <w:shd w:fill="B2B2B2" w:val="clear"/>
          <w:lang w:val="fr-FR"/>
        </w:rPr>
        <w:fldChar w:fldCharType="separate"/>
      </w:r>
      <w:r>
        <w:rPr>
          <w:shd w:fill="B2B2B2" w:val="clear"/>
          <w:lang w:val="fr-FR"/>
        </w:rPr>
        <w:t>Ville de Marseille</w:t>
      </w:r>
      <w:r>
        <w:rPr>
          <w:shd w:fill="B2B2B2" w:val="clear"/>
          <w:lang w:val="fr-FR"/>
        </w:rPr>
        <w:fldChar w:fldCharType="end"/>
      </w:r>
    </w:p>
    <w:p>
      <w:pPr>
        <w:pStyle w:val="Corpsdetexte"/>
        <w:keepNext w:val="false"/>
        <w:keepLines/>
        <w:jc w:val="both"/>
        <w:rPr>
          <w:rFonts w:ascii="Arial" w:hAnsi="Arial"/>
          <w:sz w:val="28"/>
          <w:szCs w:val="28"/>
          <w:lang w:val="fr-FR"/>
        </w:rPr>
      </w:pPr>
      <w:r>
        <w:rPr>
          <w:sz w:val="28"/>
          <w:szCs w:val="28"/>
          <w:lang w:val="fr-FR"/>
        </w:rPr>
      </w:r>
    </w:p>
    <w:p>
      <w:pPr>
        <w:pStyle w:val="Direction"/>
        <w:keepNext w:val="false"/>
        <w:rPr>
          <w:lang w:val="fr-FR"/>
        </w:rPr>
      </w:pPr>
      <w:r>
        <w:rPr>
          <w:lang w:val="fr-FR"/>
        </w:rPr>
      </w:r>
    </w:p>
    <w:p>
      <w:pPr>
        <w:pStyle w:val="Corpsdetexte"/>
        <w:keepNext w:val="false"/>
        <w:jc w:val="both"/>
        <w:rPr>
          <w:rFonts w:ascii="Arial" w:hAnsi="Arial"/>
          <w:sz w:val="21"/>
          <w:lang w:val="fr-FR"/>
        </w:rPr>
      </w:pPr>
      <w:r>
        <w:rPr>
          <w:sz w:val="21"/>
          <w:lang w:val="fr-FR"/>
        </w:rPr>
      </w:r>
    </w:p>
    <w:p>
      <w:pPr>
        <w:pStyle w:val="Corpsdetexte"/>
        <w:keepNext w:val="false"/>
        <w:jc w:val="both"/>
        <w:rPr>
          <w:rFonts w:ascii="Arial" w:hAnsi="Arial"/>
          <w:sz w:val="21"/>
          <w:lang w:val="fr-FR"/>
        </w:rPr>
      </w:pPr>
      <w:r>
        <w:rPr>
          <w:sz w:val="21"/>
          <w:lang w:val="fr-FR"/>
        </w:rPr>
      </w:r>
    </w:p>
    <w:p>
      <w:pPr>
        <w:pStyle w:val="Corpsdetexte"/>
        <w:keepNext w:val="false"/>
        <w:jc w:val="both"/>
        <w:rPr>
          <w:rFonts w:ascii="Arial" w:hAnsi="Arial"/>
          <w:sz w:val="21"/>
          <w:lang w:val="fr-FR"/>
        </w:rPr>
      </w:pPr>
      <w:r>
        <w:rPr>
          <w:sz w:val="21"/>
          <w:lang w:val="fr-FR"/>
        </w:rPr>
      </w:r>
    </w:p>
    <w:p>
      <w:pPr>
        <w:pStyle w:val="Corpsdetexte"/>
        <w:keepNext w:val="false"/>
        <w:jc w:val="both"/>
        <w:rPr>
          <w:rFonts w:ascii="Arial" w:hAnsi="Arial"/>
          <w:sz w:val="21"/>
          <w:lang w:val="fr-FR"/>
        </w:rPr>
      </w:pPr>
      <w:r>
        <w:rPr>
          <w:sz w:val="21"/>
          <w:lang w:val="fr-FR"/>
        </w:rPr>
      </w:r>
    </w:p>
    <w:p>
      <w:pPr>
        <w:pStyle w:val="TypeDocument3"/>
        <w:keepNext w:val="false"/>
        <w:rPr>
          <w:lang w:val="fr-FR"/>
        </w:rPr>
      </w:pPr>
      <w:r>
        <w:rPr>
          <w:lang w:val="fr-FR"/>
        </w:rPr>
        <w:t>Annexe n° 1 à l’acte d’engagement</w:t>
      </w:r>
    </w:p>
    <w:p>
      <w:pPr>
        <w:pStyle w:val="TypeDocument3"/>
        <w:widowControl w:val="false"/>
        <w:spacing w:before="0" w:after="120"/>
        <w:rPr>
          <w:rFonts w:ascii="Arial" w:hAnsi="Arial" w:eastAsia="Lucida Sans Unicode" w:cs="Mangal"/>
          <w:color w:val="auto"/>
          <w:sz w:val="40"/>
          <w:szCs w:val="40"/>
          <w:lang w:val="fr-FR" w:bidi="hi-IN"/>
        </w:rPr>
      </w:pPr>
      <w:r>
        <w:rPr>
          <w:rFonts w:eastAsia="Lucida Sans Unicode" w:cs="Mangal"/>
          <w:color w:val="auto"/>
          <w:sz w:val="40"/>
          <w:szCs w:val="40"/>
          <w:lang w:val="fr-FR" w:bidi="hi-IN"/>
        </w:rPr>
        <w:t>CONDITIONS DE PASSATION DES MARCH</w:t>
      </w:r>
      <w:r>
        <w:rPr>
          <w:rFonts w:eastAsia="Lucida Sans Unicode" w:cs="Mangal"/>
          <w:color w:val="000000"/>
          <w:sz w:val="40"/>
          <w:szCs w:val="40"/>
          <w:shd w:fill="auto" w:val="clear"/>
          <w:lang w:val="fr-FR" w:bidi="hi-IN"/>
        </w:rPr>
        <w:t>E</w:t>
      </w:r>
      <w:r>
        <w:rPr>
          <w:rFonts w:eastAsia="Lucida Sans Unicode" w:cs="Mangal"/>
          <w:color w:val="auto"/>
          <w:sz w:val="40"/>
          <w:szCs w:val="40"/>
          <w:lang w:val="fr-FR" w:bidi="hi-IN"/>
        </w:rPr>
        <w:t>S</w:t>
      </w:r>
    </w:p>
    <w:p>
      <w:pPr>
        <w:pStyle w:val="TypeDocument3"/>
        <w:widowControl w:val="false"/>
        <w:spacing w:before="0" w:after="120"/>
        <w:rPr>
          <w:rFonts w:ascii="Arial" w:hAnsi="Arial" w:eastAsia="Arial" w:cs="Mangal"/>
          <w:b/>
          <w:b/>
          <w:bCs/>
          <w:color w:val="auto"/>
          <w:sz w:val="40"/>
          <w:szCs w:val="40"/>
          <w:lang w:val="fr-FR" w:bidi="hi-IN"/>
        </w:rPr>
      </w:pPr>
      <w:r>
        <w:rPr>
          <w:rFonts w:eastAsia="Arial" w:cs="Mangal"/>
          <w:b/>
          <w:bCs/>
          <w:color w:val="auto"/>
          <w:sz w:val="40"/>
          <w:szCs w:val="40"/>
          <w:lang w:val="fr-FR" w:bidi="hi-IN"/>
        </w:rPr>
        <w:t>SUBSÉQUENTS SUR LA BASE DE</w:t>
      </w:r>
    </w:p>
    <w:p>
      <w:pPr>
        <w:pStyle w:val="TypeDocument3"/>
        <w:keepNext w:val="false"/>
        <w:widowControl w:val="false"/>
        <w:spacing w:before="0" w:after="120"/>
        <w:rPr>
          <w:rFonts w:ascii="Arial" w:hAnsi="Arial" w:eastAsia="Arial" w:cs="Mangal"/>
          <w:b/>
          <w:b/>
          <w:bCs/>
          <w:color w:val="auto"/>
          <w:sz w:val="40"/>
          <w:szCs w:val="40"/>
          <w:lang w:val="fr-FR" w:bidi="hi-IN"/>
        </w:rPr>
      </w:pPr>
      <w:r>
        <w:rPr>
          <w:rFonts w:eastAsia="Arial" w:cs="Mangal"/>
          <w:b/>
          <w:bCs/>
          <w:color w:val="auto"/>
          <w:sz w:val="40"/>
          <w:szCs w:val="40"/>
          <w:lang w:val="fr-FR" w:bidi="hi-IN"/>
        </w:rPr>
        <w:t>L'ACCORD-CADRE</w:t>
      </w:r>
    </w:p>
    <w:p>
      <w:pPr>
        <w:pStyle w:val="Corpsdetexte"/>
        <w:keepNext w:val="false"/>
        <w:rPr>
          <w:lang w:val="fr-FR"/>
        </w:rPr>
      </w:pPr>
      <w:r>
        <w:rPr>
          <w:lang w:val="fr-FR"/>
        </w:rPr>
      </w:r>
    </w:p>
    <w:p>
      <w:pPr>
        <w:pStyle w:val="Corpsdetexte"/>
        <w:keepNext w:val="false"/>
        <w:rPr>
          <w:lang w:val="fr-FR"/>
        </w:rPr>
      </w:pPr>
      <w:r>
        <w:rPr>
          <w:lang w:val="fr-FR"/>
        </w:rPr>
      </w:r>
    </w:p>
    <w:p>
      <w:pPr>
        <w:pStyle w:val="Intitule2"/>
        <w:keepNext w:val="false"/>
        <w:rPr>
          <w:lang w:val="fr-FR"/>
        </w:rPr>
      </w:pPr>
      <w:r>
        <w:rPr>
          <w:lang w:val="fr-FR"/>
        </w:rPr>
      </w:r>
    </w:p>
    <w:p>
      <w:pPr>
        <w:pStyle w:val="Intitule2"/>
        <w:keepNext w:val="false"/>
        <w:rPr>
          <w:lang w:val="fr-FR"/>
        </w:rPr>
      </w:pPr>
      <w:r>
        <w:rPr>
          <w:lang w:val="fr-FR"/>
        </w:rPr>
        <w:t>Émission de carte</w:t>
      </w:r>
      <w:r>
        <w:rPr>
          <w:shd w:fill="auto" w:val="clear"/>
          <w:lang w:val="fr-FR"/>
        </w:rPr>
        <w:t xml:space="preserve">s </w:t>
      </w:r>
      <w:r>
        <w:rPr>
          <w:lang w:val="fr-FR"/>
        </w:rPr>
        <w:t>d’achat</w:t>
      </w:r>
    </w:p>
    <w:p>
      <w:pPr>
        <w:pStyle w:val="Intitule2"/>
        <w:keepNext w:val="false"/>
        <w:rPr>
          <w:lang w:val="fr-FR"/>
        </w:rPr>
      </w:pPr>
      <w:r>
        <w:rPr>
          <w:lang w:val="fr-FR"/>
        </w:rPr>
      </w:r>
    </w:p>
    <w:p>
      <w:pPr>
        <w:pStyle w:val="Corpsdetexte"/>
        <w:keepNext w:val="false"/>
        <w:rPr>
          <w:lang w:val="fr-FR"/>
        </w:rPr>
      </w:pPr>
      <w:r>
        <w:rPr>
          <w:lang w:val="fr-FR"/>
        </w:rPr>
      </w:r>
    </w:p>
    <w:p>
      <w:pPr>
        <w:pStyle w:val="Corpsdetexte"/>
        <w:keepNext w:val="false"/>
        <w:rPr>
          <w:lang w:val="fr-FR"/>
        </w:rPr>
      </w:pPr>
      <w:r>
        <w:rPr>
          <w:lang w:val="fr-FR"/>
        </w:rPr>
      </w:r>
    </w:p>
    <w:p>
      <w:pPr>
        <w:pStyle w:val="Corpsdetexte"/>
        <w:keepNext w:val="false"/>
        <w:rPr>
          <w:lang w:val="fr-FR"/>
        </w:rPr>
      </w:pPr>
      <w:r>
        <w:rPr>
          <w:lang w:val="fr-FR"/>
        </w:rPr>
      </w:r>
    </w:p>
    <w:p>
      <w:pPr>
        <w:pStyle w:val="Corpsdetexte"/>
        <w:keepNext w:val="false"/>
        <w:rPr>
          <w:lang w:val="fr-FR"/>
        </w:rPr>
      </w:pPr>
      <w:r>
        <w:rPr>
          <w:lang w:val="fr-FR"/>
        </w:rPr>
      </w:r>
    </w:p>
    <w:p>
      <w:pPr>
        <w:pStyle w:val="NumeroConsultation"/>
        <w:keepNext w:val="false"/>
        <w:ind w:left="0" w:right="0" w:hanging="0"/>
        <w:jc w:val="left"/>
        <w:rPr>
          <w:lang w:val="fr-FR"/>
        </w:rPr>
      </w:pPr>
      <w:r>
        <w:rPr>
          <w:rFonts w:cs="Arial"/>
          <w:b/>
          <w:bCs/>
          <w:u w:val="single"/>
          <w:lang w:val="fr-FR"/>
        </w:rPr>
        <w:t>Numéro de la consultation:</w:t>
      </w:r>
      <w:r>
        <w:rPr>
          <w:rFonts w:cs="Arial"/>
          <w:b/>
          <w:bCs/>
          <w:lang w:val="fr-FR"/>
        </w:rPr>
        <w:tab/>
        <w:t>22_0423</w:t>
      </w:r>
    </w:p>
    <w:p>
      <w:pPr>
        <w:pStyle w:val="Normal"/>
        <w:keepNext w:val="false"/>
        <w:jc w:val="both"/>
        <w:rPr>
          <w:rFonts w:ascii="Arial" w:hAnsi="Arial" w:cs="Arial"/>
          <w:color w:val="000000"/>
          <w:sz w:val="20"/>
          <w:szCs w:val="20"/>
          <w:shd w:fill="FFFFFF" w:val="clear"/>
          <w:lang w:val="fr-FR"/>
        </w:rPr>
      </w:pPr>
      <w:r>
        <w:rPr>
          <w:rFonts w:cs="Arial"/>
          <w:color w:val="000000"/>
          <w:sz w:val="20"/>
          <w:szCs w:val="20"/>
          <w:shd w:fill="FFFFFF" w:val="clear"/>
          <w:lang w:val="fr-FR"/>
        </w:rPr>
      </w:r>
    </w:p>
    <w:p>
      <w:pPr>
        <w:pStyle w:val="Normal"/>
        <w:keepNext w:val="false"/>
        <w:jc w:val="both"/>
        <w:rPr>
          <w:rFonts w:ascii="Arial" w:hAnsi="Arial"/>
          <w:color w:val="000000"/>
          <w:sz w:val="20"/>
          <w:szCs w:val="20"/>
          <w:lang w:val="fr-FR"/>
        </w:rPr>
      </w:pPr>
      <w:r>
        <w:rPr>
          <w:color w:val="000000"/>
          <w:sz w:val="20"/>
          <w:szCs w:val="20"/>
          <w:lang w:val="fr-FR"/>
        </w:rPr>
      </w:r>
    </w:p>
    <w:p>
      <w:pPr>
        <w:pStyle w:val="Procedure"/>
        <w:keepNext w:val="false"/>
        <w:keepLines/>
        <w:spacing w:before="0" w:after="0"/>
        <w:ind w:left="0" w:right="0" w:hanging="0"/>
        <w:jc w:val="left"/>
        <w:rPr>
          <w:lang w:val="fr-FR"/>
        </w:rPr>
      </w:pPr>
      <w:r>
        <w:rPr>
          <w:rFonts w:cs="Arial"/>
          <w:b/>
          <w:bCs/>
          <w:u w:val="single"/>
          <w:lang w:val="fr-FR"/>
        </w:rPr>
        <w:t>Procédure de passation :</w:t>
      </w:r>
      <w:r>
        <w:rPr>
          <w:rFonts w:cs="Arial"/>
          <w:b/>
          <w:bCs/>
          <w:u w:val="none"/>
          <w:lang w:val="fr-FR"/>
        </w:rPr>
        <w:tab/>
        <w:tab/>
      </w:r>
      <w:r>
        <w:rPr>
          <w:rFonts w:cs="Arial"/>
          <w:b/>
          <w:bCs/>
          <w:lang w:val="fr-FR"/>
        </w:rPr>
        <w:t>Procédure Adaptée</w:t>
      </w:r>
    </w:p>
    <w:p>
      <w:pPr>
        <w:pStyle w:val="Normal"/>
        <w:keepNext w:val="false"/>
        <w:tabs>
          <w:tab w:val="clear" w:pos="420"/>
          <w:tab w:val="left" w:pos="3600" w:leader="none"/>
        </w:tabs>
        <w:ind w:left="3600" w:right="0" w:hanging="3600"/>
        <w:jc w:val="both"/>
        <w:rPr>
          <w:rFonts w:ascii="Arial" w:hAnsi="Arial" w:cs="Arial"/>
          <w:b/>
          <w:b/>
          <w:bCs/>
          <w:color w:val="000000"/>
          <w:sz w:val="20"/>
          <w:szCs w:val="20"/>
          <w:shd w:fill="FFFFFF" w:val="clear"/>
          <w:lang w:val="fr-FR"/>
        </w:rPr>
      </w:pPr>
      <w:r>
        <w:rPr>
          <w:rFonts w:cs="Arial"/>
          <w:b/>
          <w:bCs/>
          <w:color w:val="000000"/>
          <w:sz w:val="20"/>
          <w:szCs w:val="20"/>
          <w:shd w:fill="FFFFFF" w:val="clear"/>
          <w:lang w:val="fr-FR"/>
        </w:rPr>
      </w:r>
    </w:p>
    <w:p>
      <w:pPr>
        <w:pStyle w:val="DateLimite"/>
        <w:keepNext w:val="false"/>
        <w:ind w:left="4269" w:right="0" w:hanging="3762"/>
        <w:jc w:val="left"/>
        <w:rPr>
          <w:rFonts w:ascii="Arial" w:hAnsi="Arial"/>
          <w:b w:val="false"/>
          <w:b w:val="false"/>
          <w:bCs w:val="false"/>
          <w:sz w:val="20"/>
          <w:szCs w:val="20"/>
          <w:u w:val="none"/>
          <w:lang w:val="fr-FR"/>
        </w:rPr>
      </w:pPr>
      <w:r>
        <w:rPr>
          <w:b w:val="false"/>
          <w:bCs w:val="false"/>
          <w:sz w:val="20"/>
          <w:szCs w:val="20"/>
          <w:u w:val="none"/>
          <w:lang w:val="fr-FR"/>
        </w:rPr>
      </w:r>
    </w:p>
    <w:p>
      <w:pPr>
        <w:pStyle w:val="Normal"/>
        <w:keepNext w:val="false"/>
        <w:rPr>
          <w:rFonts w:ascii="Arial" w:hAnsi="Arial" w:cs="Arial"/>
          <w:b/>
          <w:b/>
          <w:bCs/>
          <w:color w:val="000000"/>
          <w:sz w:val="20"/>
          <w:szCs w:val="20"/>
          <w:shd w:fill="FFFFFF" w:val="clear"/>
          <w:lang w:val="fr-FR"/>
        </w:rPr>
      </w:pPr>
      <w:r>
        <w:rPr>
          <w:rFonts w:cs="Arial"/>
          <w:b/>
          <w:bCs/>
          <w:color w:val="000000"/>
          <w:sz w:val="20"/>
          <w:szCs w:val="20"/>
          <w:shd w:fill="FFFFFF" w:val="clear"/>
          <w:lang w:val="fr-FR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itredetabledesmatires"/>
            <w:rPr/>
          </w:pPr>
          <w:r>
            <w:br w:type="page"/>
          </w:r>
          <w:r>
            <w:rPr/>
            <w:t>Sommaire</w:t>
          </w:r>
        </w:p>
        <w:p>
          <w:pPr>
            <w:pStyle w:val="Tabledesmatiresniveau1"/>
            <w:tabs>
              <w:tab w:val="clear" w:pos="9637"/>
              <w:tab w:val="right" w:pos="8300" w:leader="dot"/>
            </w:tabs>
            <w:rPr/>
          </w:pPr>
          <w:r>
            <w:fldChar w:fldCharType="begin"/>
          </w:r>
          <w:r>
            <w:rPr/>
            <w:instrText> TOC \f \o "1-4" \h</w:instrText>
          </w:r>
          <w:r>
            <w:rPr/>
            <w:fldChar w:fldCharType="separate"/>
          </w:r>
          <w:r>
            <w:rPr/>
            <w:t>Article 1 -   OBJET DU DOCUMENT</w:t>
            <w:tab/>
            <w:t>3</w:t>
          </w:r>
        </w:p>
        <w:p>
          <w:pPr>
            <w:pStyle w:val="Tabledesmatiresniveau1"/>
            <w:tabs>
              <w:tab w:val="clear" w:pos="9637"/>
              <w:tab w:val="right" w:pos="8300" w:leader="dot"/>
            </w:tabs>
            <w:rPr/>
          </w:pPr>
          <w:r>
            <w:rPr/>
            <w:t>Article 2 -    PRÉCISIONS SUR LA PROCÉDURE DE CONSULTATION DES TITULAIRES DE L'ACCORD-CADRE</w:t>
            <w:tab/>
            <w:t>3</w:t>
          </w:r>
        </w:p>
        <w:p>
          <w:pPr>
            <w:pStyle w:val="Tabledesmatiresniveau2"/>
            <w:tabs>
              <w:tab w:val="right" w:pos="8300" w:leader="dot"/>
            </w:tabs>
            <w:rPr/>
          </w:pPr>
          <w:r>
            <w:rPr/>
            <w:t>2.1   Titulaires de l'accord cadre</w:t>
            <w:tab/>
            <w:t>3</w:t>
          </w:r>
        </w:p>
        <w:p>
          <w:pPr>
            <w:pStyle w:val="Tabledesmatiresniveau2"/>
            <w:tabs>
              <w:tab w:val="right" w:pos="8300" w:leader="dot"/>
            </w:tabs>
            <w:rPr/>
          </w:pPr>
          <w:r>
            <w:rPr/>
            <w:t>2.2   Périodicité :</w:t>
            <w:tab/>
            <w:t>3</w:t>
          </w:r>
        </w:p>
        <w:p>
          <w:pPr>
            <w:pStyle w:val="Tabledesmatiresniveau1"/>
            <w:tabs>
              <w:tab w:val="clear" w:pos="9637"/>
              <w:tab w:val="right" w:pos="8300" w:leader="dot"/>
            </w:tabs>
            <w:rPr/>
          </w:pPr>
          <w:r>
            <w:rPr/>
            <w:t>Article 3 -   ATTRIBUTION DES MARCHES SUBSÉQUENTS</w:t>
            <w:tab/>
            <w:t>3</w:t>
          </w:r>
        </w:p>
        <w:p>
          <w:pPr>
            <w:pStyle w:val="Tabledesmatiresniveau2"/>
            <w:tabs>
              <w:tab w:val="right" w:pos="8300" w:leader="dot"/>
            </w:tabs>
            <w:rPr/>
          </w:pPr>
          <w:r>
            <w:rPr/>
            <w:t>3.1   Délais de remise des offres</w:t>
            <w:tab/>
            <w:t>4</w:t>
          </w:r>
        </w:p>
        <w:p>
          <w:pPr>
            <w:pStyle w:val="Tabledesmatiresniveau2"/>
            <w:tabs>
              <w:tab w:val="right" w:pos="8300" w:leader="dot"/>
            </w:tabs>
            <w:rPr/>
          </w:pPr>
          <w:r>
            <w:rPr/>
            <w:t>3.2   Critères de jugement de l’offre des marchés subséquents</w:t>
            <w:tab/>
            <w:t>4</w:t>
          </w:r>
        </w:p>
        <w:p>
          <w:pPr>
            <w:pStyle w:val="Tabledesmatiresniveau1"/>
            <w:tabs>
              <w:tab w:val="clear" w:pos="9637"/>
              <w:tab w:val="right" w:pos="8300" w:leader="dot"/>
            </w:tabs>
            <w:rPr/>
          </w:pPr>
          <w:r>
            <w:rPr/>
            <w:t>Article 4 -   ÉTAPES DE LA CONSULTATION</w:t>
            <w:tab/>
            <w:t>5</w:t>
          </w:r>
          <w:r>
            <w:rPr/>
            <w:fldChar w:fldCharType="end"/>
          </w:r>
        </w:p>
      </w:sdtContent>
    </w:sdt>
    <w:p>
      <w:pPr>
        <w:pStyle w:val="Normal"/>
        <w:keepNext w:val="false"/>
        <w:rPr>
          <w:rFonts w:ascii="Arial" w:hAnsi="Arial"/>
          <w:lang w:val="fr-FR"/>
        </w:rPr>
      </w:pPr>
      <w:r>
        <w:rPr>
          <w:lang w:val="fr-FR"/>
        </w:rPr>
        <w:t xml:space="preserve"> </w:t>
      </w:r>
      <w:r>
        <w:br w:type="page"/>
      </w:r>
    </w:p>
    <w:p>
      <w:pPr>
        <w:pStyle w:val="Titre1"/>
        <w:ind w:left="0" w:right="0" w:hanging="0"/>
        <w:rPr>
          <w:lang w:val="fr-FR"/>
        </w:rPr>
      </w:pPr>
      <w:bookmarkStart w:id="0" w:name="__RefHeading___Toc23470_1462957268"/>
      <w:bookmarkEnd w:id="0"/>
      <w:r>
        <w:rPr>
          <w:lang w:val="fr-FR"/>
        </w:rPr>
        <w:t>OBJET DU DOCUMENT</w:t>
      </w:r>
    </w:p>
    <w:p>
      <w:pPr>
        <w:pStyle w:val="Normal"/>
        <w:keepNext w:val="false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Cette annexe fixe les conditions dans lesquelles le Pouvoir Adjudicateur peut attribuer au titulaire un ou plusieurs marchés dits « marchés subséquents » pour l'exécution des prestations objets de l'accord-cadre. </w:t>
      </w:r>
    </w:p>
    <w:p>
      <w:pPr>
        <w:pStyle w:val="Normal"/>
        <w:keepNext w:val="false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keepNext w:val="false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ou les marchés subséquents pourront être attribués au titulaire selon la procédure et dans le respect des critères d'attribution définis ci-après.</w:t>
      </w:r>
    </w:p>
    <w:p>
      <w:pPr>
        <w:pStyle w:val="Normal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Titre1"/>
        <w:ind w:left="0" w:right="0" w:hanging="0"/>
        <w:rPr>
          <w:lang w:val="fr-FR"/>
        </w:rPr>
      </w:pPr>
      <w:bookmarkStart w:id="1" w:name="__RefHeading__439_1609744774"/>
      <w:bookmarkEnd w:id="1"/>
      <w:r>
        <w:rPr>
          <w:lang w:val="fr-FR"/>
        </w:rPr>
        <w:t xml:space="preserve"> </w:t>
      </w:r>
      <w:r>
        <w:rPr>
          <w:lang w:val="fr-FR"/>
        </w:rPr>
        <w:t>PRÉCISIONS SUR LA PROCÉDURE DE CONSULTATION DU TITULAIRE DE L'ACCORD-CADRE</w:t>
      </w:r>
    </w:p>
    <w:p>
      <w:pPr>
        <w:pStyle w:val="Titre2"/>
        <w:keepNext w:val="false"/>
        <w:rPr>
          <w:lang w:val="fr-FR"/>
        </w:rPr>
      </w:pPr>
      <w:bookmarkStart w:id="2" w:name="__RefHeading___Toc23472_1462957268"/>
      <w:bookmarkEnd w:id="2"/>
      <w:r>
        <w:rPr>
          <w:shd w:fill="FFFFFF" w:val="clear"/>
          <w:lang w:val="fr-FR"/>
        </w:rPr>
        <w:t>Titulaire de l'accord cadre</w:t>
      </w:r>
    </w:p>
    <w:p>
      <w:pPr>
        <w:pStyle w:val="Retraitcorpsdetexte2"/>
        <w:keepNext w:val="false"/>
        <w:ind w:left="0" w:right="0" w:hanging="0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shd w:fill="FFFFFF" w:val="clear"/>
          <w:lang w:val="fr-FR"/>
        </w:rPr>
        <w:t>Le Représentant du Pouvoir Adjudicateur pourra passer des marchés subséquents dans la fréquence qu'il souhaite à la survenance des besoins.</w:t>
      </w:r>
    </w:p>
    <w:p>
      <w:pPr>
        <w:pStyle w:val="Retraitcorpsdetexte2"/>
        <w:keepNext w:val="false"/>
        <w:ind w:left="0" w:right="0" w:hanging="0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Retraitcorpsdetexte2"/>
        <w:keepNext w:val="false"/>
        <w:ind w:left="0" w:right="0" w:hanging="0"/>
        <w:jc w:val="both"/>
        <w:rPr>
          <w:highlight w:val="none"/>
          <w:shd w:fill="auto" w:val="clear"/>
        </w:rPr>
      </w:pPr>
      <w:r>
        <w:rPr>
          <w:sz w:val="22"/>
          <w:szCs w:val="22"/>
          <w:shd w:fill="auto" w:val="clear"/>
          <w:lang w:val="fr-FR"/>
        </w:rPr>
        <w:t xml:space="preserve">Il pourra passer des marchés subséquents </w:t>
      </w:r>
      <w:r>
        <w:rPr>
          <w:color w:val="000000"/>
          <w:sz w:val="22"/>
          <w:szCs w:val="22"/>
          <w:shd w:fill="auto" w:val="clear"/>
          <w:lang w:val="fr-FR"/>
        </w:rPr>
        <w:t>à prix forfaitaire</w:t>
      </w:r>
      <w:r>
        <w:rPr>
          <w:sz w:val="22"/>
          <w:szCs w:val="22"/>
          <w:shd w:fill="auto" w:val="clear"/>
          <w:lang w:val="fr-FR"/>
        </w:rPr>
        <w:t xml:space="preserve"> sur une durée variable définie au marché subséquent.</w:t>
      </w:r>
    </w:p>
    <w:p>
      <w:pPr>
        <w:pStyle w:val="Retraitcorpsdetexte2"/>
        <w:keepNext w:val="false"/>
        <w:ind w:left="17" w:right="0" w:hanging="0"/>
        <w:jc w:val="both"/>
        <w:rPr>
          <w:rFonts w:ascii="Arial" w:hAnsi="Arial"/>
          <w:color w:val="7F007F"/>
          <w:sz w:val="22"/>
          <w:szCs w:val="22"/>
          <w:lang w:val="fr-FR"/>
        </w:rPr>
      </w:pPr>
      <w:r>
        <w:rPr>
          <w:color w:val="7F007F"/>
          <w:sz w:val="22"/>
          <w:szCs w:val="22"/>
          <w:lang w:val="fr-FR"/>
        </w:rPr>
      </w:r>
    </w:p>
    <w:p>
      <w:pPr>
        <w:pStyle w:val="Normal"/>
        <w:keepNext w:val="false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shd w:fill="auto" w:val="clear"/>
          <w:lang w:val="fr-FR"/>
        </w:rPr>
        <w:t xml:space="preserve">Le titulaire du présent accord-cadre  s'engage à participer aux consultations qui seront lancées pour l'attribution des marchés subséquents. </w:t>
      </w:r>
    </w:p>
    <w:p>
      <w:pPr>
        <w:pStyle w:val="Normal"/>
        <w:keepNext w:val="false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Titre2"/>
        <w:keepNext w:val="false"/>
        <w:rPr>
          <w:sz w:val="22"/>
          <w:szCs w:val="22"/>
          <w:lang w:val="fr-FR"/>
        </w:rPr>
      </w:pPr>
      <w:bookmarkStart w:id="3" w:name="__RefHeading__441_1609744774"/>
      <w:bookmarkEnd w:id="3"/>
      <w:r>
        <w:rPr>
          <w:sz w:val="22"/>
          <w:szCs w:val="22"/>
          <w:lang w:val="fr-FR"/>
        </w:rPr>
        <w:t xml:space="preserve">Périodicité : </w:t>
      </w:r>
    </w:p>
    <w:p>
      <w:pPr>
        <w:pStyle w:val="Retraitcorpsdetexte2"/>
        <w:keepNext w:val="false"/>
        <w:ind w:left="0" w:right="-27" w:hanging="0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Tout au long de l'accord-cadre, le Représentant du Pouvoir Adjudicateur pourra adresser des lettres de consultations au titulaire au fur et à mesure de la survenance des besoins, sans règle de fréquence. </w:t>
      </w:r>
    </w:p>
    <w:p>
      <w:pPr>
        <w:pStyle w:val="Retraitcorpsdetexte2"/>
        <w:keepNext w:val="false"/>
        <w:ind w:left="0" w:right="-27" w:hanging="0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keepNext w:val="false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Pour chaque marché subséquent, il sera adressé au titulaire de l'accord-cadre une lettre de consultation et le dossier de consultation établi conformément au présent accord-cadre et précisant tous les éléments permettant de remettre une offre.</w:t>
      </w:r>
    </w:p>
    <w:p>
      <w:pPr>
        <w:pStyle w:val="Normal"/>
        <w:keepNext w:val="false"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Titre1"/>
        <w:ind w:left="0" w:right="0" w:hanging="0"/>
        <w:rPr>
          <w:rFonts w:ascii="Trebuchet MS" w:hAnsi="Trebuchet MS" w:eastAsia="SimSun" w:cs="Arial"/>
          <w:color w:val="808080"/>
          <w:kern w:val="0"/>
          <w:sz w:val="36"/>
          <w:szCs w:val="36"/>
          <w:highlight w:val="none"/>
          <w:shd w:fill="auto" w:val="clear"/>
          <w:lang w:val="fr-FR" w:eastAsia="zh-CN" w:bidi="hi-IN"/>
        </w:rPr>
      </w:pPr>
      <w:bookmarkStart w:id="4" w:name="__RefHeading__443_1609744774"/>
      <w:bookmarkEnd w:id="4"/>
      <w:r>
        <w:rPr>
          <w:rFonts w:eastAsia="SimSun" w:cs="Arial"/>
          <w:color w:val="808080"/>
          <w:kern w:val="0"/>
          <w:sz w:val="36"/>
          <w:szCs w:val="36"/>
          <w:shd w:fill="auto" w:val="clear"/>
          <w:lang w:val="fr-FR" w:eastAsia="zh-CN" w:bidi="hi-IN"/>
        </w:rPr>
        <w:t>ATTRIBUTION DES MARCHES SUBSÉQUENTS</w:t>
      </w:r>
    </w:p>
    <w:p>
      <w:pPr>
        <w:pStyle w:val="Titre1"/>
        <w:ind w:left="0" w:right="0" w:hanging="0"/>
        <w:rPr>
          <w:rFonts w:ascii="Trebuchet MS" w:hAnsi="Trebuchet MS" w:eastAsia="SimSun" w:cs="Arial"/>
          <w:color w:val="808080"/>
          <w:kern w:val="0"/>
          <w:sz w:val="36"/>
          <w:szCs w:val="36"/>
          <w:highlight w:val="none"/>
          <w:shd w:fill="auto" w:val="clear"/>
          <w:lang w:val="fr-FR" w:eastAsia="zh-CN" w:bidi="hi-IN"/>
        </w:rPr>
      </w:pPr>
      <w:r>
        <w:rPr>
          <w:rFonts w:eastAsia="SimSun" w:cs="Arial"/>
          <w:color w:val="808080"/>
          <w:kern w:val="0"/>
          <w:sz w:val="36"/>
          <w:szCs w:val="36"/>
          <w:shd w:fill="auto" w:val="clear"/>
          <w:lang w:val="fr-FR" w:eastAsia="zh-CN" w:bidi="hi-IN"/>
        </w:rPr>
      </w:r>
    </w:p>
    <w:p>
      <w:pPr>
        <w:pStyle w:val="Retraitcorpsdetexte2"/>
        <w:keepNext w:val="false"/>
        <w:widowControl/>
        <w:ind w:left="0" w:right="0" w:hanging="0"/>
        <w:jc w:val="both"/>
        <w:rPr>
          <w:rFonts w:ascii="Arial" w:hAnsi="Arial"/>
          <w:sz w:val="22"/>
          <w:szCs w:val="22"/>
          <w:lang w:val="fr-FR"/>
        </w:rPr>
      </w:pPr>
      <w:r>
        <w:rPr>
          <w:rFonts w:eastAsia="Times New Roman"/>
          <w:b/>
          <w:bCs/>
          <w:sz w:val="22"/>
          <w:szCs w:val="22"/>
          <w:lang w:val="fr-FR" w:bidi="hi-IN"/>
        </w:rPr>
        <w:t>Il est à noter que les délais s'entendent en jours calendaires.</w:t>
      </w:r>
      <w:r>
        <w:rPr>
          <w:rFonts w:eastAsia="Times New Roman"/>
          <w:sz w:val="22"/>
          <w:szCs w:val="22"/>
          <w:lang w:val="fr-FR" w:bidi="hi-IN"/>
        </w:rPr>
        <w:t xml:space="preserve"> </w:t>
      </w:r>
    </w:p>
    <w:p>
      <w:pPr>
        <w:pStyle w:val="Retraitcorpsdetexte2"/>
        <w:keepNext w:val="false"/>
        <w:widowControl/>
        <w:ind w:left="0" w:right="0" w:hanging="0"/>
        <w:jc w:val="both"/>
        <w:rPr>
          <w:rFonts w:ascii="Arial" w:hAnsi="Arial" w:eastAsia="Times New Roman"/>
          <w:sz w:val="22"/>
          <w:szCs w:val="22"/>
          <w:lang w:val="fr-FR" w:bidi="hi-IN"/>
        </w:rPr>
      </w:pPr>
      <w:r>
        <w:rPr>
          <w:rFonts w:eastAsia="Times New Roman"/>
          <w:sz w:val="22"/>
          <w:szCs w:val="22"/>
          <w:lang w:val="fr-FR" w:bidi="hi-IN"/>
        </w:rPr>
      </w:r>
    </w:p>
    <w:p>
      <w:pPr>
        <w:pStyle w:val="Normal"/>
        <w:keepNext w:val="false"/>
        <w:jc w:val="both"/>
        <w:rPr>
          <w:sz w:val="22"/>
          <w:szCs w:val="22"/>
          <w:lang w:val="fr-FR"/>
        </w:rPr>
      </w:pPr>
      <w:r>
        <w:rPr>
          <w:i w:val="false"/>
          <w:iCs w:val="false"/>
          <w:sz w:val="22"/>
          <w:szCs w:val="22"/>
          <w:lang w:val="fr-FR"/>
        </w:rPr>
        <w:t>Les marchés subséquents sont attribués à l'offre économiquement la plus avantageuse conformément aux dispositions de l'article R2152-6 du CCP.</w:t>
      </w:r>
    </w:p>
    <w:p>
      <w:pPr>
        <w:pStyle w:val="Normal"/>
        <w:keepNext w:val="false"/>
        <w:widowControl/>
        <w:ind w:left="0" w:right="0" w:hanging="0"/>
        <w:jc w:val="both"/>
        <w:rPr>
          <w:rFonts w:ascii="Arial" w:hAnsi="Arial" w:cs="Times New Roman"/>
          <w:color w:val="7F007F"/>
          <w:sz w:val="22"/>
          <w:szCs w:val="22"/>
          <w:lang w:val="fr-FR"/>
        </w:rPr>
      </w:pPr>
      <w:r>
        <w:rPr>
          <w:rFonts w:cs="Times New Roman"/>
          <w:color w:val="7F007F"/>
          <w:sz w:val="22"/>
          <w:szCs w:val="22"/>
          <w:lang w:val="fr-FR"/>
        </w:rPr>
      </w:r>
    </w:p>
    <w:p>
      <w:pPr>
        <w:pStyle w:val="Normal"/>
        <w:keepNext w:val="false"/>
        <w:widowControl/>
        <w:jc w:val="both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Retraitcorpsdetexte2"/>
        <w:keepNext w:val="false"/>
        <w:widowControl/>
        <w:ind w:left="0" w:right="-27" w:hanging="0"/>
        <w:jc w:val="both"/>
        <w:rPr>
          <w:rFonts w:ascii="Arial" w:hAnsi="Arial" w:eastAsia="Times New Roman"/>
          <w:sz w:val="22"/>
          <w:szCs w:val="22"/>
          <w:shd w:fill="FFFFFF" w:val="clear"/>
          <w:lang w:val="fr-FR" w:bidi="hi-IN"/>
        </w:rPr>
      </w:pPr>
      <w:r>
        <w:rPr>
          <w:rFonts w:eastAsia="Times New Roman"/>
          <w:sz w:val="22"/>
          <w:szCs w:val="22"/>
          <w:shd w:fill="FFFFFF" w:val="clear"/>
          <w:lang w:val="fr-FR" w:bidi="hi-IN"/>
        </w:rPr>
        <w:t>Le Représentant du Pouvoir Adjudicateur lancera une consultation dans les conditions suivantes :</w:t>
      </w:r>
    </w:p>
    <w:p>
      <w:pPr>
        <w:pStyle w:val="Retraitcorpsdetexte2"/>
        <w:keepNext w:val="false"/>
        <w:widowControl/>
        <w:ind w:left="0" w:right="-27" w:hanging="0"/>
        <w:jc w:val="both"/>
        <w:rPr>
          <w:rFonts w:ascii="Arial" w:hAnsi="Arial" w:eastAsia="Times New Roman"/>
          <w:sz w:val="22"/>
          <w:szCs w:val="22"/>
          <w:lang w:val="fr-FR" w:bidi="hi-IN"/>
        </w:rPr>
      </w:pPr>
      <w:r>
        <w:rPr>
          <w:rFonts w:eastAsia="Times New Roman"/>
          <w:sz w:val="22"/>
          <w:szCs w:val="22"/>
          <w:lang w:val="fr-FR" w:bidi="hi-IN"/>
        </w:rPr>
      </w:r>
    </w:p>
    <w:p>
      <w:pPr>
        <w:pStyle w:val="Titre2"/>
        <w:keepNext w:val="false"/>
        <w:rPr>
          <w:lang w:val="fr-FR"/>
        </w:rPr>
      </w:pPr>
      <w:bookmarkStart w:id="5" w:name="__RefHeading___Toc23474_1462957268"/>
      <w:bookmarkEnd w:id="5"/>
      <w:r>
        <w:rPr>
          <w:lang w:val="fr-FR"/>
        </w:rPr>
        <w:t>Délais de remise des offres</w:t>
      </w:r>
    </w:p>
    <w:p>
      <w:pPr>
        <w:pStyle w:val="Retraitcorpsdetexte2"/>
        <w:keepNext w:val="false"/>
        <w:widowControl/>
        <w:ind w:left="0" w:right="-27" w:hanging="0"/>
        <w:jc w:val="both"/>
        <w:rPr>
          <w:rFonts w:ascii="Arial" w:hAnsi="Arial"/>
          <w:sz w:val="22"/>
          <w:szCs w:val="22"/>
          <w:lang w:val="fr-FR"/>
        </w:rPr>
      </w:pPr>
      <w:r>
        <w:rPr>
          <w:i w:val="false"/>
          <w:iCs w:val="false"/>
          <w:sz w:val="22"/>
          <w:szCs w:val="22"/>
          <w:lang w:val="fr-FR"/>
        </w:rPr>
        <w:t>A réception de la lettre de consultation, le titulaire de l’accord-cadre devra remettre son offre à une date indiquée dans la lettre de consultation qui prendra en compte la complexité du marché subséquent concerné.</w:t>
      </w:r>
    </w:p>
    <w:p>
      <w:pPr>
        <w:pStyle w:val="Retraitcorpsdetexte2"/>
        <w:keepNext w:val="false"/>
        <w:widowControl/>
        <w:ind w:left="0" w:right="-27" w:hanging="0"/>
        <w:jc w:val="both"/>
        <w:rPr>
          <w:rFonts w:ascii="Arial" w:hAnsi="Arial"/>
          <w:i w:val="false"/>
          <w:i w:val="false"/>
          <w:iCs w:val="false"/>
          <w:sz w:val="22"/>
          <w:szCs w:val="22"/>
          <w:lang w:val="fr-FR"/>
        </w:rPr>
      </w:pPr>
      <w:r>
        <w:rPr>
          <w:i w:val="false"/>
          <w:iCs w:val="false"/>
          <w:sz w:val="22"/>
          <w:szCs w:val="22"/>
          <w:lang w:val="fr-FR"/>
        </w:rPr>
      </w:r>
    </w:p>
    <w:p>
      <w:pPr>
        <w:pStyle w:val="Retraitcorpsdetexte2"/>
        <w:keepNext w:val="false"/>
        <w:widowControl/>
        <w:ind w:left="0" w:right="-27" w:hanging="0"/>
        <w:jc w:val="both"/>
        <w:rPr>
          <w:rFonts w:ascii="Arial" w:hAnsi="Arial"/>
          <w:i w:val="false"/>
          <w:i w:val="false"/>
          <w:iCs w:val="false"/>
          <w:sz w:val="22"/>
          <w:szCs w:val="22"/>
          <w:lang w:val="fr-FR"/>
        </w:rPr>
      </w:pPr>
      <w:r>
        <w:rPr>
          <w:i w:val="false"/>
          <w:iCs w:val="false"/>
          <w:sz w:val="22"/>
          <w:szCs w:val="22"/>
          <w:lang w:val="fr-FR"/>
        </w:rPr>
        <w:t>La lettre de consultation sera adressée à l'adresse mentionnée dans l'acte d'engagement de l'accord-cadre. Le titulaire devra en accuser réception.</w:t>
      </w:r>
    </w:p>
    <w:p>
      <w:pPr>
        <w:pStyle w:val="Retraitcorpsdetexte2"/>
        <w:keepNext w:val="false"/>
        <w:widowControl/>
        <w:ind w:left="0" w:right="-27" w:hanging="0"/>
        <w:jc w:val="both"/>
        <w:rPr>
          <w:rFonts w:ascii="Arial" w:hAnsi="Arial"/>
          <w:i w:val="false"/>
          <w:i w:val="false"/>
          <w:iCs w:val="false"/>
          <w:sz w:val="22"/>
          <w:szCs w:val="22"/>
          <w:lang w:val="fr-FR"/>
        </w:rPr>
      </w:pPr>
      <w:r>
        <w:rPr>
          <w:i w:val="false"/>
          <w:iCs w:val="false"/>
          <w:sz w:val="22"/>
          <w:szCs w:val="22"/>
          <w:lang w:val="fr-FR"/>
        </w:rPr>
      </w:r>
    </w:p>
    <w:p>
      <w:pPr>
        <w:pStyle w:val="Retraitcorpsdetexte2"/>
        <w:keepNext w:val="false"/>
        <w:widowControl/>
        <w:ind w:left="0" w:right="-27" w:hanging="0"/>
        <w:jc w:val="both"/>
        <w:rPr>
          <w:rFonts w:ascii="Arial" w:hAnsi="Arial"/>
          <w:i w:val="false"/>
          <w:i w:val="false"/>
          <w:iCs w:val="false"/>
          <w:sz w:val="22"/>
          <w:szCs w:val="22"/>
          <w:lang w:val="fr-FR"/>
        </w:rPr>
      </w:pPr>
      <w:r>
        <w:rPr>
          <w:i w:val="false"/>
          <w:iCs w:val="false"/>
          <w:sz w:val="22"/>
          <w:szCs w:val="22"/>
          <w:lang w:val="fr-FR"/>
        </w:rPr>
        <w:t xml:space="preserve">La date limite de remise de l’offre sera mentionnée dans la lettre de consultation. Le titulaire de l'accord-cadre devra, dans ce délai, procéder à l'étude du besoin et transmettre une offre. </w:t>
      </w:r>
    </w:p>
    <w:p>
      <w:pPr>
        <w:pStyle w:val="Normal"/>
        <w:keepNext w:val="false"/>
        <w:rPr>
          <w:lang w:val="fr-FR"/>
        </w:rPr>
      </w:pPr>
      <w:r>
        <w:rPr>
          <w:lang w:val="fr-FR"/>
        </w:rPr>
      </w:r>
    </w:p>
    <w:p>
      <w:pPr>
        <w:pStyle w:val="Titre2"/>
        <w:keepNext w:val="false"/>
        <w:rPr>
          <w:lang w:val="fr-FR"/>
        </w:rPr>
      </w:pPr>
      <w:bookmarkStart w:id="6" w:name="__RefHeading___Toc23476_1462957268"/>
      <w:bookmarkEnd w:id="6"/>
      <w:r>
        <w:rPr>
          <w:lang w:val="fr-FR"/>
        </w:rPr>
        <w:t>Critères de jugement de l’offre des marchés subséquents</w:t>
      </w:r>
    </w:p>
    <w:p>
      <w:pPr>
        <w:pStyle w:val="Normal"/>
        <w:keepNext w:val="false"/>
        <w:jc w:val="both"/>
        <w:rPr>
          <w:lang w:val="fr-FR"/>
        </w:rPr>
      </w:pPr>
      <w:r>
        <w:rPr>
          <w:rFonts w:eastAsia="Lucida Sans Unicode" w:cs="Mangal"/>
          <w:i w:val="false"/>
          <w:iCs w:val="false"/>
          <w:color w:val="auto"/>
          <w:sz w:val="22"/>
          <w:szCs w:val="22"/>
          <w:lang w:val="fr-FR" w:bidi="hi-IN"/>
        </w:rPr>
        <w:t>Ce jugement se fera aux conditions précisées dans la lettre de consultation propre à chaque marché à lancer et sur la base des critères de jugement des offres suivant :</w:t>
      </w:r>
    </w:p>
    <w:p>
      <w:pPr>
        <w:pStyle w:val="Normal"/>
        <w:keepNext w:val="false"/>
        <w:jc w:val="both"/>
        <w:rPr>
          <w:rFonts w:ascii="Arial" w:hAnsi="Arial" w:eastAsia="Lucida Sans Unicode" w:cs="Mang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lang w:val="fr-FR" w:bidi="hi-IN"/>
        </w:rPr>
      </w:pPr>
      <w:r>
        <w:rPr>
          <w:rFonts w:eastAsia="Lucida Sans Unicode" w:cs="Mangal"/>
          <w:b w:val="false"/>
          <w:bCs w:val="false"/>
          <w:i w:val="false"/>
          <w:iCs w:val="false"/>
          <w:color w:val="auto"/>
          <w:sz w:val="22"/>
          <w:szCs w:val="22"/>
          <w:u w:val="none"/>
          <w:lang w:val="fr-FR" w:bidi="hi-IN"/>
        </w:rPr>
      </w:r>
    </w:p>
    <w:p>
      <w:pPr>
        <w:pStyle w:val="Normal"/>
        <w:keepNext w:val="false"/>
        <w:rPr>
          <w:rFonts w:ascii="Arial" w:hAnsi="Arial" w:eastAsia="Lucida Sans Unicode" w:cs="Mangal"/>
          <w:b/>
          <w:b/>
          <w:bCs/>
          <w:i w:val="false"/>
          <w:i w:val="false"/>
          <w:iCs w:val="false"/>
          <w:color w:val="auto"/>
          <w:sz w:val="22"/>
          <w:szCs w:val="22"/>
          <w:shd w:fill="auto" w:val="clear"/>
          <w:lang w:val="fr-FR" w:bidi="hi-IN"/>
        </w:rPr>
      </w:pPr>
      <w:r>
        <w:rPr>
          <w:rFonts w:eastAsia="Lucida Sans Unicode" w:cs="Mangal"/>
          <w:b/>
          <w:bCs/>
          <w:i w:val="false"/>
          <w:iCs w:val="false"/>
          <w:color w:val="000000"/>
          <w:sz w:val="22"/>
          <w:szCs w:val="22"/>
          <w:shd w:fill="auto" w:val="clear"/>
          <w:lang w:val="fr-FR" w:bidi="hi-IN"/>
        </w:rPr>
        <w:t xml:space="preserve">1°) Prix de l'offre 80 </w:t>
      </w:r>
      <w:r>
        <w:rPr>
          <w:rFonts w:eastAsia="Lucida Sans Unicode" w:cs="Mang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fr-FR" w:bidi="hi-IN"/>
        </w:rPr>
        <w:t>%</w:t>
      </w:r>
    </w:p>
    <w:p>
      <w:pPr>
        <w:pStyle w:val="Normal"/>
        <w:keepNext w:val="false"/>
        <w:rPr>
          <w:rFonts w:ascii="Arial" w:hAnsi="Arial" w:eastAsia="Lucida Sans Unicode" w:cs="Mangal"/>
          <w:b w:val="false"/>
          <w:b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 w:bidi="hi-IN"/>
        </w:rPr>
      </w:pPr>
      <w:r>
        <w:rPr>
          <w:rFonts w:eastAsia="Lucida Sans Unicode" w:cs="Mangal"/>
          <w:b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 w:bidi="hi-IN"/>
        </w:rPr>
      </w:r>
    </w:p>
    <w:p>
      <w:pPr>
        <w:pStyle w:val="Normal"/>
        <w:keepNext w:val="false"/>
        <w:rPr>
          <w:rFonts w:ascii="Arial" w:hAnsi="Arial" w:eastAsia="Lucida Sans Unicode" w:cs="Mangal"/>
          <w:i w:val="false"/>
          <w:i w:val="false"/>
          <w:iCs w:val="false"/>
          <w:color w:val="auto"/>
          <w:sz w:val="22"/>
          <w:szCs w:val="22"/>
          <w:shd w:fill="auto" w:val="clear"/>
          <w:lang w:val="fr-FR" w:bidi="hi-IN"/>
        </w:rPr>
      </w:pPr>
      <w:r>
        <w:rPr>
          <w:rFonts w:eastAsia="Lucida Sans Unicode" w:cs="Mangal"/>
          <w:b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 w:bidi="hi-IN"/>
        </w:rPr>
        <w:t>La note maximum est de 80</w:t>
      </w:r>
      <w:r>
        <w:rPr>
          <w:rFonts w:eastAsia="Lucida Sans Unicode" w:cs="Mang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fr-FR" w:bidi="hi-IN"/>
        </w:rPr>
        <w:t xml:space="preserve"> </w:t>
      </w:r>
      <w:r>
        <w:rPr>
          <w:rFonts w:eastAsia="Lucida Sans Unicode" w:cs="Mangal"/>
          <w:b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 w:bidi="hi-IN"/>
        </w:rPr>
        <w:t xml:space="preserve">points . </w:t>
      </w:r>
    </w:p>
    <w:p>
      <w:pPr>
        <w:pStyle w:val="Normal"/>
        <w:keepNext w:val="false"/>
        <w:rPr>
          <w:rFonts w:ascii="Arial" w:hAnsi="Arial" w:eastAsia="Lucida Sans Unicode" w:cs="Mangal"/>
          <w:b w:val="false"/>
          <w:b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 w:bidi="hi-IN"/>
        </w:rPr>
      </w:pPr>
      <w:r>
        <w:rPr>
          <w:rFonts w:eastAsia="Lucida Sans Unicode" w:cs="Mangal"/>
          <w:b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 w:bidi="hi-IN"/>
        </w:rPr>
      </w:r>
    </w:p>
    <w:p>
      <w:pPr>
        <w:pStyle w:val="Normal"/>
        <w:keepNext w:val="false"/>
        <w:rPr>
          <w:rFonts w:ascii="Arial" w:hAnsi="Arial" w:eastAsia="Lucida Sans Unicode" w:cs="Mangal"/>
          <w:b w:val="false"/>
          <w:b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 w:bidi="hi-IN"/>
        </w:rPr>
      </w:pPr>
      <w:r>
        <w:rPr>
          <w:rFonts w:eastAsia="Lucida Sans Unicode" w:cs="Mangal"/>
          <w:b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 w:bidi="hi-IN"/>
        </w:rPr>
      </w:r>
    </w:p>
    <w:p>
      <w:pPr>
        <w:pStyle w:val="Normal"/>
        <w:keepNext w:val="false"/>
        <w:rPr>
          <w:rFonts w:ascii="Arial" w:hAnsi="Arial" w:eastAsia="Lucida Sans Unicode" w:cs="Mang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 w:bidi="hi-IN"/>
        </w:rPr>
      </w:pPr>
      <w:r>
        <w:rPr>
          <w:rFonts w:eastAsia="Lucida Sans Unicode" w:cs="Mang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fr-FR" w:bidi="hi-IN"/>
        </w:rPr>
        <w:t>2°) Valeur technique de l'offre 20 %</w:t>
      </w:r>
    </w:p>
    <w:p>
      <w:pPr>
        <w:pStyle w:val="Normal"/>
        <w:keepNext w:val="false"/>
        <w:rPr>
          <w:rFonts w:ascii="Arial" w:hAnsi="Arial" w:eastAsia="Lucida Sans Unicode" w:cs="Mangal"/>
          <w:b w:val="false"/>
          <w:b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 w:bidi="hi-IN"/>
        </w:rPr>
      </w:pPr>
      <w:r>
        <w:rPr>
          <w:rFonts w:eastAsia="Lucida Sans Unicode" w:cs="Mangal"/>
          <w:b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 w:bidi="hi-IN"/>
        </w:rPr>
      </w:r>
    </w:p>
    <w:p>
      <w:pPr>
        <w:pStyle w:val="Normal"/>
        <w:keepNext w:val="false"/>
        <w:keepLines/>
        <w:spacing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  <w:shd w:fill="auto" w:val="clear"/>
          <w:lang w:val="fr-FR"/>
        </w:rPr>
      </w:pPr>
      <w:r>
        <w:rPr>
          <w:b w:val="false"/>
          <w:bCs w:val="false"/>
          <w:sz w:val="22"/>
          <w:szCs w:val="22"/>
          <w:u w:val="none"/>
          <w:shd w:fill="auto" w:val="clear"/>
          <w:lang w:val="fr-FR"/>
        </w:rPr>
        <w:t>La valeur technique sera évaluée à partir des éléments contenus dans le mémoire technique selon des sous-critères mentionnés dans le règlement de consultation du marché subséquent. Le choix de ces critères sera décidé</w:t>
      </w:r>
      <w:r>
        <w:rPr>
          <w:b w:val="false"/>
          <w:bCs w:val="false"/>
          <w:strike w:val="false"/>
          <w:dstrike w:val="false"/>
          <w:sz w:val="22"/>
          <w:szCs w:val="22"/>
          <w:u w:val="none"/>
          <w:shd w:fill="auto" w:val="clear"/>
          <w:lang w:val="fr-FR"/>
        </w:rPr>
        <w:t xml:space="preserve"> </w:t>
      </w:r>
      <w:r>
        <w:rPr>
          <w:b w:val="false"/>
          <w:bCs w:val="false"/>
          <w:sz w:val="22"/>
          <w:szCs w:val="22"/>
          <w:u w:val="none"/>
          <w:shd w:fill="auto" w:val="clear"/>
          <w:lang w:val="fr-FR"/>
        </w:rPr>
        <w:t>en fonction de l’objet et des besoins spécifiques de la Ville de Marseille propres à chaque marché subséquent.</w:t>
      </w:r>
    </w:p>
    <w:p>
      <w:pPr>
        <w:pStyle w:val="Normal"/>
        <w:keepNext w:val="false"/>
        <w:spacing w:before="0" w:after="0"/>
        <w:ind w:left="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u w:val="none"/>
          <w:shd w:fill="auto" w:val="clear"/>
          <w:lang w:val="fr-FR"/>
        </w:rPr>
      </w:pPr>
      <w:r>
        <w:rPr>
          <w:b w:val="false"/>
          <w:bCs w:val="false"/>
          <w:sz w:val="22"/>
          <w:szCs w:val="22"/>
          <w:u w:val="none"/>
          <w:shd w:fill="auto" w:val="clear"/>
          <w:lang w:val="fr-FR"/>
        </w:rPr>
      </w:r>
    </w:p>
    <w:p>
      <w:pPr>
        <w:pStyle w:val="Normal"/>
        <w:keepNext w:val="false"/>
        <w:keepLines/>
        <w:spacing w:before="0" w:after="0"/>
        <w:ind w:left="0" w:right="0" w:hanging="0"/>
        <w:jc w:val="both"/>
        <w:rPr>
          <w:rFonts w:ascii="Arial" w:hAnsi="Arial" w:eastAsia="Lucida Sans Unicode" w:cs="Mang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/>
        </w:rPr>
      </w:pPr>
      <w:r>
        <w:rPr>
          <w:rFonts w:eastAsia="Lucida Sans Unicode" w:cs="Mang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  <w:t>Ces sous critères seront choisis parmi la liste de sous-critères ci-dessous et pourront être adaptés aux caractéristiques propres au marché subséquent :</w:t>
      </w:r>
    </w:p>
    <w:p>
      <w:pPr>
        <w:pStyle w:val="Normal"/>
        <w:keepNext w:val="false"/>
        <w:spacing w:before="0" w:after="0"/>
        <w:ind w:left="0" w:right="0" w:hanging="0"/>
        <w:jc w:val="both"/>
        <w:rPr>
          <w:rFonts w:ascii="Arial" w:hAnsi="Arial" w:eastAsia="Lucida Sans Unicode" w:cs="Mangal"/>
          <w:i w:val="false"/>
          <w:i w:val="false"/>
          <w:iCs w:val="false"/>
          <w:color w:val="auto"/>
          <w:sz w:val="22"/>
          <w:szCs w:val="22"/>
          <w:shd w:fill="auto" w:val="clear"/>
          <w:lang w:val="fr-FR" w:bidi="hi-IN"/>
        </w:rPr>
      </w:pPr>
      <w:r>
        <w:rPr>
          <w:rFonts w:eastAsia="Lucida Sans Unicode" w:cs="Mangal"/>
          <w:i w:val="false"/>
          <w:iCs w:val="false"/>
          <w:color w:val="000000"/>
          <w:sz w:val="22"/>
          <w:szCs w:val="22"/>
          <w:shd w:fill="auto" w:val="clear"/>
          <w:lang w:val="fr-FR" w:bidi="hi-IN"/>
        </w:rPr>
      </w:r>
    </w:p>
    <w:p>
      <w:pPr>
        <w:pStyle w:val="Normal"/>
        <w:keepNext w:val="false"/>
        <w:rPr>
          <w:rFonts w:ascii="Arial" w:hAnsi="Arial" w:eastAsia="Lucida Sans Unicode" w:cs="Mangal"/>
          <w:i w:val="false"/>
          <w:i w:val="false"/>
          <w:iCs w:val="false"/>
          <w:color w:val="auto"/>
          <w:sz w:val="22"/>
          <w:szCs w:val="22"/>
          <w:shd w:fill="auto" w:val="clear"/>
          <w:lang w:val="fr-FR" w:bidi="hi-IN"/>
        </w:rPr>
      </w:pPr>
      <w:r>
        <w:rPr>
          <w:rFonts w:eastAsia="Lucida Sans Unicode" w:cs="Mangal"/>
          <w:i w:val="false"/>
          <w:iCs w:val="false"/>
          <w:color w:val="000000"/>
          <w:sz w:val="22"/>
          <w:szCs w:val="22"/>
          <w:shd w:fill="auto" w:val="clear"/>
          <w:lang w:val="fr-FR" w:bidi="hi-IN"/>
        </w:rPr>
      </w:r>
    </w:p>
    <w:p>
      <w:pPr>
        <w:pStyle w:val="Normal"/>
        <w:keepNext w:val="false"/>
        <w:jc w:val="both"/>
        <w:rPr>
          <w:rFonts w:ascii="Arial" w:hAnsi="Arial" w:eastAsia="Lucida Sans Unicode" w:cs="Mang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/>
        </w:rPr>
      </w:pPr>
      <w:r>
        <w:rPr>
          <w:rFonts w:eastAsia="Lucida Sans Unicode" w:cs="Mang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  <w:t>Sous- critère 1 :</w:t>
      </w:r>
    </w:p>
    <w:p>
      <w:pPr>
        <w:pStyle w:val="Normal"/>
        <w:keepNext w:val="false"/>
        <w:jc w:val="both"/>
        <w:rPr>
          <w:rFonts w:ascii="Arial" w:hAnsi="Arial"/>
          <w:sz w:val="22"/>
          <w:szCs w:val="22"/>
          <w:shd w:fill="auto" w:val="clear"/>
          <w:lang w:val="fr-FR"/>
        </w:rPr>
      </w:pPr>
      <w:r>
        <w:rPr>
          <w:rFonts w:eastAsia="Lucida Sans Unicode" w:cs="Mang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  <w:t xml:space="preserve"> </w:t>
      </w:r>
      <w:r>
        <w:rPr>
          <w:rFonts w:eastAsia="Lucida Sans Unicode" w:cs="Mang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  <w:t>Pertinence de la méthodologie</w:t>
      </w:r>
    </w:p>
    <w:p>
      <w:pPr>
        <w:pStyle w:val="Normal"/>
        <w:keepNext w:val="false"/>
        <w:jc w:val="both"/>
        <w:rPr>
          <w:rFonts w:ascii="Arial" w:hAnsi="Arial" w:eastAsia="Lucida Sans Unicode" w:cs="Mang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/>
        </w:rPr>
      </w:pPr>
      <w:r>
        <w:rPr>
          <w:rFonts w:eastAsia="Lucida Sans Unicode" w:cs="Mang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</w:r>
    </w:p>
    <w:p>
      <w:pPr>
        <w:pStyle w:val="Normal"/>
        <w:keepNext w:val="false"/>
        <w:spacing w:before="0" w:after="0"/>
        <w:ind w:left="0" w:right="0" w:hanging="0"/>
        <w:jc w:val="both"/>
        <w:rPr>
          <w:rFonts w:ascii="Arial" w:hAnsi="Arial" w:eastAsia="Lucida Sans Unicode" w:cs="Mang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/>
        </w:rPr>
      </w:pPr>
      <w:r>
        <w:rPr>
          <w:rFonts w:eastAsia="Lucida Sans Unicode" w:cs="Mang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  <w:t>Sous- critère 2 :</w:t>
      </w:r>
    </w:p>
    <w:p>
      <w:pPr>
        <w:pStyle w:val="Normal"/>
        <w:keepNext w:val="false"/>
        <w:spacing w:before="0" w:after="0"/>
        <w:ind w:left="0" w:right="0" w:hanging="0"/>
        <w:jc w:val="both"/>
        <w:rPr>
          <w:rFonts w:ascii="Arial" w:hAnsi="Arial" w:eastAsia="Lucida Sans Unicode" w:cs="Mang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/>
        </w:rPr>
      </w:pPr>
      <w:r>
        <w:rPr>
          <w:rFonts w:eastAsia="Lucida Sans Unicode" w:cs="Mang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  <w:t>Délais</w:t>
      </w:r>
    </w:p>
    <w:p>
      <w:pPr>
        <w:pStyle w:val="Normal"/>
        <w:keepNext w:val="false"/>
        <w:spacing w:before="0" w:after="0"/>
        <w:ind w:left="0" w:right="0" w:hanging="0"/>
        <w:jc w:val="both"/>
        <w:rPr>
          <w:rFonts w:ascii="Arial" w:hAnsi="Arial" w:eastAsia="Lucida Sans Unicode" w:cs="Mang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/>
        </w:rPr>
      </w:pPr>
      <w:r>
        <w:rPr>
          <w:rFonts w:eastAsia="Lucida Sans Unicode" w:cs="Mang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</w:r>
    </w:p>
    <w:p>
      <w:pPr>
        <w:pStyle w:val="Normal"/>
        <w:keepNext w:val="false"/>
        <w:jc w:val="both"/>
        <w:rPr>
          <w:rFonts w:ascii="Arial" w:hAnsi="Arial" w:eastAsia="Lucida Sans Unicode" w:cs="Mangal"/>
          <w:b/>
          <w:b/>
          <w:bCs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/>
        </w:rPr>
      </w:pPr>
      <w:r>
        <w:rPr>
          <w:rFonts w:eastAsia="Lucida Sans Unicode" w:cs="Mangal"/>
          <w:b/>
          <w:bCs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  <w:t>Sous- critère 3</w:t>
      </w:r>
    </w:p>
    <w:p>
      <w:pPr>
        <w:pStyle w:val="Normal"/>
        <w:keepNext w:val="false"/>
        <w:spacing w:before="0" w:after="0"/>
        <w:ind w:left="0" w:right="0" w:hanging="0"/>
        <w:jc w:val="both"/>
        <w:rPr>
          <w:rFonts w:ascii="Arial" w:hAnsi="Arial" w:eastAsia="Lucida Sans Unicode" w:cs="Mang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/>
        </w:rPr>
      </w:pPr>
      <w:r>
        <w:rPr>
          <w:rFonts w:eastAsia="Lucida Sans Unicode" w:cs="Mang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  <w:t>Pertinence des moyens humains dédiés au marché subséquent</w:t>
      </w:r>
    </w:p>
    <w:p>
      <w:pPr>
        <w:pStyle w:val="Normal"/>
        <w:keepNext w:val="false"/>
        <w:spacing w:before="0" w:after="0"/>
        <w:ind w:left="0" w:right="0" w:hanging="0"/>
        <w:jc w:val="both"/>
        <w:rPr>
          <w:rFonts w:ascii="Arial" w:hAnsi="Arial" w:eastAsia="Lucida Sans Unicode" w:cs="Mangal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/>
        </w:rPr>
      </w:pPr>
      <w:r>
        <w:rPr>
          <w:rFonts w:eastAsia="Lucida Sans Unicode" w:cs="Mangal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</w:r>
    </w:p>
    <w:p>
      <w:pPr>
        <w:pStyle w:val="Normal"/>
        <w:keepNext w:val="false"/>
        <w:spacing w:before="0" w:after="0"/>
        <w:ind w:left="0" w:right="0" w:hanging="0"/>
        <w:jc w:val="both"/>
        <w:rPr>
          <w:rFonts w:ascii="Arial" w:hAnsi="Arial" w:eastAsia="Lucida Sans Unicode" w:cs="Mangal"/>
          <w:i w:val="false"/>
          <w:i w:val="false"/>
          <w:iCs w:val="false"/>
          <w:color w:val="auto"/>
          <w:sz w:val="22"/>
          <w:szCs w:val="22"/>
          <w:shd w:fill="auto" w:val="clear"/>
          <w:lang w:val="fr-FR" w:bidi="hi-IN"/>
        </w:rPr>
      </w:pPr>
      <w:r>
        <w:rPr>
          <w:rFonts w:eastAsia="Lucida Sans Unicode" w:cs="Mangal"/>
          <w:i w:val="false"/>
          <w:iCs w:val="false"/>
          <w:color w:val="000000"/>
          <w:sz w:val="22"/>
          <w:szCs w:val="22"/>
          <w:shd w:fill="auto" w:val="clear"/>
          <w:lang w:val="fr-FR" w:bidi="hi-IN"/>
        </w:rPr>
      </w:r>
    </w:p>
    <w:p>
      <w:pPr>
        <w:pStyle w:val="Normal"/>
        <w:keepNext w:val="false"/>
        <w:rPr>
          <w:rFonts w:ascii="Arial" w:hAnsi="Arial" w:eastAsia="Lucida Sans Unicode" w:cs="Mangal"/>
          <w:i w:val="false"/>
          <w:i w:val="false"/>
          <w:iCs w:val="false"/>
          <w:color w:val="auto"/>
          <w:sz w:val="22"/>
          <w:szCs w:val="22"/>
          <w:shd w:fill="auto" w:val="clear"/>
          <w:lang w:val="fr-FR" w:bidi="hi-IN"/>
        </w:rPr>
      </w:pPr>
      <w:r>
        <w:rPr>
          <w:rFonts w:eastAsia="Lucida Sans Unicode" w:cs="Mangal"/>
          <w:i w:val="false"/>
          <w:iCs w:val="false"/>
          <w:color w:val="000000"/>
          <w:sz w:val="22"/>
          <w:szCs w:val="22"/>
          <w:shd w:fill="auto" w:val="clear"/>
          <w:lang w:val="fr-FR" w:bidi="hi-IN"/>
        </w:rPr>
        <w:t>Le total des points relatif à la valeur technique constituera la valeur technique (VT) du candidat, le maximum pouvant être de 20 points</w:t>
      </w:r>
    </w:p>
    <w:p>
      <w:pPr>
        <w:pStyle w:val="Normal"/>
        <w:keepNext w:val="false"/>
        <w:rPr>
          <w:rFonts w:ascii="Arial" w:hAnsi="Arial" w:eastAsia="Lucida Sans Unicode" w:cs="Mangal"/>
          <w:i w:val="false"/>
          <w:i w:val="false"/>
          <w:iCs w:val="false"/>
          <w:color w:val="auto"/>
          <w:sz w:val="22"/>
          <w:szCs w:val="22"/>
          <w:shd w:fill="auto" w:val="clear"/>
          <w:lang w:val="fr-FR" w:bidi="hi-IN"/>
        </w:rPr>
      </w:pPr>
      <w:r>
        <w:rPr/>
      </w:r>
    </w:p>
    <w:p>
      <w:pPr>
        <w:pStyle w:val="Normal"/>
        <w:keepNext w:val="false"/>
        <w:rPr>
          <w:rFonts w:ascii="Arial" w:hAnsi="Arial" w:eastAsia="Lucida Sans Unicode" w:cs="Mangal"/>
          <w:b w:val="false"/>
          <w:b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 w:bidi="hi-IN"/>
        </w:rPr>
      </w:pPr>
      <w:r>
        <w:rPr>
          <w:rFonts w:eastAsia="Lucida Sans Unicode" w:cs="Mangal"/>
          <w:b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 w:bidi="hi-IN"/>
        </w:rPr>
        <w:t xml:space="preserve"> </w:t>
      </w:r>
    </w:p>
    <w:p>
      <w:pPr>
        <w:pStyle w:val="Titre1"/>
        <w:ind w:left="0" w:right="0" w:hanging="0"/>
        <w:rPr>
          <w:lang w:val="fr-FR"/>
        </w:rPr>
      </w:pPr>
      <w:bookmarkStart w:id="7" w:name="__RefHeading__451_1609744774"/>
      <w:bookmarkEnd w:id="7"/>
      <w:r>
        <w:rPr>
          <w:lang w:val="fr-FR"/>
        </w:rPr>
        <w:t>ÉTAPES DE LA CONSULTATION</w:t>
      </w:r>
    </w:p>
    <w:p>
      <w:pPr>
        <w:pStyle w:val="Normal"/>
        <w:keepNext w:val="false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procédure de consultation est la suivante :</w:t>
      </w:r>
    </w:p>
    <w:p>
      <w:pPr>
        <w:pStyle w:val="Normal"/>
        <w:keepNext w:val="false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keepNext w:val="false"/>
        <w:rPr>
          <w:rFonts w:ascii="Arial" w:hAnsi="Arial"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 xml:space="preserve">Etape 1 </w:t>
      </w:r>
      <w:r>
        <w:rPr>
          <w:sz w:val="22"/>
          <w:szCs w:val="22"/>
          <w:lang w:val="fr-FR"/>
        </w:rPr>
        <w:t xml:space="preserve">- </w:t>
      </w:r>
      <w:r>
        <w:rPr>
          <w:sz w:val="22"/>
          <w:szCs w:val="22"/>
          <w:shd w:fill="FFFFFF" w:val="clear"/>
          <w:lang w:val="fr-FR"/>
        </w:rPr>
        <w:t xml:space="preserve">Le Représentant du Pouvoir Adjudicateur consultera le titulaire de l’accord-cadre en lui adressant : </w:t>
      </w:r>
    </w:p>
    <w:p>
      <w:pPr>
        <w:pStyle w:val="Normal"/>
        <w:keepNext w:val="false"/>
        <w:rPr>
          <w:rFonts w:ascii="Arial" w:hAnsi="Arial"/>
          <w:sz w:val="22"/>
          <w:szCs w:val="22"/>
          <w:shd w:fill="FF3300" w:val="clear"/>
          <w:lang w:val="fr-FR"/>
        </w:rPr>
      </w:pPr>
      <w:r>
        <w:rPr>
          <w:sz w:val="22"/>
          <w:szCs w:val="22"/>
          <w:shd w:fill="FF3300" w:val="clear"/>
          <w:lang w:val="fr-FR"/>
        </w:rPr>
      </w:r>
    </w:p>
    <w:p>
      <w:pPr>
        <w:pStyle w:val="Normal"/>
        <w:keepNext w:val="false"/>
        <w:numPr>
          <w:ilvl w:val="0"/>
          <w:numId w:val="2"/>
        </w:numPr>
        <w:tabs>
          <w:tab w:val="clear" w:pos="420"/>
          <w:tab w:val="left" w:pos="720" w:leader="none"/>
        </w:tabs>
        <w:ind w:left="720" w:right="0" w:hanging="360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Une lettre de consultation qui précisera la référence de l’accord-cadre et la date limite de remise de l’offre</w:t>
      </w:r>
    </w:p>
    <w:p>
      <w:pPr>
        <w:pStyle w:val="Normal"/>
        <w:keepNext w:val="false"/>
        <w:numPr>
          <w:ilvl w:val="0"/>
          <w:numId w:val="2"/>
        </w:numPr>
        <w:tabs>
          <w:tab w:val="clear" w:pos="420"/>
          <w:tab w:val="left" w:pos="720" w:leader="none"/>
        </w:tabs>
        <w:ind w:left="720" w:right="0" w:hanging="360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Un règlement de consultation du marché subséquent</w:t>
      </w:r>
    </w:p>
    <w:p>
      <w:pPr>
        <w:pStyle w:val="Normal"/>
        <w:keepNext w:val="false"/>
        <w:numPr>
          <w:ilvl w:val="0"/>
          <w:numId w:val="2"/>
        </w:numPr>
        <w:tabs>
          <w:tab w:val="clear" w:pos="420"/>
          <w:tab w:val="left" w:pos="720" w:leader="none"/>
        </w:tabs>
        <w:ind w:left="720" w:right="0" w:hanging="360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shd w:fill="auto" w:val="clear"/>
          <w:lang w:val="fr-FR"/>
        </w:rPr>
        <w:t xml:space="preserve">L'Acte d'Engagement – cadre de réponse et son annexe 1 : le Bordereau des </w:t>
      </w:r>
      <w:r>
        <w:rPr>
          <w:sz w:val="22"/>
          <w:szCs w:val="22"/>
          <w:shd w:fill="auto" w:val="clear"/>
          <w:lang w:val="fr-FR"/>
        </w:rPr>
        <w:t xml:space="preserve">Prix Forfaitaires </w:t>
      </w:r>
      <w:r>
        <w:rPr>
          <w:sz w:val="22"/>
          <w:szCs w:val="22"/>
          <w:lang w:val="fr-FR"/>
        </w:rPr>
        <w:t>du marché subséquent</w:t>
      </w:r>
    </w:p>
    <w:p>
      <w:pPr>
        <w:pStyle w:val="Normal"/>
        <w:keepNext w:val="false"/>
        <w:numPr>
          <w:ilvl w:val="0"/>
          <w:numId w:val="2"/>
        </w:numPr>
        <w:tabs>
          <w:tab w:val="clear" w:pos="420"/>
          <w:tab w:val="left" w:pos="720" w:leader="none"/>
        </w:tabs>
        <w:ind w:left="720" w:right="0" w:hanging="360"/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Le cas échéant : </w:t>
      </w:r>
      <w:r>
        <w:rPr>
          <w:rFonts w:cs="Times New Roman"/>
          <w:color w:val="auto"/>
          <w:sz w:val="22"/>
          <w:szCs w:val="22"/>
          <w:lang w:val="fr-FR" w:eastAsia="fr-FR" w:bidi="ar-SA"/>
        </w:rPr>
        <w:t>les compléments éventuels apportés aux CCAP et CCTP prenant la forme d’un Cahier des Charges du Marché Subséquent (CCMS) et ses éventuelles annexes.</w:t>
      </w:r>
    </w:p>
    <w:p>
      <w:pPr>
        <w:pStyle w:val="Normal"/>
        <w:keepNext w:val="false"/>
        <w:tabs>
          <w:tab w:val="clear" w:pos="420"/>
          <w:tab w:val="left" w:pos="720" w:leader="none"/>
        </w:tabs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keepNext w:val="false"/>
        <w:tabs>
          <w:tab w:val="clear" w:pos="420"/>
          <w:tab w:val="left" w:pos="720" w:leader="none"/>
        </w:tabs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keepNext w:val="false"/>
        <w:tabs>
          <w:tab w:val="clear" w:pos="420"/>
          <w:tab w:val="left" w:pos="720" w:leader="none"/>
        </w:tabs>
        <w:rPr>
          <w:rFonts w:ascii="Arial" w:hAnsi="Arial"/>
          <w:sz w:val="22"/>
          <w:szCs w:val="22"/>
          <w:lang w:val="fr-FR"/>
        </w:rPr>
      </w:pPr>
      <w:r>
        <w:rPr>
          <w:b/>
          <w:bCs/>
          <w:sz w:val="22"/>
          <w:szCs w:val="22"/>
          <w:lang w:val="fr-FR"/>
        </w:rPr>
        <w:t>Etape 2</w:t>
      </w:r>
      <w:r>
        <w:rPr>
          <w:sz w:val="22"/>
          <w:szCs w:val="22"/>
          <w:lang w:val="fr-FR"/>
        </w:rPr>
        <w:t xml:space="preserve"> - Le titulaire de l’accord-cadre établit son offre conformément aux dispositions de l’accord-cadre et des documents de consultation du marché subséquent. </w:t>
      </w:r>
    </w:p>
    <w:p>
      <w:pPr>
        <w:pStyle w:val="Normal"/>
        <w:keepNext w:val="false"/>
        <w:tabs>
          <w:tab w:val="clear" w:pos="420"/>
          <w:tab w:val="left" w:pos="720" w:leader="none"/>
        </w:tabs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tabs>
          <w:tab w:val="clear" w:pos="420"/>
          <w:tab w:val="left" w:pos="720" w:leader="none"/>
        </w:tabs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</w:r>
    </w:p>
    <w:p>
      <w:pPr>
        <w:pStyle w:val="Normal"/>
        <w:keepNext w:val="false"/>
        <w:tabs>
          <w:tab w:val="clear" w:pos="420"/>
          <w:tab w:val="left" w:pos="720" w:leader="none"/>
        </w:tabs>
        <w:rPr>
          <w:rFonts w:ascii="Arial" w:hAnsi="Arial"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L’offre contiendra : </w:t>
      </w:r>
    </w:p>
    <w:p>
      <w:pPr>
        <w:pStyle w:val="Corpsdetexte"/>
        <w:keepNext w:val="false"/>
        <w:numPr>
          <w:ilvl w:val="0"/>
          <w:numId w:val="2"/>
        </w:numPr>
        <w:ind w:left="720" w:right="0" w:hanging="360"/>
        <w:jc w:val="left"/>
        <w:rPr>
          <w:highlight w:val="none"/>
          <w:shd w:fill="auto" w:val="clear"/>
        </w:rPr>
      </w:pPr>
      <w:r>
        <w:rPr>
          <w:b w:val="false"/>
          <w:bCs w:val="false"/>
          <w:i w:val="false"/>
          <w:iCs w:val="false"/>
          <w:sz w:val="22"/>
          <w:szCs w:val="22"/>
          <w:shd w:fill="auto" w:val="clear"/>
          <w:lang w:val="fr-FR"/>
        </w:rPr>
        <w:t>L'Ac</w:t>
      </w:r>
      <w:r>
        <w:rPr>
          <w:b w:val="false"/>
          <w:bCs w:val="false"/>
          <w:i w:val="false"/>
          <w:iCs w:val="false"/>
          <w:sz w:val="22"/>
          <w:szCs w:val="22"/>
          <w:shd w:fill="auto" w:val="clear"/>
          <w:lang w:val="fr-FR"/>
        </w:rPr>
        <w:t>te d’Engagement</w:t>
      </w:r>
      <w:r>
        <w:rPr>
          <w:b w:val="false"/>
          <w:bCs w:val="false"/>
          <w:i w:val="false"/>
          <w:iCs w:val="false"/>
          <w:sz w:val="22"/>
          <w:szCs w:val="22"/>
          <w:shd w:fill="auto" w:val="clear"/>
          <w:lang w:val="fr-FR"/>
        </w:rPr>
        <w:t xml:space="preserve"> complété et son annexe,</w:t>
      </w:r>
      <w:r>
        <w:rPr>
          <w:b w:val="false"/>
          <w:bCs w:val="false"/>
          <w:i w:val="false"/>
          <w:iCs w:val="false"/>
          <w:sz w:val="22"/>
          <w:szCs w:val="22"/>
          <w:shd w:fill="auto" w:val="clear"/>
          <w:lang w:val="fr-FR"/>
        </w:rPr>
        <w:t xml:space="preserve"> le Bordereau des Prix Unitaires du marché subséquent</w:t>
      </w:r>
    </w:p>
    <w:p>
      <w:pPr>
        <w:pStyle w:val="Corpsdetexte"/>
        <w:keepNext w:val="false"/>
        <w:numPr>
          <w:ilvl w:val="0"/>
          <w:numId w:val="2"/>
        </w:numPr>
        <w:ind w:left="720" w:right="0" w:hanging="360"/>
        <w:jc w:val="left"/>
        <w:rPr>
          <w:highlight w:val="none"/>
          <w:shd w:fill="auto" w:val="clear"/>
        </w:rPr>
      </w:pPr>
      <w:r>
        <w:rPr>
          <w:b w:val="false"/>
          <w:bCs w:val="false"/>
          <w:i w:val="false"/>
          <w:iCs w:val="false"/>
          <w:sz w:val="22"/>
          <w:szCs w:val="22"/>
          <w:shd w:fill="auto" w:val="clear"/>
          <w:lang w:val="fr-FR"/>
        </w:rPr>
        <w:t xml:space="preserve">Le Détail Quantitatif Estimatif complété du marché subséquent </w:t>
      </w:r>
    </w:p>
    <w:p>
      <w:pPr>
        <w:pStyle w:val="Normal"/>
        <w:keepNext w:val="false"/>
        <w:numPr>
          <w:ilvl w:val="0"/>
          <w:numId w:val="2"/>
        </w:numPr>
        <w:ind w:left="720" w:right="0" w:hanging="360"/>
        <w:rPr>
          <w:rFonts w:ascii="Arial" w:hAnsi="Arial"/>
          <w:b w:val="false"/>
          <w:b w:val="false"/>
          <w:bCs w:val="false"/>
          <w:i w:val="false"/>
          <w:i w:val="false"/>
          <w:iCs w:val="false"/>
          <w:color w:val="020005"/>
          <w:sz w:val="22"/>
          <w:szCs w:val="22"/>
          <w:shd w:fill="auto" w:val="clear"/>
          <w:lang w:val="fr-FR"/>
        </w:rPr>
      </w:pPr>
      <w:r>
        <w:rPr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  <w:t xml:space="preserve">Le Mémoire Technique concernant les prestations demandées définies dans le Cahier des Charges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shd w:fill="auto" w:val="clear"/>
          <w:lang w:val="fr-FR"/>
        </w:rPr>
        <w:t>du Marché Subséquent (CCMS)</w:t>
      </w:r>
    </w:p>
    <w:p>
      <w:pPr>
        <w:pStyle w:val="Normal"/>
        <w:rPr>
          <w:rFonts w:ascii="Arial" w:hAnsi="Arial" w:cs="Times New Roman"/>
          <w:b w:val="false"/>
          <w:b w:val="false"/>
          <w:bCs w:val="false"/>
          <w:i w:val="false"/>
          <w:i w:val="false"/>
          <w:iCs w:val="false"/>
          <w:color w:val="auto"/>
          <w:sz w:val="22"/>
          <w:szCs w:val="22"/>
          <w:u w:val="none"/>
          <w:shd w:fill="auto" w:val="clear"/>
          <w:lang w:val="fr-FR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803" w:right="1803" w:gutter="0" w:header="1094" w:top="1964" w:footer="775" w:bottom="18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 2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pBdr>
        <w:top w:val="nil"/>
      </w:pBdr>
      <w:rPr/>
    </w:pPr>
    <w:r>
      <w:rPr>
        <w:rStyle w:val="Policepardfaut"/>
        <w:rFonts w:cs="Arial" w:ascii="Arial" w:hAnsi="Arial"/>
        <w:b w:val="false"/>
        <w:bCs w:val="false"/>
        <w:i/>
        <w:color w:val="000000"/>
        <w:sz w:val="16"/>
        <w:szCs w:val="16"/>
        <w:shd w:fill="FFFFFF" w:val="clear"/>
        <w:lang w:val="fr-FR"/>
      </w:rPr>
      <w:t>DGA2M – DACP / ANNEXE 1 DE L’ACTE D’ENGAGEMENT</w:t>
      <w:tab/>
    </w:r>
  </w:p>
  <w:p>
    <w:pPr>
      <w:pStyle w:val="Pieddepage"/>
      <w:pBdr>
        <w:top w:val="nil"/>
      </w:pBdr>
      <w:jc w:val="left"/>
      <w:rPr>
        <w:rFonts w:ascii="Arial" w:hAnsi="Arial" w:cs="Arial"/>
        <w:i/>
        <w:i/>
        <w:color w:val="000000"/>
        <w:sz w:val="16"/>
        <w:szCs w:val="16"/>
        <w:shd w:fill="FFFFFF" w:val="clear"/>
        <w:lang w:val="fr-FR"/>
      </w:rPr>
    </w:pPr>
    <w:r>
      <w:rPr>
        <w:rStyle w:val="Policepardfaut"/>
        <w:rFonts w:cs="Arial" w:ascii="Arial" w:hAnsi="Arial"/>
        <w:b w:val="false"/>
        <w:bCs w:val="false"/>
        <w:i/>
        <w:color w:val="000000"/>
        <w:sz w:val="16"/>
        <w:szCs w:val="16"/>
        <w:shd w:fill="FFFFFF" w:val="clear"/>
        <w:lang w:val="fr-FR"/>
      </w:rPr>
      <w:t>Émission de ca</w:t>
    </w:r>
    <w:r>
      <w:rPr>
        <w:rStyle w:val="Policepardfaut"/>
        <w:rFonts w:cs="Arial" w:ascii="Arial" w:hAnsi="Arial"/>
        <w:b w:val="false"/>
        <w:bCs w:val="false"/>
        <w:i/>
        <w:color w:val="000000"/>
        <w:sz w:val="16"/>
        <w:szCs w:val="16"/>
        <w:shd w:fill="auto" w:val="clear"/>
        <w:lang w:val="fr-FR"/>
      </w:rPr>
      <w:t>rtes d</w:t>
    </w:r>
    <w:r>
      <w:rPr>
        <w:rStyle w:val="Policepardfaut"/>
        <w:rFonts w:cs="Arial" w:ascii="Arial" w:hAnsi="Arial"/>
        <w:b w:val="false"/>
        <w:bCs w:val="false"/>
        <w:i/>
        <w:color w:val="000000"/>
        <w:sz w:val="16"/>
        <w:szCs w:val="16"/>
        <w:shd w:fill="FFFFFF" w:val="clear"/>
        <w:lang w:val="fr-FR"/>
      </w:rPr>
      <w:t>’achat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decimal"/>
      <w:suff w:val="space"/>
      <w:lvlText w:val="Article %1 -"/>
      <w:lvlJc w:val="left"/>
      <w:pPr>
        <w:tabs>
          <w:tab w:val="num" w:pos="0"/>
        </w:tabs>
        <w:ind w:left="0" w:firstLine="283"/>
      </w:pPr>
    </w:lvl>
    <w:lvl w:ilvl="1">
      <w:start w:val="1"/>
      <w:pStyle w:val="Titre2"/>
      <w:numFmt w:val="decimal"/>
      <w:lvlText w:val="%1.%2"/>
      <w:lvlJc w:val="left"/>
      <w:pPr>
        <w:tabs>
          <w:tab w:val="num" w:pos="850"/>
        </w:tabs>
        <w:ind w:left="0" w:firstLine="283"/>
      </w:pPr>
    </w:lvl>
    <w:lvl w:ilvl="2">
      <w:start w:val="1"/>
      <w:pStyle w:val="Titre3"/>
      <w:numFmt w:val="decimal"/>
      <w:lvlText w:val="%1.%2.%3"/>
      <w:lvlJc w:val="left"/>
      <w:pPr>
        <w:tabs>
          <w:tab w:val="num" w:pos="1134"/>
        </w:tabs>
        <w:ind w:left="0" w:firstLine="283"/>
      </w:pPr>
    </w:lvl>
    <w:lvl w:ilvl="3">
      <w:start w:val="1"/>
      <w:pStyle w:val="Titre4"/>
      <w:numFmt w:val="lowerLetter"/>
      <w:lvlText w:val="%1.%2.%3.%4"/>
      <w:lvlJc w:val="left"/>
      <w:pPr>
        <w:tabs>
          <w:tab w:val="num" w:pos="1304"/>
        </w:tabs>
        <w:ind w:left="0" w:firstLine="283"/>
      </w:pPr>
    </w:lvl>
    <w:lvl w:ilvl="4">
      <w:start w:val="1"/>
      <w:pStyle w:val="Titre5"/>
      <w:numFmt w:val="none"/>
      <w:suff w:val="nothing"/>
      <w:lvlText w:val=""/>
      <w:lvlJc w:val="left"/>
      <w:pPr>
        <w:tabs>
          <w:tab w:val="num" w:pos="0"/>
        </w:tabs>
        <w:ind w:left="0" w:firstLine="283"/>
      </w:pPr>
    </w:lvl>
    <w:lvl w:ilvl="5">
      <w:start w:val="1"/>
      <w:pStyle w:val="Titre6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pStyle w:val="Titre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pStyle w:val="Titre8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pStyle w:val="Titre9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  <w:docVars>
    <w:docVar w:name="PouvoirAdjudicateur" w:val="Ville de Marseille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keepNext w:val="true"/>
      <w:keepLines/>
      <w:widowControl/>
      <w:suppressAutoHyphens w:val="true"/>
      <w:bidi w:val="0"/>
      <w:spacing w:before="0" w:after="0"/>
      <w:ind w:left="0" w:right="0" w:hanging="0"/>
      <w:jc w:val="both"/>
    </w:pPr>
    <w:rPr>
      <w:rFonts w:ascii="Arial" w:hAnsi="Arial" w:eastAsia="SimSun" w:cs="Arial"/>
      <w:color w:val="auto"/>
      <w:kern w:val="0"/>
      <w:sz w:val="21"/>
      <w:szCs w:val="24"/>
      <w:lang w:val="fr-FR" w:eastAsia="zh-CN" w:bidi="hi-IN"/>
    </w:rPr>
  </w:style>
  <w:style w:type="paragraph" w:styleId="Titre1">
    <w:name w:val="Heading 1"/>
    <w:basedOn w:val="Normal"/>
    <w:qFormat/>
    <w:pPr>
      <w:keepNext w:val="true"/>
      <w:numPr>
        <w:ilvl w:val="0"/>
        <w:numId w:val="1"/>
      </w:numPr>
      <w:outlineLvl w:val="0"/>
    </w:pPr>
    <w:rPr>
      <w:rFonts w:ascii="Trebuchet MS" w:hAnsi="Trebuchet MS"/>
      <w:color w:val="808080"/>
      <w:sz w:val="36"/>
      <w:szCs w:val="36"/>
    </w:rPr>
  </w:style>
  <w:style w:type="paragraph" w:styleId="Titre2">
    <w:name w:val="Heading 2"/>
    <w:basedOn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Trebuchet MS" w:hAnsi="Trebuchet MS"/>
      <w:b/>
      <w:bCs/>
      <w:i/>
      <w:iCs/>
      <w:sz w:val="28"/>
      <w:szCs w:val="28"/>
    </w:rPr>
  </w:style>
  <w:style w:type="paragraph" w:styleId="Titre3">
    <w:name w:val="Heading 3"/>
    <w:basedOn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Trebuchet MS" w:hAnsi="Trebuchet MS"/>
      <w:b/>
      <w:bCs/>
      <w:sz w:val="26"/>
      <w:szCs w:val="26"/>
    </w:rPr>
  </w:style>
  <w:style w:type="paragraph" w:styleId="Titre4">
    <w:name w:val="Heading 4"/>
    <w:basedOn w:val="Normal"/>
    <w:qFormat/>
    <w:pPr>
      <w:keepNext w:val="true"/>
      <w:keepLines/>
      <w:numPr>
        <w:ilvl w:val="3"/>
        <w:numId w:val="1"/>
      </w:numPr>
      <w:spacing w:before="283" w:after="57"/>
      <w:outlineLvl w:val="3"/>
    </w:pPr>
    <w:rPr>
      <w:b w:val="false"/>
      <w:bCs/>
      <w:i w:val="false"/>
      <w:iCs/>
      <w:sz w:val="24"/>
      <w:szCs w:val="20"/>
      <w:u w:val="none"/>
    </w:rPr>
  </w:style>
  <w:style w:type="paragraph" w:styleId="Titre5">
    <w:name w:val="Heading 5"/>
    <w:basedOn w:val="Normal"/>
    <w:qFormat/>
    <w:pPr>
      <w:keepNext w:val="true"/>
      <w:keepLines/>
      <w:numPr>
        <w:ilvl w:val="4"/>
        <w:numId w:val="1"/>
      </w:numPr>
      <w:tabs>
        <w:tab w:val="clear" w:pos="420"/>
      </w:tabs>
      <w:spacing w:before="283" w:after="57"/>
      <w:outlineLvl w:val="4"/>
    </w:pPr>
    <w:rPr>
      <w:b w:val="false"/>
      <w:bCs/>
      <w:i/>
      <w:sz w:val="22"/>
      <w:szCs w:val="20"/>
      <w:u w:val="none"/>
    </w:rPr>
  </w:style>
  <w:style w:type="paragraph" w:styleId="Titre6">
    <w:name w:val="Heading 6"/>
    <w:basedOn w:val="Titre"/>
    <w:qFormat/>
    <w:pPr>
      <w:numPr>
        <w:ilvl w:val="5"/>
        <w:numId w:val="1"/>
      </w:numPr>
      <w:outlineLvl w:val="5"/>
    </w:pPr>
    <w:rPr>
      <w:b/>
      <w:bCs/>
      <w:sz w:val="24"/>
      <w:szCs w:val="21"/>
    </w:rPr>
  </w:style>
  <w:style w:type="paragraph" w:styleId="Titre7">
    <w:name w:val="Heading 7"/>
    <w:basedOn w:val="Titre"/>
    <w:qFormat/>
    <w:pPr>
      <w:numPr>
        <w:ilvl w:val="6"/>
        <w:numId w:val="1"/>
      </w:numPr>
      <w:outlineLvl w:val="6"/>
    </w:pPr>
    <w:rPr>
      <w:b/>
      <w:bCs/>
      <w:sz w:val="24"/>
      <w:szCs w:val="21"/>
    </w:rPr>
  </w:style>
  <w:style w:type="paragraph" w:styleId="Titre8">
    <w:name w:val="Heading 8"/>
    <w:basedOn w:val="Titre"/>
    <w:qFormat/>
    <w:pPr>
      <w:numPr>
        <w:ilvl w:val="7"/>
        <w:numId w:val="1"/>
      </w:numPr>
      <w:outlineLvl w:val="7"/>
    </w:pPr>
    <w:rPr>
      <w:b/>
      <w:bCs/>
      <w:sz w:val="24"/>
      <w:szCs w:val="21"/>
    </w:rPr>
  </w:style>
  <w:style w:type="paragraph" w:styleId="Titre9">
    <w:name w:val="Heading 9"/>
    <w:basedOn w:val="Titre"/>
    <w:qFormat/>
    <w:pPr>
      <w:numPr>
        <w:ilvl w:val="8"/>
        <w:numId w:val="1"/>
      </w:numPr>
      <w:outlineLvl w:val="8"/>
    </w:pPr>
    <w:rPr>
      <w:b/>
      <w:bCs/>
      <w:sz w:val="24"/>
      <w:szCs w:val="21"/>
    </w:rPr>
  </w:style>
  <w:style w:type="character" w:styleId="LienInternet">
    <w:name w:val="Lien Internet"/>
    <w:uiPriority w:val="99"/>
    <w:unhideWhenUsed/>
    <w:rPr>
      <w:color w:val="000080"/>
      <w:u w:val="single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Heading1Char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basedOn w:val="DefaultParagraphFont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basedOn w:val="DefaultParagraphFont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basedOn w:val="DefaultParagraphFont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basedOn w:val="DefaultParagraphFont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basedOn w:val="DefaultParagraphFont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basedOn w:val="DefaultParagraphFont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basedOn w:val="DefaultParagraphFont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basedOn w:val="DefaultParagraphFont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basedOn w:val="DefaultParagraphFont"/>
    <w:uiPriority w:val="10"/>
    <w:qFormat/>
    <w:rPr>
      <w:sz w:val="48"/>
      <w:szCs w:val="48"/>
    </w:rPr>
  </w:style>
  <w:style w:type="character" w:styleId="SubtitleChar">
    <w:name w:val="Subtitle Char"/>
    <w:basedOn w:val="DefaultParagraphFont"/>
    <w:uiPriority w:val="11"/>
    <w:qFormat/>
    <w:rPr>
      <w:sz w:val="24"/>
      <w:szCs w:val="24"/>
    </w:rPr>
  </w:style>
  <w:style w:type="character" w:styleId="QuoteChar">
    <w:name w:val="Quote Char"/>
    <w:uiPriority w:val="29"/>
    <w:qFormat/>
    <w:rPr>
      <w:i/>
    </w:rPr>
  </w:style>
  <w:style w:type="character" w:styleId="IntenseQuoteChar">
    <w:name w:val="Intense Quote Char"/>
    <w:uiPriority w:val="30"/>
    <w:qFormat/>
    <w:rPr>
      <w:i/>
    </w:rPr>
  </w:style>
  <w:style w:type="character" w:styleId="HeaderChar">
    <w:name w:val="Header Char"/>
    <w:basedOn w:val="DefaultParagraphFont"/>
    <w:uiPriority w:val="99"/>
    <w:qFormat/>
    <w:rPr/>
  </w:style>
  <w:style w:type="character" w:styleId="FooterChar">
    <w:name w:val="Footer Char"/>
    <w:basedOn w:val="DefaultParagraphFont"/>
    <w:uiPriority w:val="99"/>
    <w:qFormat/>
    <w:rPr/>
  </w:style>
  <w:style w:type="character" w:styleId="CaptionChar">
    <w:name w:val="Caption Char"/>
    <w:uiPriority w:val="99"/>
    <w:qFormat/>
    <w:rPr/>
  </w:style>
  <w:style w:type="character" w:styleId="FootnoteTextChar">
    <w:name w:val="Footnote Text Char"/>
    <w:uiPriority w:val="99"/>
    <w:qFormat/>
    <w:rPr>
      <w:sz w:val="18"/>
    </w:rPr>
  </w:style>
  <w:style w:type="character" w:styleId="EndnoteTextChar">
    <w:name w:val="Endnote Text Char"/>
    <w:uiPriority w:val="99"/>
    <w:qFormat/>
    <w:rPr>
      <w:sz w:val="20"/>
    </w:rPr>
  </w:style>
  <w:style w:type="character" w:styleId="RTFNum21">
    <w:name w:val="RTF_Num 2 1"/>
    <w:qFormat/>
    <w:rPr>
      <w:rFonts w:ascii="Wingdings" w:hAnsi="Wingdings" w:eastAsia="Wingdings" w:cs="Wingdings"/>
    </w:rPr>
  </w:style>
  <w:style w:type="character" w:styleId="RTFNum31">
    <w:name w:val="RTF_Num 3 1"/>
    <w:qFormat/>
    <w:rPr>
      <w:rFonts w:cs="Times New Roman"/>
    </w:rPr>
  </w:style>
  <w:style w:type="character" w:styleId="RTFNum32">
    <w:name w:val="RTF_Num 3 2"/>
    <w:qFormat/>
    <w:rPr>
      <w:rFonts w:cs="Times New Roman"/>
    </w:rPr>
  </w:style>
  <w:style w:type="character" w:styleId="RTFNum33">
    <w:name w:val="RTF_Num 3 3"/>
    <w:qFormat/>
    <w:rPr>
      <w:rFonts w:cs="Times New Roman"/>
    </w:rPr>
  </w:style>
  <w:style w:type="character" w:styleId="RTFNum34">
    <w:name w:val="RTF_Num 3 4"/>
    <w:qFormat/>
    <w:rPr>
      <w:rFonts w:cs="Times New Roman"/>
    </w:rPr>
  </w:style>
  <w:style w:type="character" w:styleId="RTFNum35">
    <w:name w:val="RTF_Num 3 5"/>
    <w:qFormat/>
    <w:rPr>
      <w:rFonts w:cs="Times New Roman"/>
    </w:rPr>
  </w:style>
  <w:style w:type="character" w:styleId="RTFNum36">
    <w:name w:val="RTF_Num 3 6"/>
    <w:qFormat/>
    <w:rPr>
      <w:rFonts w:cs="Times New Roman"/>
    </w:rPr>
  </w:style>
  <w:style w:type="character" w:styleId="RTFNum37">
    <w:name w:val="RTF_Num 3 7"/>
    <w:qFormat/>
    <w:rPr>
      <w:rFonts w:cs="Times New Roman"/>
    </w:rPr>
  </w:style>
  <w:style w:type="character" w:styleId="RTFNum38">
    <w:name w:val="RTF_Num 3 8"/>
    <w:qFormat/>
    <w:rPr>
      <w:rFonts w:cs="Times New Roman"/>
    </w:rPr>
  </w:style>
  <w:style w:type="character" w:styleId="RTFNum39">
    <w:name w:val="RTF_Num 3 9"/>
    <w:qFormat/>
    <w:rPr>
      <w:rFonts w:cs="Times New Roman"/>
    </w:rPr>
  </w:style>
  <w:style w:type="character" w:styleId="RTFNum41">
    <w:name w:val="RTF_Num 4 1"/>
    <w:qFormat/>
    <w:rPr>
      <w:rFonts w:ascii="Wingdings" w:hAnsi="Wingdings" w:eastAsia="Wingdings" w:cs="Wingdings"/>
      <w:sz w:val="20"/>
      <w:szCs w:val="20"/>
    </w:rPr>
  </w:style>
  <w:style w:type="character" w:styleId="RTFNum42">
    <w:name w:val="RTF_Num 4 2"/>
    <w:qFormat/>
    <w:rPr>
      <w:rFonts w:ascii="Courier New" w:hAnsi="Courier New" w:eastAsia="Courier New" w:cs="Courier New"/>
    </w:rPr>
  </w:style>
  <w:style w:type="character" w:styleId="RTFNum43">
    <w:name w:val="RTF_Num 4 3"/>
    <w:qFormat/>
    <w:rPr>
      <w:rFonts w:ascii="Wingdings" w:hAnsi="Wingdings" w:eastAsia="Wingdings" w:cs="Wingdings"/>
    </w:rPr>
  </w:style>
  <w:style w:type="character" w:styleId="RTFNum44">
    <w:name w:val="RTF_Num 4 4"/>
    <w:qFormat/>
    <w:rPr>
      <w:rFonts w:ascii="Symbol" w:hAnsi="Symbol" w:eastAsia="Symbol" w:cs="Symbol"/>
    </w:rPr>
  </w:style>
  <w:style w:type="character" w:styleId="RTFNum45">
    <w:name w:val="RTF_Num 4 5"/>
    <w:qFormat/>
    <w:rPr>
      <w:rFonts w:ascii="Courier New" w:hAnsi="Courier New" w:eastAsia="Courier New" w:cs="Courier New"/>
    </w:rPr>
  </w:style>
  <w:style w:type="character" w:styleId="RTFNum46">
    <w:name w:val="RTF_Num 4 6"/>
    <w:qFormat/>
    <w:rPr>
      <w:rFonts w:ascii="Wingdings" w:hAnsi="Wingdings" w:eastAsia="Wingdings" w:cs="Wingdings"/>
    </w:rPr>
  </w:style>
  <w:style w:type="character" w:styleId="RTFNum47">
    <w:name w:val="RTF_Num 4 7"/>
    <w:qFormat/>
    <w:rPr>
      <w:rFonts w:ascii="Symbol" w:hAnsi="Symbol" w:eastAsia="Symbol" w:cs="Symbol"/>
    </w:rPr>
  </w:style>
  <w:style w:type="character" w:styleId="RTFNum48">
    <w:name w:val="RTF_Num 4 8"/>
    <w:qFormat/>
    <w:rPr>
      <w:rFonts w:ascii="Courier New" w:hAnsi="Courier New" w:eastAsia="Courier New" w:cs="Courier New"/>
    </w:rPr>
  </w:style>
  <w:style w:type="character" w:styleId="RTFNum49">
    <w:name w:val="RTF_Num 4 9"/>
    <w:qFormat/>
    <w:rPr>
      <w:rFonts w:ascii="Wingdings" w:hAnsi="Wingdings" w:eastAsia="Wingdings" w:cs="Wingdings"/>
    </w:rPr>
  </w:style>
  <w:style w:type="character" w:styleId="DefaultParagraphFont" w:default="1">
    <w:name w:val="Default Paragraph Font"/>
    <w:qFormat/>
    <w:rPr/>
  </w:style>
  <w:style w:type="character" w:styleId="Titre1Car">
    <w:name w:val="Titre 1 Car"/>
    <w:basedOn w:val="DefaultParagraphFont"/>
    <w:qFormat/>
    <w:rPr>
      <w:rFonts w:ascii="Arial" w:hAnsi="Arial" w:eastAsia="Arial" w:cs="Arial"/>
      <w:color w:val="808080"/>
      <w:sz w:val="24"/>
      <w:szCs w:val="24"/>
    </w:rPr>
  </w:style>
  <w:style w:type="character" w:styleId="Titre2Car">
    <w:name w:val="Titre 2 Car"/>
    <w:basedOn w:val="DefaultParagraphFont"/>
    <w:qFormat/>
    <w:rPr>
      <w:rFonts w:ascii="Arial" w:hAnsi="Arial" w:eastAsia="Arial" w:cs="Arial"/>
      <w:b/>
      <w:bCs/>
      <w:i/>
      <w:iCs/>
      <w:sz w:val="28"/>
      <w:szCs w:val="28"/>
    </w:rPr>
  </w:style>
  <w:style w:type="character" w:styleId="Titre3Car">
    <w:name w:val="Titre 3 Car"/>
    <w:basedOn w:val="DefaultParagraphFont"/>
    <w:qFormat/>
    <w:rPr>
      <w:rFonts w:ascii="Arial" w:hAnsi="Arial" w:eastAsia="Arial" w:cs="Arial"/>
      <w:b/>
      <w:bCs/>
      <w:sz w:val="26"/>
      <w:szCs w:val="26"/>
    </w:rPr>
  </w:style>
  <w:style w:type="character" w:styleId="CorpsdetexteCar">
    <w:name w:val="Corps de texte Car"/>
    <w:basedOn w:val="DefaultParagraphFont"/>
    <w:qFormat/>
    <w:rPr>
      <w:rFonts w:ascii="Arial" w:hAnsi="Arial" w:eastAsia="Arial" w:cs="Arial"/>
      <w:b/>
      <w:bCs/>
      <w:sz w:val="24"/>
      <w:szCs w:val="24"/>
    </w:rPr>
  </w:style>
  <w:style w:type="character" w:styleId="EntteCar">
    <w:name w:val="En-tête Car"/>
    <w:basedOn w:val="DefaultParagraphFont"/>
    <w:qFormat/>
    <w:rPr>
      <w:rFonts w:ascii="Arial" w:hAnsi="Arial" w:eastAsia="Arial" w:cs="Arial"/>
      <w:sz w:val="24"/>
      <w:szCs w:val="24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Caractresdenumrotation">
    <w:name w:val="Caractères de numérotation"/>
    <w:qFormat/>
    <w:rPr/>
  </w:style>
  <w:style w:type="character" w:styleId="Accentuationforte">
    <w:name w:val="Accentuation forte"/>
    <w:qFormat/>
    <w:rPr>
      <w:b/>
      <w:bCs/>
    </w:rPr>
  </w:style>
  <w:style w:type="character" w:styleId="Policepardfaut">
    <w:name w:val="Police par défaut"/>
    <w:qFormat/>
    <w:rPr/>
  </w:style>
  <w:style w:type="character" w:styleId="Numrodepage">
    <w:name w:val="Numéro de page"/>
    <w:basedOn w:val="Policepardfaut"/>
    <w:rPr/>
  </w:style>
  <w:style w:type="character" w:styleId="WWCharLFO32LVL1">
    <w:name w:val="WW_CharLFO32LVL1"/>
    <w:qFormat/>
    <w:rPr>
      <w:rFonts w:ascii="Symbol" w:hAnsi="Symbol"/>
    </w:rPr>
  </w:style>
  <w:style w:type="character" w:styleId="WWCharLFO32LVL2">
    <w:name w:val="WW_CharLFO32LVL2"/>
    <w:qFormat/>
    <w:rPr>
      <w:rFonts w:ascii="Courier New" w:hAnsi="Courier New" w:cs="Courier New"/>
    </w:rPr>
  </w:style>
  <w:style w:type="character" w:styleId="WWCharLFO32LVL3">
    <w:name w:val="WW_CharLFO32LVL3"/>
    <w:qFormat/>
    <w:rPr>
      <w:rFonts w:ascii="Wingdings" w:hAnsi="Wingdings"/>
    </w:rPr>
  </w:style>
  <w:style w:type="character" w:styleId="WWCharLFO32LVL4">
    <w:name w:val="WW_CharLFO32LVL4"/>
    <w:qFormat/>
    <w:rPr>
      <w:rFonts w:ascii="Symbol" w:hAnsi="Symbol"/>
    </w:rPr>
  </w:style>
  <w:style w:type="character" w:styleId="WWCharLFO32LVL5">
    <w:name w:val="WW_CharLFO32LVL5"/>
    <w:qFormat/>
    <w:rPr>
      <w:rFonts w:ascii="Courier New" w:hAnsi="Courier New" w:cs="Courier New"/>
    </w:rPr>
  </w:style>
  <w:style w:type="character" w:styleId="WWCharLFO32LVL6">
    <w:name w:val="WW_CharLFO32LVL6"/>
    <w:qFormat/>
    <w:rPr>
      <w:rFonts w:ascii="Wingdings" w:hAnsi="Wingdings"/>
    </w:rPr>
  </w:style>
  <w:style w:type="character" w:styleId="WWCharLFO32LVL7">
    <w:name w:val="WW_CharLFO32LVL7"/>
    <w:qFormat/>
    <w:rPr>
      <w:rFonts w:ascii="Symbol" w:hAnsi="Symbol"/>
    </w:rPr>
  </w:style>
  <w:style w:type="character" w:styleId="WWCharLFO32LVL8">
    <w:name w:val="WW_CharLFO32LVL8"/>
    <w:qFormat/>
    <w:rPr>
      <w:rFonts w:ascii="Courier New" w:hAnsi="Courier New" w:cs="Courier New"/>
    </w:rPr>
  </w:style>
  <w:style w:type="character" w:styleId="WWCharLFO32LVL9">
    <w:name w:val="WW_CharLFO32LVL9"/>
    <w:qFormat/>
    <w:rPr>
      <w:rFonts w:ascii="Wingdings" w:hAnsi="Wingdings"/>
    </w:rPr>
  </w:style>
  <w:style w:type="character" w:styleId="Sautdindex">
    <w:name w:val="Saut d'index"/>
    <w:qFormat/>
    <w:rPr/>
  </w:style>
  <w:style w:type="character" w:styleId="WW8Num12z0">
    <w:name w:val="WW8Num12z0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</w:rPr>
  </w:style>
  <w:style w:type="character" w:styleId="RTFNum29">
    <w:name w:val="RTF_Num 2 9"/>
    <w:qFormat/>
    <w:rPr>
      <w:rFonts w:ascii="Wingdings" w:hAnsi="Wingdings" w:eastAsia="Wingdings" w:cs="Wingdings"/>
    </w:rPr>
  </w:style>
  <w:style w:type="character" w:styleId="RTFNum28">
    <w:name w:val="RTF_Num 2 8"/>
    <w:qFormat/>
    <w:rPr>
      <w:rFonts w:ascii="Courier New" w:hAnsi="Courier New" w:eastAsia="Courier New" w:cs="Courier New"/>
    </w:rPr>
  </w:style>
  <w:style w:type="character" w:styleId="RTFNum27">
    <w:name w:val="RTF_Num 2 7"/>
    <w:qFormat/>
    <w:rPr>
      <w:rFonts w:ascii="Symbol" w:hAnsi="Symbol" w:eastAsia="Symbol" w:cs="Symbol"/>
    </w:rPr>
  </w:style>
  <w:style w:type="character" w:styleId="RTFNum26">
    <w:name w:val="RTF_Num 2 6"/>
    <w:qFormat/>
    <w:rPr>
      <w:rFonts w:ascii="Wingdings" w:hAnsi="Wingdings" w:eastAsia="Wingdings" w:cs="Wingdings"/>
    </w:rPr>
  </w:style>
  <w:style w:type="character" w:styleId="RTFNum25">
    <w:name w:val="RTF_Num 2 5"/>
    <w:qFormat/>
    <w:rPr>
      <w:rFonts w:ascii="Courier New" w:hAnsi="Courier New" w:eastAsia="Courier New" w:cs="Courier New"/>
    </w:rPr>
  </w:style>
  <w:style w:type="character" w:styleId="RTFNum24">
    <w:name w:val="RTF_Num 2 4"/>
    <w:qFormat/>
    <w:rPr>
      <w:rFonts w:ascii="Symbol" w:hAnsi="Symbol" w:eastAsia="Symbol" w:cs="Symbol"/>
    </w:rPr>
  </w:style>
  <w:style w:type="character" w:styleId="RTFNum23">
    <w:name w:val="RTF_Num 2 3"/>
    <w:qFormat/>
    <w:rPr>
      <w:rFonts w:ascii="Wingdings" w:hAnsi="Wingdings" w:eastAsia="Wingdings" w:cs="Wingdings"/>
    </w:rPr>
  </w:style>
  <w:style w:type="character" w:styleId="RTFNum22">
    <w:name w:val="RTF_Num 2 2"/>
    <w:qFormat/>
    <w:rPr>
      <w:rFonts w:ascii="Courier New" w:hAnsi="Courier New" w:eastAsia="Courier New" w:cs="Courier New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">
    <w:name w:val="WW-Absatz-Standardschriftart1111111"/>
    <w:qFormat/>
    <w:rPr/>
  </w:style>
  <w:style w:type="character" w:styleId="WW8Num6z0">
    <w:name w:val="WW8Num6z0"/>
    <w:qFormat/>
    <w:rPr>
      <w:rFonts w:ascii="Symbol" w:hAnsi="Symbol" w:cs="OpenSymbol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1z0">
    <w:name w:val="WW8Num1z0"/>
    <w:qFormat/>
    <w:rPr>
      <w:rFonts w:cs="Times New Roman"/>
    </w:rPr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5z1">
    <w:name w:val="WW8Num5z1"/>
    <w:qFormat/>
    <w:rPr>
      <w:rFonts w:ascii="OpenSymbol" w:hAnsi="OpenSymbol" w:cs="OpenSymbol"/>
    </w:rPr>
  </w:style>
  <w:style w:type="character" w:styleId="WW8Num5z0">
    <w:name w:val="WW8Num5z0"/>
    <w:qFormat/>
    <w:rPr>
      <w:rFonts w:ascii="Wingdings 2" w:hAnsi="Wingdings 2" w:cs="Wingdings 2"/>
    </w:rPr>
  </w:style>
  <w:style w:type="character" w:styleId="WW8Num4z1">
    <w:name w:val="WW8Num4z1"/>
    <w:qFormat/>
    <w:rPr>
      <w:rFonts w:ascii="OpenSymbol" w:hAnsi="OpenSymbol" w:cs="OpenSymbol"/>
    </w:rPr>
  </w:style>
  <w:style w:type="character" w:styleId="WW8Num4z0">
    <w:name w:val="WW8Num4z0"/>
    <w:qFormat/>
    <w:rPr>
      <w:rFonts w:ascii="Wingdings 2" w:hAnsi="Wingdings 2" w:cs="Wingdings 2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cs="Times New Roman"/>
    </w:rPr>
  </w:style>
  <w:style w:type="paragraph" w:styleId="Titre">
    <w:name w:val="Titre"/>
    <w:basedOn w:val="Normal"/>
    <w:next w:val="Corpsdetexte"/>
    <w:qFormat/>
    <w:pPr>
      <w:keepNext w:val="true"/>
      <w:pBdr>
        <w:top w:val="single" w:sz="20" w:space="1" w:color="666666"/>
        <w:left w:val="single" w:sz="20" w:space="1" w:color="666666"/>
        <w:bottom w:val="single" w:sz="20" w:space="1" w:color="666666"/>
        <w:right w:val="single" w:sz="20" w:space="1" w:color="666666"/>
      </w:pBdr>
      <w:tabs>
        <w:tab w:val="clear" w:pos="420"/>
      </w:tabs>
      <w:spacing w:before="567" w:after="567"/>
      <w:jc w:val="center"/>
    </w:pPr>
    <w:rPr>
      <w:rFonts w:ascii="Arial" w:hAnsi="Arial" w:eastAsia="Andale Sans UI" w:cs="Tahoma"/>
      <w:b/>
      <w:sz w:val="32"/>
      <w:szCs w:val="28"/>
    </w:rPr>
  </w:style>
  <w:style w:type="paragraph" w:styleId="Corpsdetexte">
    <w:name w:val="Body Text"/>
    <w:basedOn w:val="Normal"/>
    <w:pPr>
      <w:keepLines/>
      <w:tabs>
        <w:tab w:val="clear" w:pos="420"/>
      </w:tabs>
      <w:spacing w:before="0" w:after="0"/>
    </w:pPr>
    <w:rPr>
      <w:rFonts w:ascii="Arial" w:hAnsi="Arial"/>
      <w:sz w:val="21"/>
    </w:rPr>
  </w:style>
  <w:style w:type="paragraph" w:styleId="Liste">
    <w:name w:val="List"/>
    <w:basedOn w:val="Corpsdetexte"/>
    <w:pPr/>
    <w:rPr>
      <w:rFonts w:cs="Tahoma"/>
      <w:sz w:val="21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Trebuchet MS" w:hAnsi="Trebuchet MS"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rebuchet MS" w:hAnsi="Trebuchet MS" w:cs="Tahoma"/>
      <w:sz w:val="21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0"/>
      <w:sz w:val="24"/>
      <w:szCs w:val="24"/>
      <w:lang w:val="fr-FR" w:eastAsia="zh-CN" w:bidi="hi-IN"/>
    </w:rPr>
  </w:style>
  <w:style w:type="paragraph" w:styleId="Titreprincipal">
    <w:name w:val="Title"/>
    <w:basedOn w:val="Normal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oustitre">
    <w:name w:val="Subtitle"/>
    <w:basedOn w:val="Normal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0"/>
      <w:ind w:left="720" w:right="720" w:hanging="0"/>
    </w:pPr>
    <w:rPr>
      <w:i/>
    </w:rPr>
  </w:style>
  <w:style w:type="paragraph" w:styleId="Notedebasdepage">
    <w:name w:val="Footnote Text"/>
    <w:basedOn w:val="Normal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Notedefin">
    <w:name w:val="Endnote Text"/>
    <w:basedOn w:val="Normal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ableoffigures">
    <w:name w:val="table of figures"/>
    <w:basedOn w:val="Normal"/>
    <w:uiPriority w:val="99"/>
    <w:unhideWhenUsed/>
    <w:qFormat/>
    <w:pPr>
      <w:spacing w:before="0" w:afterAutospacing="0" w:after="0"/>
    </w:pPr>
    <w:rPr/>
  </w:style>
  <w:style w:type="paragraph" w:styleId="Contenudetableau">
    <w:name w:val="Contenu de tableau"/>
    <w:basedOn w:val="Normal"/>
    <w:qFormat/>
    <w:pPr>
      <w:suppressLineNumbers/>
    </w:pPr>
    <w:rPr>
      <w:rFonts w:ascii="Trebuchet MS" w:hAnsi="Trebuchet MS"/>
      <w:sz w:val="21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  <w:sz w:val="21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4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qFormat/>
    <w:pPr>
      <w:suppressLineNumbers/>
      <w:tabs>
        <w:tab w:val="clear" w:pos="420"/>
        <w:tab w:val="center" w:pos="4818" w:leader="none"/>
        <w:tab w:val="right" w:pos="9637" w:leader="none"/>
      </w:tabs>
    </w:pPr>
    <w:rPr>
      <w:rFonts w:ascii="Trebuchet MS" w:hAnsi="Trebuchet MS"/>
      <w:sz w:val="21"/>
    </w:rPr>
  </w:style>
  <w:style w:type="paragraph" w:styleId="Numration1lamarge">
    <w:name w:val="énumération 1  à la marge"/>
    <w:basedOn w:val="Normal"/>
    <w:qFormat/>
    <w:pPr>
      <w:tabs>
        <w:tab w:val="clear" w:pos="420"/>
        <w:tab w:val="left" w:pos="360" w:leader="none"/>
      </w:tabs>
      <w:spacing w:before="0" w:after="120"/>
      <w:ind w:left="360" w:right="0" w:hanging="360"/>
      <w:jc w:val="both"/>
    </w:pPr>
    <w:rPr>
      <w:rFonts w:ascii="Trebuchet MS" w:hAnsi="Trebuchet MS"/>
      <w:sz w:val="21"/>
    </w:rPr>
  </w:style>
  <w:style w:type="paragraph" w:styleId="Indexlexicaltitre">
    <w:name w:val="Index Heading"/>
    <w:basedOn w:val="Titre"/>
    <w:pPr>
      <w:suppressLineNumbers/>
      <w:ind w:left="0" w:right="0" w:hanging="0"/>
    </w:pPr>
    <w:rPr>
      <w:b/>
      <w:bCs/>
      <w:sz w:val="32"/>
      <w:szCs w:val="32"/>
    </w:rPr>
  </w:style>
  <w:style w:type="paragraph" w:styleId="Titredetabledesmatires">
    <w:name w:val="TOC Heading"/>
    <w:basedOn w:val="Titre"/>
    <w:pPr>
      <w:suppressLineNumbers/>
      <w:spacing w:before="0" w:after="283"/>
      <w:ind w:left="0" w:right="0" w:hanging="0"/>
    </w:pPr>
    <w:rPr>
      <w:rFonts w:ascii="Trebuchet MS" w:hAnsi="Trebuchet MS"/>
      <w:b/>
      <w:bCs/>
      <w:sz w:val="32"/>
      <w:szCs w:val="32"/>
    </w:rPr>
  </w:style>
  <w:style w:type="paragraph" w:styleId="Tabledesmatiresniveau1">
    <w:name w:val="TOC 1"/>
    <w:basedOn w:val="Index"/>
    <w:pPr>
      <w:keepNext w:val="false"/>
      <w:keepLines w:val="false"/>
      <w:tabs>
        <w:tab w:val="clear" w:pos="420"/>
        <w:tab w:val="right" w:pos="9637" w:leader="dot"/>
      </w:tabs>
      <w:spacing w:lineRule="auto" w:line="240" w:before="170" w:after="113"/>
      <w:ind w:left="0" w:right="0" w:hanging="0"/>
    </w:pPr>
    <w:rPr>
      <w:sz w:val="21"/>
    </w:rPr>
  </w:style>
  <w:style w:type="paragraph" w:styleId="Tabledesmatiresniveau2">
    <w:name w:val="TOC 2"/>
    <w:basedOn w:val="Index"/>
    <w:pPr>
      <w:tabs>
        <w:tab w:val="clear" w:pos="420"/>
      </w:tabs>
      <w:spacing w:before="57" w:after="57"/>
      <w:ind w:left="0" w:right="0" w:hanging="0"/>
    </w:pPr>
    <w:rPr>
      <w:sz w:val="21"/>
    </w:rPr>
  </w:style>
  <w:style w:type="paragraph" w:styleId="Tabledesmatiresniveau3">
    <w:name w:val="TOC 3"/>
    <w:basedOn w:val="Index"/>
    <w:pPr>
      <w:tabs>
        <w:tab w:val="clear" w:pos="420"/>
        <w:tab w:val="right" w:pos="9241" w:leader="dot"/>
      </w:tabs>
      <w:spacing w:before="57" w:after="57"/>
      <w:ind w:left="170" w:right="0" w:hanging="0"/>
    </w:pPr>
    <w:rPr>
      <w:sz w:val="21"/>
    </w:rPr>
  </w:style>
  <w:style w:type="paragraph" w:styleId="Tabledesmatiresniveau4">
    <w:name w:val="TOC 4"/>
    <w:basedOn w:val="Index"/>
    <w:pPr>
      <w:tabs>
        <w:tab w:val="clear" w:pos="420"/>
        <w:tab w:val="right" w:pos="9128" w:leader="dot"/>
      </w:tabs>
      <w:spacing w:before="57" w:after="57"/>
      <w:ind w:left="340" w:right="0" w:hanging="0"/>
    </w:pPr>
    <w:rPr>
      <w:sz w:val="21"/>
    </w:rPr>
  </w:style>
  <w:style w:type="paragraph" w:styleId="Tabledesmatiresniveau5">
    <w:name w:val="TOC 5"/>
    <w:basedOn w:val="Index"/>
    <w:pPr>
      <w:tabs>
        <w:tab w:val="clear" w:pos="420"/>
        <w:tab w:val="right" w:pos="9015" w:leader="dot"/>
      </w:tabs>
      <w:spacing w:before="57" w:after="57"/>
      <w:ind w:left="510" w:right="0" w:hanging="0"/>
    </w:pPr>
    <w:rPr>
      <w:sz w:val="21"/>
    </w:rPr>
  </w:style>
  <w:style w:type="paragraph" w:styleId="Indexpersonnalis1">
    <w:name w:val="Index personnalisé 1"/>
    <w:basedOn w:val="Index"/>
    <w:qFormat/>
    <w:pPr>
      <w:tabs>
        <w:tab w:val="clear" w:pos="420"/>
        <w:tab w:val="right" w:pos="9637" w:leader="dot"/>
      </w:tabs>
      <w:spacing w:before="0" w:after="0"/>
      <w:ind w:left="0" w:right="0" w:hanging="0"/>
    </w:pPr>
    <w:rPr>
      <w:sz w:val="21"/>
    </w:rPr>
  </w:style>
  <w:style w:type="paragraph" w:styleId="Pieddepage">
    <w:name w:val="Footer"/>
    <w:basedOn w:val="Normal"/>
    <w:pPr>
      <w:suppressLineNumbers/>
      <w:pBdr>
        <w:top w:val="single" w:sz="2" w:space="0" w:color="000000"/>
      </w:pBdr>
      <w:tabs>
        <w:tab w:val="clear" w:pos="420"/>
        <w:tab w:val="center" w:pos="4818" w:leader="none"/>
        <w:tab w:val="right" w:pos="9637" w:leader="none"/>
      </w:tabs>
    </w:pPr>
    <w:rPr>
      <w:rFonts w:ascii="Trebuchet MS" w:hAnsi="Trebuchet MS"/>
      <w:sz w:val="20"/>
    </w:rPr>
  </w:style>
  <w:style w:type="paragraph" w:styleId="Pieddepagegauche">
    <w:name w:val="Pied de page gauche"/>
    <w:basedOn w:val="Normal"/>
    <w:qFormat/>
    <w:pPr>
      <w:suppressLineNumbers/>
      <w:tabs>
        <w:tab w:val="clear" w:pos="420"/>
        <w:tab w:val="center" w:pos="4818" w:leader="none"/>
        <w:tab w:val="right" w:pos="9637" w:leader="none"/>
      </w:tabs>
    </w:pPr>
    <w:rPr>
      <w:rFonts w:ascii="Trebuchet MS" w:hAnsi="Trebuchet MS"/>
      <w:sz w:val="20"/>
    </w:rPr>
  </w:style>
  <w:style w:type="paragraph" w:styleId="Pieddepagedroit">
    <w:name w:val="Pied de page droit"/>
    <w:basedOn w:val="Normal"/>
    <w:qFormat/>
    <w:pPr>
      <w:suppressLineNumbers/>
      <w:tabs>
        <w:tab w:val="clear" w:pos="420"/>
        <w:tab w:val="center" w:pos="4818" w:leader="none"/>
        <w:tab w:val="right" w:pos="9637" w:leader="none"/>
      </w:tabs>
    </w:pPr>
    <w:rPr>
      <w:rFonts w:ascii="Trebuchet MS" w:hAnsi="Trebuchet MS"/>
      <w:sz w:val="20"/>
    </w:rPr>
  </w:style>
  <w:style w:type="paragraph" w:styleId="Titre10">
    <w:name w:val="Titre 10"/>
    <w:basedOn w:val="Titre"/>
    <w:qFormat/>
    <w:pPr>
      <w:outlineLvl w:val="8"/>
    </w:pPr>
    <w:rPr>
      <w:b/>
      <w:bCs/>
      <w:sz w:val="24"/>
      <w:szCs w:val="21"/>
    </w:rPr>
  </w:style>
  <w:style w:type="paragraph" w:styleId="Standard20">
    <w:name w:val="Standard 20"/>
    <w:basedOn w:val="Normal"/>
    <w:qFormat/>
    <w:pPr/>
    <w:rPr>
      <w:sz w:val="40"/>
      <w:szCs w:val="40"/>
    </w:rPr>
  </w:style>
  <w:style w:type="paragraph" w:styleId="Titre11">
    <w:name w:val="Titre1"/>
    <w:basedOn w:val="Normal"/>
    <w:qFormat/>
    <w:pPr>
      <w:jc w:val="center"/>
    </w:pPr>
    <w:rPr>
      <w:b/>
      <w:sz w:val="40"/>
    </w:rPr>
  </w:style>
  <w:style w:type="paragraph" w:styleId="Tabledesmatiresniveau10">
    <w:name w:val="Table des matières niveau 10"/>
    <w:basedOn w:val="Index"/>
    <w:qFormat/>
    <w:pPr>
      <w:tabs>
        <w:tab w:val="clear" w:pos="420"/>
        <w:tab w:val="right" w:pos="8300" w:leader="dot"/>
      </w:tabs>
      <w:spacing w:before="0" w:after="0"/>
      <w:ind w:left="2547" w:right="0" w:hanging="0"/>
    </w:pPr>
    <w:rPr>
      <w:sz w:val="21"/>
    </w:rPr>
  </w:style>
  <w:style w:type="paragraph" w:styleId="Tabledesmatiresniveau6">
    <w:name w:val="TOC 6"/>
    <w:basedOn w:val="Index"/>
    <w:pPr>
      <w:tabs>
        <w:tab w:val="clear" w:pos="420"/>
        <w:tab w:val="right" w:pos="8300" w:leader="dot"/>
      </w:tabs>
      <w:spacing w:before="0" w:after="0"/>
      <w:ind w:left="1415" w:right="0" w:hanging="0"/>
    </w:pPr>
    <w:rPr>
      <w:sz w:val="21"/>
    </w:rPr>
  </w:style>
  <w:style w:type="paragraph" w:styleId="Tabledesmatiresniveau7">
    <w:name w:val="TOC 7"/>
    <w:basedOn w:val="Index"/>
    <w:pPr>
      <w:tabs>
        <w:tab w:val="clear" w:pos="420"/>
        <w:tab w:val="right" w:pos="8300" w:leader="dot"/>
      </w:tabs>
      <w:spacing w:before="0" w:after="0"/>
      <w:ind w:left="1698" w:right="0" w:hanging="0"/>
    </w:pPr>
    <w:rPr>
      <w:sz w:val="21"/>
    </w:rPr>
  </w:style>
  <w:style w:type="paragraph" w:styleId="Tabledesmatiresniveau8">
    <w:name w:val="TOC 8"/>
    <w:basedOn w:val="Index"/>
    <w:pPr>
      <w:tabs>
        <w:tab w:val="clear" w:pos="420"/>
        <w:tab w:val="right" w:pos="8300" w:leader="dot"/>
      </w:tabs>
      <w:spacing w:before="0" w:after="0"/>
      <w:ind w:left="1981" w:right="0" w:hanging="0"/>
    </w:pPr>
    <w:rPr>
      <w:sz w:val="21"/>
    </w:rPr>
  </w:style>
  <w:style w:type="paragraph" w:styleId="Tabledesmatiresniveau9">
    <w:name w:val="TOC 9"/>
    <w:basedOn w:val="Index"/>
    <w:pPr>
      <w:tabs>
        <w:tab w:val="clear" w:pos="420"/>
        <w:tab w:val="right" w:pos="8300" w:leader="dot"/>
      </w:tabs>
      <w:spacing w:before="0" w:after="0"/>
      <w:ind w:left="2264" w:right="0" w:hanging="0"/>
    </w:pPr>
    <w:rPr>
      <w:sz w:val="21"/>
    </w:rPr>
  </w:style>
  <w:style w:type="paragraph" w:styleId="Retraitdecorpsdetexte">
    <w:name w:val="Body Text Indent"/>
    <w:basedOn w:val="Normal"/>
    <w:qFormat/>
    <w:pPr>
      <w:spacing w:before="0" w:after="0"/>
      <w:ind w:left="0" w:right="0" w:firstLine="1701"/>
      <w:jc w:val="both"/>
    </w:pPr>
    <w:rPr/>
  </w:style>
  <w:style w:type="paragraph" w:styleId="Alinangatif">
    <w:name w:val="Alinéa négatif"/>
    <w:basedOn w:val="Corpsdetexte"/>
    <w:qFormat/>
    <w:pPr>
      <w:tabs>
        <w:tab w:val="left" w:pos="567" w:leader="none"/>
      </w:tabs>
      <w:spacing w:before="0" w:after="0"/>
      <w:ind w:left="567" w:right="0" w:hanging="283"/>
    </w:pPr>
    <w:rPr>
      <w:rFonts w:ascii="Arial" w:hAnsi="Arial"/>
      <w:sz w:val="21"/>
    </w:rPr>
  </w:style>
  <w:style w:type="paragraph" w:styleId="Intitule">
    <w:name w:val="Intitule"/>
    <w:basedOn w:val="Normal"/>
    <w:qFormat/>
    <w:pPr>
      <w:pBdr>
        <w:top w:val="single" w:sz="20" w:space="1" w:color="000000"/>
        <w:left w:val="single" w:sz="20" w:space="4" w:color="000000"/>
        <w:bottom w:val="single" w:sz="20" w:space="1" w:color="000000"/>
        <w:right w:val="single" w:sz="20" w:space="16" w:color="000000"/>
      </w:pBdr>
      <w:tabs>
        <w:tab w:val="clear" w:pos="420"/>
        <w:tab w:val="left" w:pos="0" w:leader="none"/>
      </w:tabs>
      <w:spacing w:before="0" w:after="0"/>
      <w:ind w:left="0" w:right="0" w:hanging="0"/>
      <w:jc w:val="center"/>
    </w:pPr>
    <w:rPr>
      <w:rFonts w:ascii="Arial" w:hAnsi="Arial" w:cs="Arial"/>
      <w:b/>
      <w:color w:val="000000"/>
      <w:sz w:val="36"/>
      <w:szCs w:val="24"/>
      <w:shd w:fill="FFFFFF" w:val="clear"/>
      <w:lang w:val="fr-FR"/>
    </w:rPr>
  </w:style>
  <w:style w:type="paragraph" w:styleId="PA">
    <w:name w:val="PA"/>
    <w:basedOn w:val="Normal"/>
    <w:qFormat/>
    <w:pPr>
      <w:keepNext w:val="true"/>
      <w:keepLines/>
      <w:spacing w:before="0" w:after="0"/>
      <w:ind w:left="0" w:right="0" w:hanging="0"/>
      <w:jc w:val="center"/>
    </w:pPr>
    <w:rPr>
      <w:rFonts w:ascii="Arial" w:hAnsi="Arial" w:cs="Arial"/>
      <w:b/>
      <w:bCs/>
      <w:sz w:val="40"/>
      <w:szCs w:val="40"/>
    </w:rPr>
  </w:style>
  <w:style w:type="paragraph" w:styleId="Direction">
    <w:name w:val="Direction"/>
    <w:basedOn w:val="Normal"/>
    <w:qFormat/>
    <w:pPr>
      <w:keepNext w:val="true"/>
      <w:keepLines/>
      <w:spacing w:before="0" w:after="0"/>
      <w:ind w:left="0" w:right="0" w:hanging="0"/>
      <w:jc w:val="center"/>
    </w:pPr>
    <w:rPr>
      <w:rFonts w:ascii="Arial" w:hAnsi="Arial" w:cs="Arial"/>
      <w:b w:val="false"/>
      <w:bCs w:val="false"/>
      <w:sz w:val="36"/>
      <w:szCs w:val="28"/>
    </w:rPr>
  </w:style>
  <w:style w:type="paragraph" w:styleId="TypeDocument">
    <w:name w:val="TypeDocument"/>
    <w:basedOn w:val="Titre11"/>
    <w:qFormat/>
    <w:pPr>
      <w:pBdr>
        <w:top w:val="single" w:sz="20" w:space="1" w:color="000000"/>
        <w:left w:val="single" w:sz="20" w:space="4" w:color="000000"/>
        <w:bottom w:val="single" w:sz="20" w:space="1" w:color="000000"/>
        <w:right w:val="single" w:sz="20" w:space="16" w:color="000000"/>
      </w:pBdr>
      <w:tabs>
        <w:tab w:val="clear" w:pos="420"/>
      </w:tabs>
      <w:spacing w:before="0" w:after="0"/>
    </w:pPr>
    <w:rPr>
      <w:rFonts w:ascii="Arial" w:hAnsi="Arial" w:cs="Arial"/>
      <w:sz w:val="44"/>
      <w:szCs w:val="44"/>
      <w:shd w:fill="auto" w:val="clear"/>
      <w:lang w:val="fr-FR"/>
    </w:rPr>
  </w:style>
  <w:style w:type="paragraph" w:styleId="NumeroConsultation">
    <w:name w:val="NumeroConsultation"/>
    <w:basedOn w:val="Normal"/>
    <w:qFormat/>
    <w:pPr>
      <w:tabs>
        <w:tab w:val="clear" w:pos="420"/>
        <w:tab w:val="left" w:pos="3600" w:leader="none"/>
      </w:tabs>
      <w:spacing w:before="0" w:after="0"/>
      <w:ind w:left="3600" w:right="0" w:hanging="3600"/>
      <w:jc w:val="center"/>
    </w:pPr>
    <w:rPr>
      <w:rFonts w:ascii="Arial" w:hAnsi="Arial"/>
      <w:b/>
      <w:color w:val="000000"/>
      <w:sz w:val="24"/>
      <w:szCs w:val="20"/>
    </w:rPr>
  </w:style>
  <w:style w:type="paragraph" w:styleId="Procedure">
    <w:name w:val="Procedure"/>
    <w:basedOn w:val="Normal"/>
    <w:qFormat/>
    <w:pPr>
      <w:tabs>
        <w:tab w:val="clear" w:pos="420"/>
        <w:tab w:val="left" w:pos="3600" w:leader="none"/>
      </w:tabs>
      <w:spacing w:before="0" w:after="0"/>
      <w:ind w:left="3600" w:right="0" w:hanging="3600"/>
      <w:jc w:val="center"/>
    </w:pPr>
    <w:rPr>
      <w:rFonts w:ascii="Arial" w:hAnsi="Arial"/>
      <w:b/>
      <w:color w:val="000000"/>
      <w:sz w:val="24"/>
      <w:szCs w:val="20"/>
    </w:rPr>
  </w:style>
  <w:style w:type="paragraph" w:styleId="DateLimite">
    <w:name w:val="DateLimite"/>
    <w:basedOn w:val="Normal"/>
    <w:qFormat/>
    <w:pPr>
      <w:tabs>
        <w:tab w:val="clear" w:pos="420"/>
        <w:tab w:val="left" w:pos="3600" w:leader="none"/>
      </w:tabs>
      <w:spacing w:before="0" w:after="0"/>
      <w:ind w:left="3600" w:right="0" w:hanging="3600"/>
      <w:jc w:val="center"/>
    </w:pPr>
    <w:rPr>
      <w:rFonts w:ascii="Arial" w:hAnsi="Arial" w:cs="Arial"/>
      <w:b/>
      <w:color w:val="000000"/>
      <w:sz w:val="24"/>
      <w:szCs w:val="20"/>
    </w:rPr>
  </w:style>
  <w:style w:type="paragraph" w:styleId="TypeDocument2">
    <w:name w:val="TypeDocument2"/>
    <w:basedOn w:val="Corpsdetexte"/>
    <w:qFormat/>
    <w:pPr>
      <w:jc w:val="center"/>
    </w:pPr>
    <w:rPr>
      <w:b/>
      <w:sz w:val="44"/>
    </w:rPr>
  </w:style>
  <w:style w:type="paragraph" w:styleId="TypeDocument3">
    <w:name w:val="TypeDocument3"/>
    <w:basedOn w:val="Corpsdetexte"/>
    <w:qFormat/>
    <w:pPr>
      <w:jc w:val="center"/>
    </w:pPr>
    <w:rPr>
      <w:b/>
      <w:sz w:val="44"/>
    </w:rPr>
  </w:style>
  <w:style w:type="paragraph" w:styleId="Intitule2">
    <w:name w:val="Intitule2"/>
    <w:basedOn w:val="Intitule"/>
    <w:qFormat/>
    <w:pPr/>
    <w:rPr>
      <w:shd w:fill="auto" w:val="clear"/>
    </w:rPr>
  </w:style>
  <w:style w:type="paragraph" w:styleId="Tableau">
    <w:name w:val="Tableau"/>
    <w:basedOn w:val="Lgende"/>
    <w:qFormat/>
    <w:pPr/>
    <w:rPr>
      <w:i w:val="false"/>
    </w:rPr>
  </w:style>
  <w:style w:type="paragraph" w:styleId="Retraitcorpsdetexte2">
    <w:name w:val="Retrait corps de texte 2"/>
    <w:basedOn w:val="Normal"/>
    <w:qFormat/>
    <w:pPr>
      <w:spacing w:before="0" w:after="0"/>
      <w:ind w:left="0" w:right="0" w:firstLine="1701"/>
    </w:pPr>
    <w:rPr/>
  </w:style>
  <w:style w:type="numbering" w:styleId="Puce">
    <w:name w:val="Puce •"/>
    <w:qFormat/>
  </w:style>
  <w:style w:type="numbering" w:styleId="Puce1">
    <w:name w:val="Puce –"/>
    <w:qFormat/>
  </w:style>
  <w:style w:type="numbering" w:styleId="Puce2">
    <w:name w:val="Puce "/>
    <w:qFormat/>
  </w:style>
  <w:style w:type="numbering" w:styleId="Puce3">
    <w:name w:val="Puce "/>
    <w:qFormat/>
  </w:style>
  <w:style w:type="numbering" w:styleId="Puce4">
    <w:name w:val="Puce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NoList" w:default="1">
    <w:name w:val="No List"/>
    <w:uiPriority w:val="99"/>
    <w:semiHidden/>
    <w:unhideWhenUsed/>
    <w:qFormat/>
  </w:style>
  <w:style w:type="table" w:styleId="46">
    <w:name w:val="Table Grid"/>
    <w:basedOn w:val="30"/>
    <w:uiPriority w:val="59"/>
    <w:pPr>
      <w:spacing w:after="0" w:line="240" w:lineRule="auto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Borders>
        <w:left w:val="single" w:color="000000" w:themeColor="text1" w:themeTint="50" w:sz="4" w:space="0"/>
        <w:top w:val="single" w:color="000000" w:themeColor="text1" w:themeTint="50" w:sz="4" w:space="0"/>
        <w:right w:val="single" w:color="000000" w:themeColor="text1" w:themeTint="50" w:sz="4" w:space="0"/>
        <w:bottom w:val="single" w:color="000000" w:themeColor="text1" w:themeTint="50" w:sz="4" w:space="0"/>
        <w:insideV w:val="single" w:color="000000" w:themeColor="text1" w:themeTint="50" w:sz="4" w:space="0"/>
        <w:insideH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shd w:val="clear" w:color="FFFFFF" w:fill="FFFFFF" w:themeFill="text1" w:themeFillTint="d"/>
      </w:tcPr>
    </w:tblStylePr>
    <w:tblStylePr w:type="band1Vert">
      <w:tblPr/>
      <w:tcPr>
        <w:shd w:val="clear" w:color="FFFFFF" w:fill="FFFFFF" w:themeFill="text1" w:themeFillTint="d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Borders>
        <w:left w:val="none" w:color="000000" w:themeColor="text1" w:sz="4" w:space="0"/>
        <w:top w:val="single" w:color="000000" w:themeColor="text1" w:sz="4" w:space="0"/>
        <w:right w:val="none" w:color="000000" w:themeColor="text1" w:sz="4" w:space="0"/>
        <w:bottom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lastRow">
      <w:rPr>
        <w:b/>
        <w:caps/>
        <w:color w:val="404040"/>
      </w:rPr>
      <w:tblPr/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FFFFFF"/>
      </w:tcPr>
    </w:tblStylePr>
    <w:tblStylePr w:type="firstRow">
      <w:rPr>
        <w:i/>
        <w:color w:val="404040"/>
      </w:rPr>
      <w:tblPr/>
      <w:tcPr>
        <w:tcBorders>
          <w:left w:val="none" w:color="000000" w:sz="4" w:space="0"/>
          <w:right w:val="none" w:color="000000" w:sz="4" w:space="0"/>
          <w:bottom w:val="single" w:color="40404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left w:val="none" w:color="000000" w:sz="4" w:space="0"/>
          <w:top w:val="single" w:color="404040" w:sz="4" w:space="0"/>
          <w:right w:val="none" w:color="000000" w:sz="4" w:space="0"/>
        </w:tcBorders>
        <w:shd w:val="clear" w:color="FFFFFF" w:fill="FFFFFF"/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67" w:sz="4" w:space="0"/>
        <w:top w:val="single" w:color="000000" w:themeColor="text1" w:themeTint="67" w:sz="4" w:space="0"/>
        <w:right w:val="single" w:color="000000" w:themeColor="text1" w:themeTint="67" w:sz="4" w:space="0"/>
        <w:bottom w:val="single" w:color="000000" w:themeColor="text1" w:themeTint="67" w:sz="4" w:space="0"/>
        <w:insideV w:val="single" w:color="000000" w:themeColor="text1" w:themeTint="67" w:sz="4" w:space="0"/>
        <w:insideH w:val="single" w:color="000000" w:themeColor="tex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12" w:space="0"/>
        </w:tcBorders>
        <w:shd w:val="clear" w:color="FFFFFF" w:fill="FFFFFF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text1" w:themeTint="95" w:sz="4" w:space="0"/>
        <w:insideV w:val="single" w:color="000000" w:themeColor="text1" w:themeTint="95" w:sz="4" w:space="0"/>
        <w:insideH w:val="single" w:color="000000" w:themeColor="text1" w:themeTint="9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V w:val="single" w:color="000000" w:themeColor="accent1" w:themeTint="ea" w:sz="4" w:space="0"/>
        <w:insideH w:val="single" w:color="000000" w:themeColor="accent1" w:themeTint="e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color="FFFFFF" w:fill="FFFFFF"/>
      </w:tcPr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  <w:shd w:val="clear" w:color="FFFFFF" w:fill="FFFFFF"/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90" w:sz="4" w:space="0"/>
        <w:top w:val="single" w:color="000000" w:themeColor="text1" w:themeTint="90" w:sz="4" w:space="0"/>
        <w:right w:val="single" w:color="000000" w:themeColor="text1" w:themeTint="90" w:sz="4" w:space="0"/>
        <w:bottom w:val="single" w:color="000000" w:themeColor="text1" w:themeTint="90" w:sz="4" w:space="0"/>
        <w:insideV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V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  <w:shd w:val="clear" w:color="FFFFFF" w:fill="FFFFFF" w:themeFill="accent1" w:themeFillTint="e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1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V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  <w:shd w:val="clear" w:color="FFFFFF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2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V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  <w:shd w:val="clear" w:color="FFFFFF" w:fill="FFFFFF" w:themeFill="accent3" w:themeFillTint="fe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3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V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  <w:shd w:val="clear" w:color="FFFFFF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4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  <w:shd w:val="clear" w:color="FFFFFF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  <w:shd w:val="clear" w:color="FFFFFF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text1" w:themeFillTint="75"/>
      </w:tcPr>
    </w:tblStylePr>
    <w:tblStylePr w:type="band1Vert">
      <w:tblPr/>
      <w:tcPr>
        <w:shd w:val="clear" w:color="FFFFFF" w:fill="FFFFFF" w:themeFill="tex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text1"/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1" w:themeFillTint="75"/>
      </w:tcPr>
    </w:tblStylePr>
    <w:tblStylePr w:type="band1Vert">
      <w:tblPr/>
      <w:tcPr>
        <w:shd w:val="clear" w:color="FFFFFF" w:fill="FFFFFF" w:themeFill="accent1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1"/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2" w:themeFillTint="75"/>
      </w:tcPr>
    </w:tblStylePr>
    <w:tblStylePr w:type="band1Vert">
      <w:tblPr/>
      <w:tcPr>
        <w:shd w:val="clear" w:color="FFFFFF" w:fill="FFFFFF" w:themeFill="accent2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2"/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3" w:themeFillTint="75"/>
      </w:tcPr>
    </w:tblStylePr>
    <w:tblStylePr w:type="band1Vert">
      <w:tblPr/>
      <w:tcPr>
        <w:shd w:val="clear" w:color="FFFFFF" w:fill="FFFFFF" w:themeFill="accent3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3"/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4" w:themeFillTint="75"/>
      </w:tcPr>
    </w:tblStylePr>
    <w:tblStylePr w:type="band1Vert">
      <w:tblPr/>
      <w:tcPr>
        <w:shd w:val="clear" w:color="FFFFFF" w:fill="FFFFFF" w:themeFill="accent4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4"/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5" w:themeFillTint="75"/>
      </w:tcPr>
    </w:tblStylePr>
    <w:tblStylePr w:type="band1Vert">
      <w:tblPr/>
      <w:tcPr>
        <w:shd w:val="clear" w:color="FFFFFF" w:fill="FFFFFF" w:themeFill="accent5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5"/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light1" w:sz="4" w:space="0"/>
        <w:top w:val="single" w:color="000000" w:themeColor="light1" w:sz="4" w:space="0"/>
        <w:right w:val="single" w:color="000000" w:themeColor="light1" w:sz="4" w:space="0"/>
        <w:bottom w:val="single" w:color="000000" w:themeColor="light1" w:sz="4" w:space="0"/>
        <w:insideV w:val="single" w:color="000000" w:themeColor="light1" w:sz="4" w:space="0"/>
        <w:insideH w:val="single" w:color="000000" w:themeColor="light1" w:sz="4" w:space="0"/>
      </w:tblBorders>
    </w:tblPr>
    <w:tblStylePr w:type="band1Horz">
      <w:tblPr/>
      <w:tcPr>
        <w:shd w:val="clear" w:color="FFFFFF" w:fill="FFFFFF" w:themeFill="accent6" w:themeFillTint="75"/>
      </w:tcPr>
    </w:tblStylePr>
    <w:tblStylePr w:type="band1Vert">
      <w:tblPr/>
      <w:tcPr>
        <w:shd w:val="clear" w:color="FFFFFF" w:fill="FFFFFF" w:themeFill="accent6" w:themeFillTint="75"/>
      </w:tcPr>
    </w:tblStylePr>
    <w:tblStylePr w:type="firstCol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firstRow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000000" w:themeColor="light1" w:sz="4" w:space="0"/>
        </w:tcBorders>
        <w:shd w:val="clear" w:color="FFFFFF" w:fill="FFFFFF" w:themeFill="accent6"/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4" w:space="0"/>
        <w:top w:val="single" w:color="000000" w:themeColor="text1" w:themeTint="80" w:sz="4" w:space="0"/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04040" w:themeColor="text1" w:themeTint="80" w:themeShade="95"/>
        <w:sz w:val="22"/>
      </w:rPr>
      <w:tblPr/>
      <w:tcPr>
        <w:shd w:val="clear" w:color="FFFFFF" w:fill="FFFFFF" w:themeFill="text1" w:themeFillTint="34"/>
      </w:tcPr>
    </w:tblStylePr>
    <w:tblStylePr w:type="band1Vert">
      <w:tblPr/>
      <w:tcPr>
        <w:shd w:val="clear" w:color="FFFFFF" w:fill="FFFFFF" w:themeFill="text1" w:themeFillTint="34"/>
      </w:tcPr>
    </w:tblStylePr>
    <w:tblStylePr w:type="band2Horz">
      <w:rPr>
        <w:color w:val="404040" w:themeColor="text1" w:themeTint="80" w:themeShade="95"/>
        <w:sz w:val="22"/>
      </w:rPr>
      <w:tblPr/>
    </w:tblStylePr>
    <w:tblStylePr w:type="firstCol">
      <w:rPr>
        <w:b/>
        <w:color w:val="4A4A4A" w:themeColor="text1" w:themeTint="80" w:themeShade="95"/>
      </w:rPr>
      <w:tblPr/>
    </w:tblStylePr>
    <w:tblStylePr w:type="firstRow">
      <w:rPr>
        <w:b/>
        <w:color w:val="4A4A4A" w:themeColor="text1" w:themeTint="80" w:themeShade="95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A4A4A" w:themeColor="text1" w:themeTint="80" w:themeShade="95"/>
      </w:rPr>
      <w:tblPr/>
    </w:tblStylePr>
    <w:tblStylePr w:type="lastRow">
      <w:rPr>
        <w:b/>
        <w:color w:val="4A4A4A" w:themeColor="text1" w:themeTint="80" w:themeShade="95"/>
      </w:rPr>
      <w:tblPr/>
    </w:tblStylePr>
    <w:tblStylePr w:type="wholeTable">
      <w:rPr>
        <w:color w:val="404040" w:themeColor="text1" w:themeTint="80" w:themeShade="95"/>
        <w:sz w:val="22"/>
      </w:rPr>
      <w:tblPr/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80" w:sz="4" w:space="0"/>
        <w:top w:val="single" w:color="000000" w:themeColor="accent1" w:themeTint="80" w:sz="4" w:space="0"/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blPr/>
      <w:tcPr>
        <w:shd w:val="clear" w:color="FFFFFF" w:fill="FFFFFF" w:themeFill="accent1" w:themeFillTint="34"/>
      </w:tcPr>
    </w:tblStylePr>
    <w:tblStylePr w:type="band1Vert">
      <w:tblPr/>
      <w:tcPr>
        <w:shd w:val="clear" w:color="FFFFFF" w:fill="FFFFFF" w:themeFill="accent1" w:themeFillTint="34"/>
      </w:tcPr>
    </w:tblStylePr>
    <w:tblStylePr w:type="band2Horz">
      <w:rPr>
        <w:color w:val="404040" w:themeColor="accent1" w:themeTint="80" w:themeShade="95"/>
        <w:sz w:val="22"/>
      </w:rPr>
      <w:tblPr/>
    </w:tblStylePr>
    <w:tblStylePr w:type="firstCol">
      <w:rPr>
        <w:b/>
        <w:color w:val="3E70A3" w:themeColor="accent1" w:themeTint="80" w:themeShade="95"/>
      </w:rPr>
      <w:tblPr/>
    </w:tblStylePr>
    <w:tblStylePr w:type="firstRow">
      <w:rPr>
        <w:b/>
        <w:color w:val="3E70A3" w:themeColor="accent1" w:themeTint="80" w:themeShade="95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E70A3" w:themeColor="accent1" w:themeTint="80" w:themeShade="95"/>
      </w:rPr>
      <w:tblPr/>
    </w:tblStylePr>
    <w:tblStylePr w:type="lastRow">
      <w:rPr>
        <w:b/>
        <w:color w:val="3E70A3" w:themeColor="accent1" w:themeTint="80" w:themeShade="95"/>
      </w:rPr>
      <w:tblPr/>
    </w:tblStylePr>
    <w:tblStylePr w:type="wholeTable">
      <w:rPr>
        <w:color w:val="404040" w:themeColor="accent1" w:themeTint="80" w:themeShade="95"/>
        <w:sz w:val="22"/>
      </w:rPr>
      <w:tblPr/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FFFFF" w:themeFill="accent2" w:themeFillTint="32"/>
      </w:tcPr>
    </w:tblStylePr>
    <w:tblStylePr w:type="band1Vert">
      <w:tblPr/>
      <w:tcPr>
        <w:shd w:val="clear" w:color="FFFFFF" w:fill="FFFFFF" w:themeFill="accent2" w:themeFillTint="32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</w:tblStylePr>
    <w:tblStylePr w:type="wholeTable">
      <w:rPr>
        <w:color w:val="404040" w:themeColor="accent2" w:themeTint="97" w:themeShade="95"/>
        <w:sz w:val="22"/>
      </w:rPr>
      <w:tblPr/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fe" w:sz="4" w:space="0"/>
        <w:top w:val="single" w:color="000000" w:themeColor="accent3" w:themeTint="fe" w:sz="4" w:space="0"/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blPr/>
      <w:tcPr>
        <w:shd w:val="clear" w:color="FFFFFF" w:fill="FFFFFF" w:themeFill="accent3" w:themeFillTint="34"/>
      </w:tcPr>
    </w:tblStylePr>
    <w:tblStylePr w:type="band1Vert">
      <w:tblPr/>
      <w:tcPr>
        <w:shd w:val="clear" w:color="FFFFFF" w:fill="FFFFFF" w:themeFill="accent3" w:themeFillTint="34"/>
      </w:tcPr>
    </w:tblStylePr>
    <w:tblStylePr w:type="band2Horz">
      <w:rPr>
        <w:color w:val="404040" w:themeColor="accent3" w:themeTint="fe" w:themeShade="95"/>
        <w:sz w:val="22"/>
      </w:rPr>
      <w:tblPr/>
    </w:tblStylePr>
    <w:tblStylePr w:type="firstCol">
      <w:rPr>
        <w:b/>
        <w:color w:val="5C702F" w:themeColor="accent3" w:themeTint="fe" w:themeShade="95"/>
      </w:rPr>
      <w:tblPr/>
    </w:tblStylePr>
    <w:tblStylePr w:type="firstRow">
      <w:rPr>
        <w:b/>
        <w:color w:val="5C702F" w:themeColor="accent3" w:themeTint="fe" w:themeShade="95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5C702F" w:themeColor="accent3" w:themeTint="fe" w:themeShade="95"/>
      </w:rPr>
      <w:tblPr/>
    </w:tblStylePr>
    <w:tblStylePr w:type="lastRow">
      <w:rPr>
        <w:b/>
        <w:color w:val="5C702F" w:themeColor="accent3" w:themeTint="fe" w:themeShade="95"/>
      </w:rPr>
      <w:tblPr/>
    </w:tblStylePr>
    <w:tblStylePr w:type="wholeTable">
      <w:rPr>
        <w:color w:val="404040" w:themeColor="accent3" w:themeTint="fe" w:themeShade="95"/>
        <w:sz w:val="22"/>
      </w:rPr>
      <w:tblPr/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FFFF" w:themeFill="accent4" w:themeFillTint="34"/>
      </w:tcPr>
    </w:tblStylePr>
    <w:tblStylePr w:type="band1Vert">
      <w:tblPr/>
      <w:tcPr>
        <w:shd w:val="clear" w:color="FFFFFF" w:fill="FFFFFF" w:themeFill="accent4" w:themeFillTint="34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</w:tblStylePr>
    <w:tblStylePr w:type="wholeTable">
      <w:rPr>
        <w:color w:val="404040" w:themeColor="accent4" w:themeTint="9a" w:themeShade="95"/>
        <w:sz w:val="22"/>
      </w:rPr>
      <w:tblPr/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FFFFF" w:themeFill="accent5" w:themeFillTint="34"/>
      </w:tcPr>
    </w:tblStylePr>
    <w:tblStylePr w:type="band1Vert">
      <w:tblPr/>
      <w:tcPr>
        <w:shd w:val="clear" w:color="FFFFFF" w:fill="FFFFFF" w:themeFill="accent5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blPr/>
      <w:tcPr>
        <w:shd w:val="clear" w:color="FFFFFF" w:fill="FFFFFF" w:themeFill="accent6" w:themeFillTint="34"/>
      </w:tcPr>
    </w:tblStylePr>
    <w:tblStylePr w:type="band1Vert">
      <w:tblPr/>
      <w:tcPr>
        <w:shd w:val="clear" w:color="FFFFFF" w:fill="FFFFFF" w:themeFill="accent6" w:themeFillTint="34"/>
      </w:tcPr>
    </w:tblStylePr>
    <w:tblStylePr w:type="band2Horz">
      <w:rPr>
        <w:color w:val="404040" w:themeColor="accent5" w:themeShade="95"/>
        <w:sz w:val="22"/>
      </w:rPr>
      <w:tblPr/>
    </w:tblStylePr>
    <w:tblStylePr w:type="firstCol">
      <w:rPr>
        <w:b/>
        <w:color w:val="266777" w:themeColor="accent5" w:themeShade="95"/>
      </w:rPr>
      <w:tblPr/>
    </w:tblStylePr>
    <w:tblStylePr w:type="firstRow">
      <w:rPr>
        <w:b/>
        <w:color w:val="266777" w:themeColor="accent5" w:themeShade="95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  <w:tblPr/>
    </w:tblStylePr>
    <w:tblStylePr w:type="lastRow">
      <w:rPr>
        <w:b/>
        <w:color w:val="266777" w:themeColor="accent5" w:themeShade="95"/>
      </w:rPr>
      <w:tblPr/>
    </w:tblStylePr>
    <w:tblStylePr w:type="wholeTable">
      <w:rPr>
        <w:color w:val="404040" w:themeColor="accent5" w:themeShade="95"/>
        <w:sz w:val="22"/>
      </w:rPr>
      <w:tblPr/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  <w:bottom w:val="single" w:color="000000" w:themeColor="text1" w:themeTint="80" w:sz="4" w:space="0"/>
        <w:insideV w:val="single" w:color="000000" w:themeColor="text1" w:themeTint="80" w:sz="4" w:space="0"/>
        <w:insideH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FFFFF" w:themeFill="text1" w:themeFillTint="d"/>
      </w:tcPr>
    </w:tblStylePr>
    <w:tblStylePr w:type="band1Vert">
      <w:tblPr/>
      <w:tcPr>
        <w:shd w:val="clear" w:color="FFFFFF" w:fill="FFFFFF" w:themeFill="text1" w:themeFillTint="d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 w:fill="FFFFFF"/>
      </w:tcPr>
    </w:tblStylePr>
    <w:tblStylePr w:type="fir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themeTint="80" w:sz="4" w:space="0"/>
        <w:bottom w:val="single" w:color="000000" w:themeColor="accent1" w:themeTint="80" w:sz="4" w:space="0"/>
        <w:insideV w:val="single" w:color="000000" w:themeColor="accent1" w:themeTint="80" w:sz="4" w:space="0"/>
        <w:insideH w:val="single" w:color="000000" w:themeColor="accent1" w:themeTint="80" w:sz="4" w:space="0"/>
      </w:tblBorders>
    </w:tblPr>
    <w:tblStylePr w:type="band1Horz">
      <w:rPr>
        <w:color w:val="3E70A3" w:themeColor="accent1" w:themeTint="80" w:themeShade="95"/>
        <w:sz w:val="22"/>
      </w:rPr>
      <w:tblPr/>
      <w:tcPr>
        <w:shd w:val="clear" w:color="FFFFFF" w:fill="FFFFFF" w:themeFill="accent1" w:themeFillTint="34"/>
      </w:tcPr>
    </w:tblStylePr>
    <w:tblStylePr w:type="band1Vert">
      <w:tblPr/>
      <w:tcPr>
        <w:shd w:val="clear" w:color="FFFFFF" w:fill="FFFFFF" w:themeFill="accent1" w:themeFillTint="34"/>
      </w:tcPr>
    </w:tblStylePr>
    <w:tblStylePr w:type="band2Horz">
      <w:rPr>
        <w:color w:val="3E70A3" w:themeColor="accent1" w:themeTint="80" w:themeShade="95"/>
        <w:sz w:val="22"/>
      </w:rPr>
      <w:tblPr/>
    </w:tblStylePr>
    <w:tblStylePr w:type="firstCol">
      <w:pPr>
        <w:jc w:val="right"/>
      </w:pPr>
      <w:rPr>
        <w:i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 w:fill="FFFFFF"/>
      </w:tcPr>
    </w:tblStylePr>
    <w:tblStylePr w:type="fir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fill="FFFFFF" w:themeFill="light1"/>
      </w:tcPr>
    </w:tblStylePr>
    <w:tblStylePr w:type="lastCol">
      <w:rPr>
        <w:i/>
        <w:color w:val="3E70A3" w:themeColor="accent1" w:themeTint="80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3E70A3" w:themeColor="accent1" w:themeTint="80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  <w:bottom w:val="single" w:color="000000" w:themeColor="accent2" w:themeTint="97" w:sz="4" w:space="0"/>
        <w:insideV w:val="single" w:color="000000" w:themeColor="accent2" w:themeTint="97" w:sz="4" w:space="0"/>
        <w:insideH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FFFFF" w:themeFill="accent2" w:themeFillTint="32"/>
      </w:tcPr>
    </w:tblStylePr>
    <w:tblStylePr w:type="band1Vert">
      <w:tblPr/>
      <w:tcPr>
        <w:shd w:val="clear" w:color="FFFFFF" w:fill="FFFFFF" w:themeFill="accent2" w:themeFillTint="32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 w:fill="FFFFFF"/>
      </w:tcPr>
    </w:tblStylePr>
    <w:tblStylePr w:type="fir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fe" w:sz="4" w:space="0"/>
        <w:bottom w:val="single" w:color="000000" w:themeColor="accent3" w:themeTint="fe" w:sz="4" w:space="0"/>
        <w:insideV w:val="single" w:color="000000" w:themeColor="accent3" w:themeTint="fe" w:sz="4" w:space="0"/>
        <w:insideH w:val="single" w:color="000000" w:themeColor="accent3" w:themeTint="fe" w:sz="4" w:space="0"/>
      </w:tblBorders>
    </w:tblPr>
    <w:tblStylePr w:type="band1Horz">
      <w:rPr>
        <w:color w:val="5C702F" w:themeColor="accent3" w:themeTint="fe" w:themeShade="95"/>
        <w:sz w:val="22"/>
      </w:rPr>
      <w:tblPr/>
      <w:tcPr>
        <w:shd w:val="clear" w:color="FFFFFF" w:fill="FFFFFF" w:themeFill="accent3" w:themeFillTint="34"/>
      </w:tcPr>
    </w:tblStylePr>
    <w:tblStylePr w:type="band1Vert">
      <w:tblPr/>
      <w:tcPr>
        <w:shd w:val="clear" w:color="FFFFFF" w:fill="FFFFFF" w:themeFill="accent3" w:themeFillTint="34"/>
      </w:tcPr>
    </w:tblStylePr>
    <w:tblStylePr w:type="band2Horz">
      <w:rPr>
        <w:color w:val="5C702F" w:themeColor="accent3" w:themeTint="fe" w:themeShade="95"/>
        <w:sz w:val="22"/>
      </w:rPr>
      <w:tblPr/>
    </w:tblStylePr>
    <w:tblStylePr w:type="firstCol">
      <w:pPr>
        <w:jc w:val="right"/>
      </w:pPr>
      <w:rPr>
        <w:i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 w:fill="FFFFFF"/>
      </w:tcPr>
    </w:tblStylePr>
    <w:tblStylePr w:type="fir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fill="FFFFFF" w:themeFill="light1"/>
      </w:tcPr>
    </w:tblStylePr>
    <w:tblStylePr w:type="lastCol">
      <w:rPr>
        <w:i/>
        <w:color w:val="5C702F" w:themeColor="accent3" w:themeTint="fe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5C702F" w:themeColor="accent3" w:themeTint="fe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  <w:bottom w:val="single" w:color="000000" w:themeColor="accent4" w:themeTint="9a" w:sz="4" w:space="0"/>
        <w:insideV w:val="single" w:color="000000" w:themeColor="accent4" w:themeTint="9a" w:sz="4" w:space="0"/>
        <w:insideH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FFFFFF" w:themeFill="accent4" w:themeFillTint="34"/>
      </w:tcPr>
    </w:tblStylePr>
    <w:tblStylePr w:type="band1Vert">
      <w:tblPr/>
      <w:tcPr>
        <w:shd w:val="clear" w:color="FFFFFF" w:fill="FFFFFF" w:themeFill="accent4" w:themeFillTint="34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 w:fill="FFFFFF"/>
      </w:tcPr>
    </w:tblStylePr>
    <w:tblStylePr w:type="fir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0" w:sz="4" w:space="0"/>
        <w:bottom w:val="single" w:color="000000" w:themeColor="accent5" w:themeTint="90" w:sz="4" w:space="0"/>
        <w:insideV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266777" w:themeColor="accent5" w:themeShade="95"/>
        <w:sz w:val="22"/>
      </w:rPr>
      <w:tblPr/>
      <w:tcPr>
        <w:shd w:val="clear" w:color="FFFFFF" w:fill="FFFFFF" w:themeFill="accent5" w:themeFillTint="34"/>
      </w:tcPr>
    </w:tblStylePr>
    <w:tblStylePr w:type="band1Vert">
      <w:tblPr/>
      <w:tcPr>
        <w:shd w:val="clear" w:color="FFFFFF" w:fill="FFFFFF" w:themeFill="accent5" w:themeFillTint="34"/>
      </w:tcPr>
    </w:tblStylePr>
    <w:tblStylePr w:type="band2Horz">
      <w:rPr>
        <w:color w:val="266777" w:themeColor="accent5" w:themeShade="95"/>
        <w:sz w:val="22"/>
      </w:rPr>
      <w:tblPr/>
    </w:tblStylePr>
    <w:tblStylePr w:type="firstCol">
      <w:pPr>
        <w:jc w:val="right"/>
      </w:pPr>
      <w:rPr>
        <w:i/>
        <w:color w:val="266777" w:themeColor="accent5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 w:fill="FFFFFF"/>
      </w:tcPr>
    </w:tblStylePr>
    <w:tblStylePr w:type="firstRow">
      <w:rPr>
        <w:b/>
        <w:color w:val="266777" w:themeColor="accent5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fill="FFFFFF" w:themeFill="light1"/>
      </w:tcPr>
    </w:tblStylePr>
    <w:tblStylePr w:type="lastCol">
      <w:rPr>
        <w:i/>
        <w:color w:val="266777" w:themeColor="accent5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266777" w:themeColor="accent5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0" w:sz="4" w:space="0"/>
        <w:bottom w:val="single" w:color="000000" w:themeColor="accent6" w:themeTint="90" w:sz="4" w:space="0"/>
        <w:insideV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B05307" w:themeColor="accent6" w:themeShade="95"/>
        <w:sz w:val="22"/>
      </w:rPr>
      <w:tblPr/>
      <w:tcPr>
        <w:shd w:val="clear" w:color="FFFFFF" w:fill="FFFFFF" w:themeFill="accent6" w:themeFillTint="34"/>
      </w:tcPr>
    </w:tblStylePr>
    <w:tblStylePr w:type="band1Vert">
      <w:tblPr/>
      <w:tcPr>
        <w:shd w:val="clear" w:color="FFFFFF" w:fill="FFFFFF" w:themeFill="accent6" w:themeFillTint="34"/>
      </w:tcPr>
    </w:tblStylePr>
    <w:tblStylePr w:type="band2Horz">
      <w:rPr>
        <w:color w:val="B05307" w:themeColor="accent6" w:themeShade="95"/>
        <w:sz w:val="22"/>
      </w:rPr>
      <w:tblPr/>
    </w:tblStylePr>
    <w:tblStylePr w:type="firstCol">
      <w:pPr>
        <w:jc w:val="right"/>
      </w:pPr>
      <w:rPr>
        <w:i/>
        <w:color w:val="B05307" w:themeColor="accent6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 w:fill="FFFFFF"/>
      </w:tcPr>
    </w:tblStylePr>
    <w:tblStylePr w:type="firstRow">
      <w:rPr>
        <w:b/>
        <w:color w:val="B05307" w:themeColor="accent6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fill="FFFFFF" w:themeFill="light1"/>
      </w:tcPr>
    </w:tblStylePr>
    <w:tblStylePr w:type="lastCol">
      <w:rPr>
        <w:i/>
        <w:color w:val="B05307" w:themeColor="accent6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b/>
        <w:color w:val="B05307" w:themeColor="accent6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fill="FFFFFF" w:themeFill="light1"/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404040"/>
      </w:rPr>
      <w:tblPr/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text1" w:sz="4" w:space="0"/>
          <w:right w:val="none" w:color="000000" w:sz="4" w:space="0"/>
          <w:bottom w:val="single" w:color="000000" w:themeColor="text1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1" w:sz="4" w:space="0"/>
          <w:right w:val="none" w:color="000000" w:sz="4" w:space="0"/>
          <w:bottom w:val="single" w:color="000000" w:themeColor="accent1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2" w:sz="4" w:space="0"/>
          <w:right w:val="none" w:color="000000" w:sz="4" w:space="0"/>
          <w:bottom w:val="single" w:color="000000" w:themeColor="accent2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3" w:sz="4" w:space="0"/>
          <w:right w:val="none" w:color="000000" w:sz="4" w:space="0"/>
          <w:bottom w:val="single" w:color="000000" w:themeColor="accent3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4" w:sz="4" w:space="0"/>
          <w:right w:val="none" w:color="000000" w:sz="4" w:space="0"/>
          <w:bottom w:val="single" w:color="000000" w:themeColor="accent4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5" w:sz="4" w:space="0"/>
          <w:right w:val="none" w:color="000000" w:sz="4" w:space="0"/>
          <w:bottom w:val="single" w:color="000000" w:themeColor="accent5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  <w:sz w:val="22"/>
      </w:rPr>
      <w:tblPr/>
    </w:tblStylePr>
    <w:tblStylePr w:type="fir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  <w:tblStylePr w:type="lastCol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  <w:tcPr>
        <w:tcBorders>
          <w:left w:val="none" w:color="000000" w:sz="4" w:space="0"/>
          <w:top w:val="single" w:color="000000" w:themeColor="accent6" w:sz="4" w:space="0"/>
          <w:right w:val="none" w:color="000000" w:sz="4" w:space="0"/>
          <w:bottom w:val="single" w:color="000000" w:themeColor="accent6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4" w:space="0"/>
        <w:top w:val="single" w:color="000000" w:themeColor="accent2" w:themeTint="97" w:sz="4" w:space="0"/>
        <w:right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4" w:space="0"/>
        <w:top w:val="single" w:color="000000" w:themeColor="accent3" w:themeTint="98" w:sz="4" w:space="0"/>
        <w:right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3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4" w:space="0"/>
        <w:top w:val="single" w:color="000000" w:themeColor="accent4" w:themeTint="9a" w:sz="4" w:space="0"/>
        <w:right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4" w:space="0"/>
        <w:top w:val="single" w:color="000000" w:themeColor="accent5" w:themeTint="9a" w:sz="4" w:space="0"/>
        <w:right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5" w:themeFillTint="9a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4" w:space="0"/>
        <w:top w:val="single" w:color="000000" w:themeColor="accent6" w:themeTint="98" w:sz="4" w:space="0"/>
        <w:right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/>
        <w:sz w:val="22"/>
      </w:rPr>
      <w:tblPr/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blPr/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6" w:themeFillTint="98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sz="4" w:space="0"/>
        <w:top w:val="single" w:color="000000" w:themeColor="text1" w:sz="4" w:space="0"/>
        <w:right w:val="single" w:color="000000" w:themeColor="text1" w:sz="4" w:space="0"/>
        <w:bottom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tex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tex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90" w:sz="4" w:space="0"/>
        <w:top w:val="single" w:color="000000" w:themeColor="accent1" w:themeTint="90" w:sz="4" w:space="0"/>
        <w:right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1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1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0" w:sz="4" w:space="0"/>
        <w:top w:val="single" w:color="000000" w:themeColor="accent2" w:themeTint="90" w:sz="4" w:space="0"/>
        <w:right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2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2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0" w:sz="4" w:space="0"/>
        <w:top w:val="single" w:color="000000" w:themeColor="accent3" w:themeTint="90" w:sz="4" w:space="0"/>
        <w:right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3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3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0" w:sz="4" w:space="0"/>
        <w:top w:val="single" w:color="000000" w:themeColor="accent4" w:themeTint="90" w:sz="4" w:space="0"/>
        <w:right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4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4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0" w:sz="4" w:space="0"/>
        <w:top w:val="single" w:color="000000" w:themeColor="accent5" w:themeTint="90" w:sz="4" w:space="0"/>
        <w:right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5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5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0" w:sz="4" w:space="0"/>
        <w:top w:val="single" w:color="000000" w:themeColor="accent6" w:themeTint="90" w:sz="4" w:space="0"/>
        <w:right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band1Vert">
      <w:rPr>
        <w:color w:val="404040"/>
        <w:sz w:val="22"/>
      </w:rPr>
      <w:tblPr/>
      <w:tcPr>
        <w:shd w:val="clear" w:color="FFFFFF" w:fill="FFFFFF" w:themeFill="accent6" w:themeFillTint="40"/>
      </w:tcPr>
    </w:tblStylePr>
    <w:tblStylePr w:type="firstCol">
      <w:rPr>
        <w:b/>
        <w:color w:val="404040"/>
      </w:rPr>
      <w:tblPr/>
    </w:tblStylePr>
    <w:tblStylePr w:type="firstRow">
      <w:rPr>
        <w:b/>
        <w:color w:val="FFFFFF"/>
        <w:sz w:val="22"/>
      </w:rPr>
      <w:tblPr/>
      <w:tcPr>
        <w:shd w:val="clear" w:color="FFFFFF" w:fill="FFFFFF" w:themeFill="accent6"/>
      </w:tcPr>
    </w:tblStylePr>
    <w:tblStylePr w:type="lastCol">
      <w:rPr>
        <w:b/>
        <w:color w:val="404040"/>
      </w:rPr>
      <w:tblPr/>
    </w:tblStylePr>
    <w:tblStylePr w:type="lastRow">
      <w:rPr>
        <w:b/>
        <w:color w:val="404040"/>
      </w:rPr>
      <w:tblPr/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80" w:sz="32" w:space="0"/>
        <w:top w:val="single" w:color="000000" w:themeColor="text1" w:themeTint="80" w:sz="32" w:space="0"/>
        <w:right w:val="single" w:color="000000" w:themeColor="text1" w:themeTint="80" w:sz="32" w:space="0"/>
        <w:bottom w:val="single" w:color="000000" w:themeColor="text1" w:themeTint="80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text1" w:themeFillTint="80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text1" w:themeFillTint="80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text1" w:themeFillTint="80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tex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text1" w:sz="32" w:space="0"/>
          <w:bottom w:val="single" w:color="000000" w:themeColor="light1" w:sz="12" w:space="0"/>
        </w:tcBorders>
        <w:shd w:val="clear" w:color="FFFFFF" w:fill="FFFFFF" w:themeFill="text1" w:themeFillTint="80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sz="32" w:space="0"/>
        <w:top w:val="single" w:color="000000" w:themeColor="accent1" w:sz="32" w:space="0"/>
        <w:right w:val="single" w:color="000000" w:themeColor="accent1" w:sz="32" w:space="0"/>
        <w:bottom w:val="single" w:color="000000" w:themeColor="accent1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1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1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1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fill="FFFFFF" w:themeFill="accent1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97" w:sz="32" w:space="0"/>
        <w:top w:val="single" w:color="000000" w:themeColor="accent2" w:themeTint="97" w:sz="32" w:space="0"/>
        <w:right w:val="single" w:color="000000" w:themeColor="accent2" w:themeTint="97" w:sz="32" w:space="0"/>
        <w:bottom w:val="single" w:color="000000" w:themeColor="accent2" w:themeTint="97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2" w:themeFillTint="97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2" w:themeFillTint="97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2" w:themeFillTint="97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2" w:sz="32" w:space="0"/>
          <w:bottom w:val="single" w:color="000000" w:themeColor="light1" w:sz="12" w:space="0"/>
        </w:tcBorders>
        <w:shd w:val="clear" w:color="FFFFFF" w:fill="FFFFFF" w:themeFill="accent2" w:themeFillTint="97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98" w:sz="32" w:space="0"/>
        <w:top w:val="single" w:color="000000" w:themeColor="accent3" w:themeTint="98" w:sz="32" w:space="0"/>
        <w:right w:val="single" w:color="000000" w:themeColor="accent3" w:themeTint="98" w:sz="32" w:space="0"/>
        <w:bottom w:val="single" w:color="000000" w:themeColor="accent3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3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3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3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3" w:sz="32" w:space="0"/>
          <w:bottom w:val="single" w:color="000000" w:themeColor="light1" w:sz="12" w:space="0"/>
        </w:tcBorders>
        <w:shd w:val="clear" w:color="FFFFFF" w:fill="FFFFFF" w:themeFill="accent3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9a" w:sz="32" w:space="0"/>
        <w:top w:val="single" w:color="000000" w:themeColor="accent4" w:themeTint="9a" w:sz="32" w:space="0"/>
        <w:right w:val="single" w:color="000000" w:themeColor="accent4" w:themeTint="9a" w:sz="32" w:space="0"/>
        <w:bottom w:val="single" w:color="000000" w:themeColor="accent4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4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4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4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4" w:sz="32" w:space="0"/>
          <w:bottom w:val="single" w:color="000000" w:themeColor="light1" w:sz="12" w:space="0"/>
        </w:tcBorders>
        <w:shd w:val="clear" w:color="FFFFFF" w:fill="FFFFFF" w:themeFill="accent4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9a" w:sz="32" w:space="0"/>
        <w:top w:val="single" w:color="000000" w:themeColor="accent5" w:themeTint="9a" w:sz="32" w:space="0"/>
        <w:right w:val="single" w:color="000000" w:themeColor="accent5" w:themeTint="9a" w:sz="32" w:space="0"/>
        <w:bottom w:val="single" w:color="000000" w:themeColor="accent5" w:themeTint="9a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5" w:themeFillTint="9a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5" w:themeFillTint="9a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5" w:themeFillTint="9a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5" w:sz="32" w:space="0"/>
          <w:bottom w:val="single" w:color="000000" w:themeColor="light1" w:sz="12" w:space="0"/>
        </w:tcBorders>
        <w:shd w:val="clear" w:color="FFFFFF" w:fill="FFFFFF" w:themeFill="accent5" w:themeFillTint="9a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98" w:sz="32" w:space="0"/>
        <w:top w:val="single" w:color="000000" w:themeColor="accent6" w:themeTint="98" w:sz="32" w:space="0"/>
        <w:right w:val="single" w:color="000000" w:themeColor="accent6" w:themeTint="98" w:sz="32" w:space="0"/>
        <w:bottom w:val="single" w:color="000000" w:themeColor="accent6" w:themeTint="98" w:sz="32" w:space="0"/>
      </w:tblBorders>
    </w:tblPr>
    <w:tblStylePr w:type="band1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6" w:themeFillTint="98"/>
      </w:tcPr>
    </w:tblStylePr>
    <w:tblStylePr w:type="band1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fill="FFFFFF" w:themeFill="accent6" w:themeFillTint="98"/>
      </w:tcPr>
    </w:tblStylePr>
    <w:tblStylePr w:type="band2Horz">
      <w:tblPr/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fill="FFFFFF" w:themeFill="accent6" w:themeFillTint="98"/>
      </w:tcPr>
    </w:tblStylePr>
    <w:tblStylePr w:type="band2Vert">
      <w:tblPr/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blPr/>
      <w:tcPr>
        <w:tcBorders>
          <w:top w:val="single" w:color="000000" w:themeColor="accent6" w:sz="32" w:space="0"/>
          <w:bottom w:val="single" w:color="000000" w:themeColor="light1" w:sz="12" w:space="0"/>
        </w:tcBorders>
        <w:shd w:val="clear" w:color="FFFFFF" w:fill="FFFFFF" w:themeFill="accent6" w:themeFillTint="98"/>
      </w:tcPr>
    </w:tblStylePr>
    <w:tblStylePr w:type="lastCol">
      <w:tblPr/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  <w:tblPr/>
    </w:tblStylePr>
    <w:tblStylePr w:type="wholeTable">
      <w:rPr>
        <w:color w:val="FFFFFF" w:themeColor="light1"/>
        <w:sz w:val="22"/>
      </w:rPr>
      <w:tblPr/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color w:val="404040" w:themeColor="text1"/>
        <w:sz w:val="22"/>
      </w:rPr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band2Horz">
      <w:rPr>
        <w:color w:val="404040" w:themeColor="text1"/>
        <w:sz w:val="22"/>
      </w:rPr>
      <w:tblPr/>
    </w:tblStylePr>
    <w:tblStylePr w:type="firstCol">
      <w:rPr>
        <w:b/>
        <w:color w:val="000000" w:themeColor="text1"/>
      </w:rPr>
      <w:tblPr/>
    </w:tblStylePr>
    <w:tblStylePr w:type="firstRow">
      <w:rPr>
        <w:b/>
        <w:color w:val="000000" w:themeColor="text1"/>
      </w:rPr>
      <w:tblPr/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  <w:tblPr/>
    </w:tblStylePr>
    <w:tblStylePr w:type="lastRow">
      <w:rPr>
        <w:b/>
        <w:color w:val="000000" w:themeColor="text1"/>
      </w:rPr>
      <w:tblPr/>
      <w:tcPr>
        <w:tcBorders>
          <w:top w:val="single" w:color="000000" w:themeColor="text1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band2Horz">
      <w:rPr>
        <w:color w:val="404040" w:themeColor="accent1" w:themeShade="95"/>
        <w:sz w:val="22"/>
      </w:rPr>
      <w:tblPr/>
    </w:tblStylePr>
    <w:tblStylePr w:type="firstCol">
      <w:rPr>
        <w:b/>
        <w:color w:val="2A4B71" w:themeColor="accent1" w:themeShade="95"/>
      </w:rPr>
      <w:tblPr/>
    </w:tblStylePr>
    <w:tblStylePr w:type="firstRow">
      <w:rPr>
        <w:b/>
        <w:color w:val="2A4B71" w:themeColor="accent1" w:themeShade="95"/>
      </w:rPr>
      <w:tblPr/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  <w:tblPr/>
    </w:tblStylePr>
    <w:tblStylePr w:type="lastRow">
      <w:rPr>
        <w:b/>
        <w:color w:val="2A4B71" w:themeColor="accent1" w:themeShade="95"/>
      </w:rPr>
      <w:tblPr/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band2Horz">
      <w:rPr>
        <w:color w:val="404040" w:themeColor="accent2" w:themeTint="97" w:themeShade="95"/>
        <w:sz w:val="22"/>
      </w:rPr>
      <w:tblPr/>
    </w:tblStylePr>
    <w:tblStylePr w:type="firstCol">
      <w:rPr>
        <w:b/>
        <w:color w:val="9C3A37" w:themeColor="accent2" w:themeTint="97" w:themeShade="95"/>
      </w:rPr>
      <w:tblPr/>
    </w:tblStylePr>
    <w:tblStylePr w:type="firstRow">
      <w:rPr>
        <w:b/>
        <w:color w:val="9C3A37" w:themeColor="accent2" w:themeTint="97" w:themeShade="95"/>
      </w:rPr>
      <w:tblPr/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9C3A37" w:themeColor="accent2" w:themeTint="97" w:themeShade="95"/>
      </w:rPr>
      <w:tblPr/>
    </w:tblStylePr>
    <w:tblStylePr w:type="lastRow">
      <w:rPr>
        <w:b/>
        <w:color w:val="9C3A37" w:themeColor="accent2" w:themeTint="97" w:themeShade="95"/>
      </w:rPr>
      <w:tblPr/>
      <w:tcPr>
        <w:tcBorders>
          <w:top w:val="single" w:color="000000" w:themeColor="accent2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band2Horz">
      <w:rPr>
        <w:color w:val="404040" w:themeColor="accent3" w:themeTint="98" w:themeShade="95"/>
        <w:sz w:val="22"/>
      </w:rPr>
      <w:tblPr/>
    </w:tblStylePr>
    <w:tblStylePr w:type="firstCol">
      <w:rPr>
        <w:b/>
        <w:color w:val="7C983F" w:themeColor="accent3" w:themeTint="98" w:themeShade="95"/>
      </w:rPr>
      <w:tblPr/>
    </w:tblStylePr>
    <w:tblStylePr w:type="firstRow">
      <w:rPr>
        <w:b/>
        <w:color w:val="7C983F" w:themeColor="accent3" w:themeTint="98" w:themeShade="95"/>
      </w:rPr>
      <w:tblPr/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C983F" w:themeColor="accent3" w:themeTint="98" w:themeShade="95"/>
      </w:rPr>
      <w:tblPr/>
    </w:tblStylePr>
    <w:tblStylePr w:type="lastRow">
      <w:rPr>
        <w:b/>
        <w:color w:val="7C983F" w:themeColor="accent3" w:themeTint="98" w:themeShade="95"/>
      </w:rPr>
      <w:tblPr/>
      <w:tcPr>
        <w:tcBorders>
          <w:top w:val="single" w:color="000000" w:themeColor="accent3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band2Horz">
      <w:rPr>
        <w:color w:val="404040" w:themeColor="accent4" w:themeTint="9a" w:themeShade="95"/>
        <w:sz w:val="22"/>
      </w:rPr>
      <w:tblPr/>
    </w:tblStylePr>
    <w:tblStylePr w:type="firstCol">
      <w:rPr>
        <w:b/>
        <w:color w:val="664F82" w:themeColor="accent4" w:themeTint="9a" w:themeShade="95"/>
      </w:rPr>
      <w:tblPr/>
    </w:tblStylePr>
    <w:tblStylePr w:type="firstRow">
      <w:rPr>
        <w:b/>
        <w:color w:val="664F82" w:themeColor="accent4" w:themeTint="9a" w:themeShade="95"/>
      </w:rPr>
      <w:tblPr/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664F82" w:themeColor="accent4" w:themeTint="9a" w:themeShade="95"/>
      </w:rPr>
      <w:tblPr/>
    </w:tblStylePr>
    <w:tblStylePr w:type="lastRow">
      <w:rPr>
        <w:b/>
        <w:color w:val="664F82" w:themeColor="accent4" w:themeTint="9a" w:themeShade="95"/>
      </w:rPr>
      <w:tblPr/>
      <w:tcPr>
        <w:tcBorders>
          <w:top w:val="single" w:color="000000" w:themeColor="accent4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band2Horz">
      <w:rPr>
        <w:color w:val="404040" w:themeColor="accent5" w:themeTint="9a" w:themeShade="95"/>
        <w:sz w:val="22"/>
      </w:rPr>
      <w:tblPr/>
    </w:tblStylePr>
    <w:tblStylePr w:type="firstCol">
      <w:rPr>
        <w:b/>
        <w:color w:val="338AA0" w:themeColor="accent5" w:themeTint="9a" w:themeShade="95"/>
      </w:rPr>
      <w:tblPr/>
    </w:tblStylePr>
    <w:tblStylePr w:type="firstRow">
      <w:rPr>
        <w:b/>
        <w:color w:val="338AA0" w:themeColor="accent5" w:themeTint="9a" w:themeShade="95"/>
      </w:rPr>
      <w:tblPr/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8AA0" w:themeColor="accent5" w:themeTint="9a" w:themeShade="95"/>
      </w:rPr>
      <w:tblPr/>
    </w:tblStylePr>
    <w:tblStylePr w:type="lastRow">
      <w:rPr>
        <w:b/>
        <w:color w:val="338AA0" w:themeColor="accent5" w:themeTint="9a" w:themeShade="95"/>
      </w:rPr>
      <w:tblPr/>
      <w:tcPr>
        <w:tcBorders>
          <w:top w:val="single" w:color="000000" w:themeColor="accent5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band2Horz">
      <w:rPr>
        <w:color w:val="404040" w:themeColor="accent6" w:themeTint="98" w:themeShade="95"/>
        <w:sz w:val="22"/>
      </w:rPr>
      <w:tblPr/>
    </w:tblStylePr>
    <w:tblStylePr w:type="firstCol">
      <w:rPr>
        <w:b/>
        <w:color w:val="D9680C" w:themeColor="accent6" w:themeTint="98" w:themeShade="95"/>
      </w:rPr>
      <w:tblPr/>
    </w:tblStylePr>
    <w:tblStylePr w:type="firstRow">
      <w:rPr>
        <w:b/>
        <w:color w:val="D9680C" w:themeColor="accent6" w:themeTint="98" w:themeShade="95"/>
      </w:rPr>
      <w:tblPr/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D9680C" w:themeColor="accent6" w:themeTint="98" w:themeShade="95"/>
      </w:rPr>
      <w:tblPr/>
    </w:tblStylePr>
    <w:tblStylePr w:type="lastRow">
      <w:rPr>
        <w:b/>
        <w:color w:val="D9680C" w:themeColor="accent6" w:themeTint="98" w:themeShade="95"/>
      </w:rPr>
      <w:tblPr/>
      <w:tcPr>
        <w:tcBorders>
          <w:top w:val="single" w:color="000000" w:themeColor="accent6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text1" w:themeTint="80" w:sz="4" w:space="0"/>
      </w:tblBorders>
    </w:tblPr>
    <w:tblStylePr w:type="band1Horz">
      <w:rPr>
        <w:color w:val="4A4A4A" w:themeColor="text1" w:themeTint="80" w:themeShade="95"/>
        <w:sz w:val="22"/>
      </w:rPr>
      <w:tblPr/>
      <w:tcPr>
        <w:shd w:val="clear" w:color="FFFFFF" w:fill="FFFFFF" w:themeFill="text1" w:themeFillTint="40"/>
      </w:tcPr>
    </w:tblStylePr>
    <w:tblStylePr w:type="band1Vert">
      <w:tblPr/>
      <w:tcPr>
        <w:shd w:val="clear" w:color="FFFFFF" w:fill="FFFFFF" w:themeFill="text1" w:themeFillTint="40"/>
      </w:tcPr>
    </w:tblStylePr>
    <w:tblStylePr w:type="band2Horz">
      <w:rPr>
        <w:color w:val="4A4A4A" w:themeColor="text1" w:themeTint="80" w:themeShade="95"/>
        <w:sz w:val="22"/>
      </w:rPr>
      <w:tblPr/>
    </w:tblStylePr>
    <w:tblStylePr w:type="firstCol">
      <w:pPr>
        <w:jc w:val="right"/>
      </w:pPr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single" w:color="000000" w:themeColor="text1" w:sz="4" w:space="0"/>
          <w:bottom w:val="none"/>
        </w:tcBorders>
        <w:shd w:color="FFFFFF" w:fill="FFFFFF"/>
      </w:tcPr>
    </w:tblStylePr>
    <w:tblStylePr w:type="fir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text1" w:sz="4" w:space="0"/>
        </w:tcBorders>
        <w:shd w:val="clear" w:color="FFFFFF" w:fill="FFFFFF" w:themeFill="light1"/>
      </w:tcPr>
    </w:tblStylePr>
    <w:tblStylePr w:type="lastCol">
      <w:rPr>
        <w:i/>
        <w:color w:val="4A4A4A" w:themeColor="text1" w:themeTint="80" w:themeShade="95"/>
        <w:sz w:val="22"/>
      </w:rPr>
      <w:tblPr/>
      <w:tcPr>
        <w:tcBorders>
          <w:left w:val="single" w:color="000000" w:themeColor="tex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4A4A4A" w:themeColor="text1" w:themeTint="80" w:themeShade="95"/>
        <w:sz w:val="22"/>
      </w:rPr>
      <w:tblPr/>
      <w:tcPr>
        <w:tcBorders>
          <w:left w:val="none"/>
          <w:top w:val="single" w:color="000000" w:themeColor="text1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4A4A4A" w:themeColor="text1" w:themeTint="80" w:themeShade="95"/>
        <w:sz w:val="22"/>
      </w:rPr>
      <w:tblPr/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A4B71" w:themeColor="accent1" w:themeShade="95"/>
        <w:sz w:val="22"/>
      </w:rPr>
      <w:tblPr/>
      <w:tcPr>
        <w:shd w:val="clear" w:color="FFFFFF" w:fill="FFFFFF" w:themeFill="accent1" w:themeFillTint="40"/>
      </w:tcPr>
    </w:tblStylePr>
    <w:tblStylePr w:type="band1Vert">
      <w:tblPr/>
      <w:tcPr>
        <w:shd w:val="clear" w:color="FFFFFF" w:fill="FFFFFF" w:themeFill="accent1" w:themeFillTint="40"/>
      </w:tcPr>
    </w:tblStylePr>
    <w:tblStylePr w:type="band2Horz">
      <w:rPr>
        <w:color w:val="2A4B71" w:themeColor="accent1" w:themeShade="95"/>
        <w:sz w:val="22"/>
      </w:rPr>
      <w:tblPr/>
    </w:tblStylePr>
    <w:tblStylePr w:type="firstCol">
      <w:pPr>
        <w:jc w:val="right"/>
      </w:pPr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single" w:color="000000" w:themeColor="accent1" w:sz="4" w:space="0"/>
          <w:bottom w:val="none"/>
        </w:tcBorders>
        <w:shd w:color="FFFFFF" w:fill="FFFFFF"/>
      </w:tcPr>
    </w:tblStylePr>
    <w:tblStylePr w:type="firstRow">
      <w:rPr>
        <w:i/>
        <w:color w:val="2A4B71" w:themeColor="accent1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1" w:sz="4" w:space="0"/>
        </w:tcBorders>
        <w:shd w:val="clear" w:color="FFFFFF" w:fill="FFFFFF" w:themeFill="light1"/>
      </w:tcPr>
    </w:tblStylePr>
    <w:tblStylePr w:type="lastCol">
      <w:rPr>
        <w:i/>
        <w:color w:val="2A4B71" w:themeColor="accent1" w:themeShade="95"/>
        <w:sz w:val="22"/>
      </w:rPr>
      <w:tblPr/>
      <w:tcPr>
        <w:tcBorders>
          <w:left w:val="single" w:color="000000" w:themeColor="accent1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2A4B71" w:themeColor="accent1" w:themeShade="95"/>
        <w:sz w:val="22"/>
      </w:rPr>
      <w:tblPr/>
      <w:tcPr>
        <w:tcBorders>
          <w:left w:val="none"/>
          <w:top w:val="single" w:color="000000" w:themeColor="accent1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2A4B71" w:themeColor="accent1" w:themeShade="95"/>
        <w:sz w:val="22"/>
      </w:rPr>
      <w:tblPr/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9C3A37" w:themeColor="accent2" w:themeTint="97" w:themeShade="95"/>
        <w:sz w:val="22"/>
      </w:rPr>
      <w:tblPr/>
      <w:tcPr>
        <w:shd w:val="clear" w:color="FFFFFF" w:fill="FFFFFF" w:themeFill="accent2" w:themeFillTint="40"/>
      </w:tcPr>
    </w:tblStylePr>
    <w:tblStylePr w:type="band1Vert">
      <w:tblPr/>
      <w:tcPr>
        <w:shd w:val="clear" w:color="FFFFFF" w:fill="FFFFFF" w:themeFill="accent2" w:themeFillTint="40"/>
      </w:tcPr>
    </w:tblStylePr>
    <w:tblStylePr w:type="band2Horz">
      <w:rPr>
        <w:color w:val="9C3A37" w:themeColor="accent2" w:themeTint="97" w:themeShade="95"/>
        <w:sz w:val="22"/>
      </w:rPr>
      <w:tblPr/>
    </w:tblStylePr>
    <w:tblStylePr w:type="firstCol">
      <w:pPr>
        <w:jc w:val="right"/>
      </w:pPr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single" w:color="000000" w:themeColor="accent2" w:sz="4" w:space="0"/>
          <w:bottom w:val="none"/>
        </w:tcBorders>
        <w:shd w:color="FFFFFF" w:fill="FFFFFF"/>
      </w:tcPr>
    </w:tblStylePr>
    <w:tblStylePr w:type="fir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2" w:sz="4" w:space="0"/>
        </w:tcBorders>
        <w:shd w:val="clear" w:color="FFFFFF" w:fill="FFFFFF" w:themeFill="light1"/>
      </w:tcPr>
    </w:tblStylePr>
    <w:tblStylePr w:type="lastCol">
      <w:rPr>
        <w:i/>
        <w:color w:val="9C3A37" w:themeColor="accent2" w:themeTint="97" w:themeShade="95"/>
        <w:sz w:val="22"/>
      </w:rPr>
      <w:tblPr/>
      <w:tcPr>
        <w:tcBorders>
          <w:left w:val="single" w:color="000000" w:themeColor="accent2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9C3A37" w:themeColor="accent2" w:themeTint="97" w:themeShade="95"/>
        <w:sz w:val="22"/>
      </w:rPr>
      <w:tblPr/>
      <w:tcPr>
        <w:tcBorders>
          <w:left w:val="none"/>
          <w:top w:val="single" w:color="000000" w:themeColor="accent2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9C3A37" w:themeColor="accent2" w:themeTint="97" w:themeShade="95"/>
        <w:sz w:val="22"/>
      </w:rPr>
      <w:tblPr/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C983F" w:themeColor="accent3" w:themeTint="98" w:themeShade="95"/>
        <w:sz w:val="22"/>
      </w:rPr>
      <w:tblPr/>
      <w:tcPr>
        <w:shd w:val="clear" w:color="FFFFFF" w:fill="FFFFFF" w:themeFill="accent3" w:themeFillTint="40"/>
      </w:tcPr>
    </w:tblStylePr>
    <w:tblStylePr w:type="band1Vert">
      <w:tblPr/>
      <w:tcPr>
        <w:shd w:val="clear" w:color="FFFFFF" w:fill="FFFFFF" w:themeFill="accent3" w:themeFillTint="40"/>
      </w:tcPr>
    </w:tblStylePr>
    <w:tblStylePr w:type="band2Horz">
      <w:rPr>
        <w:color w:val="7C983F" w:themeColor="accent3" w:themeTint="98" w:themeShade="95"/>
        <w:sz w:val="22"/>
      </w:rPr>
      <w:tblPr/>
    </w:tblStylePr>
    <w:tblStylePr w:type="firstCol">
      <w:pPr>
        <w:jc w:val="right"/>
      </w:pPr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single" w:color="000000" w:themeColor="accent3" w:sz="4" w:space="0"/>
          <w:bottom w:val="none"/>
        </w:tcBorders>
        <w:shd w:color="FFFFFF" w:fill="FFFFFF"/>
      </w:tcPr>
    </w:tblStylePr>
    <w:tblStylePr w:type="fir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3" w:sz="4" w:space="0"/>
        </w:tcBorders>
        <w:shd w:val="clear" w:color="FFFFFF" w:fill="FFFFFF" w:themeFill="light1"/>
      </w:tcPr>
    </w:tblStylePr>
    <w:tblStylePr w:type="lastCol">
      <w:rPr>
        <w:i/>
        <w:color w:val="7C983F" w:themeColor="accent3" w:themeTint="98" w:themeShade="95"/>
        <w:sz w:val="22"/>
      </w:rPr>
      <w:tblPr/>
      <w:tcPr>
        <w:tcBorders>
          <w:left w:val="single" w:color="000000" w:themeColor="accent3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7C983F" w:themeColor="accent3" w:themeTint="98" w:themeShade="95"/>
        <w:sz w:val="22"/>
      </w:rPr>
      <w:tblPr/>
      <w:tcPr>
        <w:tcBorders>
          <w:left w:val="none"/>
          <w:top w:val="single" w:color="000000" w:themeColor="accent3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7C983F" w:themeColor="accent3" w:themeTint="98" w:themeShade="95"/>
        <w:sz w:val="22"/>
      </w:rPr>
      <w:tblPr/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664F82" w:themeColor="accent4" w:themeTint="9a" w:themeShade="95"/>
        <w:sz w:val="22"/>
      </w:rPr>
      <w:tblPr/>
      <w:tcPr>
        <w:shd w:val="clear" w:color="FFFFFF" w:fill="FFFFFF" w:themeFill="accent4" w:themeFillTint="40"/>
      </w:tcPr>
    </w:tblStylePr>
    <w:tblStylePr w:type="band1Vert">
      <w:tblPr/>
      <w:tcPr>
        <w:shd w:val="clear" w:color="FFFFFF" w:fill="FFFFFF" w:themeFill="accent4" w:themeFillTint="40"/>
      </w:tcPr>
    </w:tblStylePr>
    <w:tblStylePr w:type="band2Horz">
      <w:rPr>
        <w:color w:val="664F82" w:themeColor="accent4" w:themeTint="9a" w:themeShade="95"/>
        <w:sz w:val="22"/>
      </w:rPr>
      <w:tblPr/>
    </w:tblStylePr>
    <w:tblStylePr w:type="firstCol">
      <w:pPr>
        <w:jc w:val="right"/>
      </w:pPr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single" w:color="000000" w:themeColor="accent4" w:sz="4" w:space="0"/>
          <w:bottom w:val="none"/>
        </w:tcBorders>
        <w:shd w:color="FFFFFF" w:fill="FFFFFF"/>
      </w:tcPr>
    </w:tblStylePr>
    <w:tblStylePr w:type="fir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4" w:sz="4" w:space="0"/>
        </w:tcBorders>
        <w:shd w:val="clear" w:color="FFFFFF" w:fill="FFFFFF" w:themeFill="light1"/>
      </w:tcPr>
    </w:tblStylePr>
    <w:tblStylePr w:type="lastCol">
      <w:rPr>
        <w:i/>
        <w:color w:val="664F82" w:themeColor="accent4" w:themeTint="9a" w:themeShade="95"/>
        <w:sz w:val="22"/>
      </w:rPr>
      <w:tblPr/>
      <w:tcPr>
        <w:tcBorders>
          <w:left w:val="single" w:color="000000" w:themeColor="accent4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664F82" w:themeColor="accent4" w:themeTint="9a" w:themeShade="95"/>
        <w:sz w:val="22"/>
      </w:rPr>
      <w:tblPr/>
      <w:tcPr>
        <w:tcBorders>
          <w:left w:val="none"/>
          <w:top w:val="single" w:color="000000" w:themeColor="accent4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664F82" w:themeColor="accent4" w:themeTint="9a" w:themeShade="95"/>
        <w:sz w:val="22"/>
      </w:rPr>
      <w:tblPr/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8AA0" w:themeColor="accent5" w:themeTint="9a" w:themeShade="95"/>
        <w:sz w:val="22"/>
      </w:rPr>
      <w:tblPr/>
      <w:tcPr>
        <w:shd w:val="clear" w:color="FFFFFF" w:fill="FFFFFF" w:themeFill="accent5" w:themeFillTint="40"/>
      </w:tcPr>
    </w:tblStylePr>
    <w:tblStylePr w:type="band1Vert">
      <w:tblPr/>
      <w:tcPr>
        <w:shd w:val="clear" w:color="FFFFFF" w:fill="FFFFFF" w:themeFill="accent5" w:themeFillTint="40"/>
      </w:tcPr>
    </w:tblStylePr>
    <w:tblStylePr w:type="band2Horz">
      <w:rPr>
        <w:color w:val="338AA0" w:themeColor="accent5" w:themeTint="9a" w:themeShade="95"/>
        <w:sz w:val="22"/>
      </w:rPr>
      <w:tblPr/>
    </w:tblStylePr>
    <w:tblStylePr w:type="firstCol">
      <w:pPr>
        <w:jc w:val="right"/>
      </w:pPr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single" w:color="000000" w:themeColor="accent5" w:sz="4" w:space="0"/>
          <w:bottom w:val="none"/>
        </w:tcBorders>
        <w:shd w:color="FFFFFF" w:fill="FFFFFF"/>
      </w:tcPr>
    </w:tblStylePr>
    <w:tblStylePr w:type="fir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5" w:sz="4" w:space="0"/>
        </w:tcBorders>
        <w:shd w:val="clear" w:color="FFFFFF" w:fill="FFFFFF" w:themeFill="light1"/>
      </w:tcPr>
    </w:tblStylePr>
    <w:tblStylePr w:type="lastCol">
      <w:rPr>
        <w:i/>
        <w:color w:val="338AA0" w:themeColor="accent5" w:themeTint="9a" w:themeShade="95"/>
        <w:sz w:val="22"/>
      </w:rPr>
      <w:tblPr/>
      <w:tcPr>
        <w:tcBorders>
          <w:left w:val="single" w:color="000000" w:themeColor="accent5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338AA0" w:themeColor="accent5" w:themeTint="9a" w:themeShade="95"/>
        <w:sz w:val="22"/>
      </w:rPr>
      <w:tblPr/>
      <w:tcPr>
        <w:tcBorders>
          <w:left w:val="none"/>
          <w:top w:val="single" w:color="000000" w:themeColor="accent5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338AA0" w:themeColor="accent5" w:themeTint="9a" w:themeShade="95"/>
        <w:sz w:val="22"/>
      </w:rPr>
      <w:tblPr/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D9680C" w:themeColor="accent6" w:themeTint="98" w:themeShade="95"/>
        <w:sz w:val="22"/>
      </w:rPr>
      <w:tblPr/>
      <w:tcPr>
        <w:shd w:val="clear" w:color="FFFFFF" w:fill="FFFFFF" w:themeFill="accent6" w:themeFillTint="40"/>
      </w:tcPr>
    </w:tblStylePr>
    <w:tblStylePr w:type="band1Vert">
      <w:tblPr/>
      <w:tcPr>
        <w:shd w:val="clear" w:color="FFFFFF" w:fill="FFFFFF" w:themeFill="accent6" w:themeFillTint="40"/>
      </w:tcPr>
    </w:tblStylePr>
    <w:tblStylePr w:type="band2Horz">
      <w:rPr>
        <w:color w:val="D9680C" w:themeColor="accent6" w:themeTint="98" w:themeShade="95"/>
        <w:sz w:val="22"/>
      </w:rPr>
      <w:tblPr/>
    </w:tblStylePr>
    <w:tblStylePr w:type="firstCol">
      <w:pPr>
        <w:jc w:val="right"/>
      </w:pPr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single" w:color="000000" w:themeColor="accent6" w:sz="4" w:space="0"/>
          <w:bottom w:val="none"/>
        </w:tcBorders>
        <w:shd w:color="FFFFFF" w:fill="FFFFFF"/>
      </w:tcPr>
    </w:tblStylePr>
    <w:tblStylePr w:type="fir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none"/>
          <w:right w:val="none"/>
          <w:bottom w:val="single" w:color="000000" w:themeColor="accent6" w:sz="4" w:space="0"/>
        </w:tcBorders>
        <w:shd w:val="clear" w:color="FFFFFF" w:fill="FFFFFF" w:themeFill="light1"/>
      </w:tcPr>
    </w:tblStylePr>
    <w:tblStylePr w:type="lastCol">
      <w:rPr>
        <w:i/>
        <w:color w:val="D9680C" w:themeColor="accent6" w:themeTint="98" w:themeShade="95"/>
        <w:sz w:val="22"/>
      </w:rPr>
      <w:tblPr/>
      <w:tcPr>
        <w:tcBorders>
          <w:left w:val="single" w:color="000000" w:themeColor="accent6" w:sz="4" w:space="0"/>
          <w:top w:val="none"/>
          <w:right w:val="none"/>
          <w:bottom w:val="none"/>
        </w:tcBorders>
        <w:shd w:color="FFFFFF" w:fill="FFFFFF"/>
      </w:tcPr>
    </w:tblStylePr>
    <w:tblStylePr w:type="lastRow">
      <w:rPr>
        <w:i/>
        <w:color w:val="D9680C" w:themeColor="accent6" w:themeTint="98" w:themeShade="95"/>
        <w:sz w:val="22"/>
      </w:rPr>
      <w:tblPr/>
      <w:tcPr>
        <w:tcBorders>
          <w:left w:val="none"/>
          <w:top w:val="single" w:color="000000" w:themeColor="accent6" w:sz="4" w:space="0"/>
          <w:right w:val="none"/>
          <w:bottom w:val="none"/>
        </w:tcBorders>
        <w:shd w:val="clear" w:color="FFFFFF" w:fill="FFFFFF" w:themeFill="light1"/>
      </w:tcPr>
    </w:tblStylePr>
    <w:tblStylePr w:type="wholeTable">
      <w:rPr>
        <w:color w:val="D9680C" w:themeColor="accent6" w:themeTint="98" w:themeShade="95"/>
        <w:sz w:val="22"/>
      </w:rPr>
      <w:tblPr/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FFFFF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FFFFF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FFFFFF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5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5"/>
      </w:tcPr>
    </w:tblStylePr>
    <w:tblStylePr w:type="lastCol">
      <w:rPr>
        <w:color w:val="F2F2F2"/>
        <w:sz w:val="22"/>
      </w:rPr>
      <w:tblPr/>
      <w:tcPr>
        <w:shd w:val="clear" w:color="FFFFFF" w:fill="FFFFFF" w:themeFill="accent5"/>
      </w:tcPr>
    </w:tblStylePr>
    <w:tblStylePr w:type="lastRow">
      <w:rPr>
        <w:color w:val="F2F2F2"/>
        <w:sz w:val="22"/>
      </w:rPr>
      <w:tblPr/>
      <w:tcPr>
        <w:shd w:val="clear" w:color="FFFFFF" w:fill="FFFFFF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6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6"/>
      </w:tcPr>
    </w:tblStylePr>
    <w:tblStylePr w:type="lastCol">
      <w:rPr>
        <w:color w:val="F2F2F2"/>
        <w:sz w:val="22"/>
      </w:rPr>
      <w:tblPr/>
      <w:tcPr>
        <w:shd w:val="clear" w:color="FFFFFF" w:fill="FFFFFF" w:themeFill="accent6"/>
      </w:tcPr>
    </w:tblStylePr>
    <w:tblStylePr w:type="lastRow">
      <w:rPr>
        <w:color w:val="F2F2F2"/>
        <w:sz w:val="22"/>
      </w:rPr>
      <w:tblPr/>
      <w:tcPr>
        <w:shd w:val="clear" w:color="FFFFFF" w:fill="FFFFFF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text1" w:themeTint="a6" w:sz="4" w:space="0"/>
        <w:top w:val="single" w:color="000000" w:themeColor="text1" w:themeTint="a6" w:sz="4" w:space="0"/>
        <w:right w:val="single" w:color="000000" w:themeColor="text1" w:themeTint="a6" w:sz="4" w:space="0"/>
        <w:bottom w:val="single" w:color="000000" w:themeColor="text1" w:themeTint="a6" w:sz="4" w:space="0"/>
        <w:insideV w:val="single" w:color="000000" w:themeColor="text1" w:themeTint="a6" w:sz="4" w:space="0"/>
        <w:insideH w:val="single" w:color="000000" w:themeColor="text1" w:themeTint="a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band2Vert">
      <w:rPr>
        <w:color w:val="404040"/>
        <w:sz w:val="22"/>
      </w:rPr>
      <w:tblPr/>
      <w:tcPr>
        <w:shd w:val="clear" w:color="FFFFFF" w:fill="FFFFFF" w:themeFill="text1" w:themeFillTint="d"/>
      </w:tcPr>
    </w:tblStylePr>
    <w:tblStylePr w:type="fir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firstRow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FFFFF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FFFFF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1" w:sz="4" w:space="0"/>
        <w:top w:val="single" w:color="000000" w:themeColor="accent1" w:sz="4" w:space="0"/>
        <w:right w:val="single" w:color="000000" w:themeColor="accent1" w:sz="4" w:space="0"/>
        <w:bottom w:val="single" w:color="000000" w:themeColor="accent1" w:sz="4" w:space="0"/>
        <w:insideV w:val="single" w:color="000000" w:themeColor="accent1" w:sz="4" w:space="0"/>
        <w:insideH w:val="single" w:color="000000" w:themeColor="accent1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1" w:themeFillTint="50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2" w:sz="4" w:space="0"/>
        <w:top w:val="single" w:color="000000" w:themeColor="accent2" w:sz="4" w:space="0"/>
        <w:right w:val="single" w:color="000000" w:themeColor="accent2" w:sz="4" w:space="0"/>
        <w:bottom w:val="single" w:color="000000" w:themeColor="accent2" w:sz="4" w:space="0"/>
        <w:insideV w:val="single" w:color="000000" w:themeColor="accent2" w:sz="4" w:space="0"/>
        <w:insideH w:val="single" w:color="000000" w:themeColor="accent2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2" w:themeFillTint="32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FFFFFF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FFFFFF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3" w:sz="4" w:space="0"/>
        <w:top w:val="single" w:color="000000" w:themeColor="accent3" w:sz="4" w:space="0"/>
        <w:right w:val="single" w:color="000000" w:themeColor="accent3" w:sz="4" w:space="0"/>
        <w:bottom w:val="single" w:color="000000" w:themeColor="accent3" w:sz="4" w:space="0"/>
        <w:insideV w:val="single" w:color="000000" w:themeColor="accent3" w:sz="4" w:space="0"/>
        <w:insideH w:val="single" w:color="000000" w:themeColor="accent3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3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FFFFFF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FFFFFF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4" w:sz="4" w:space="0"/>
        <w:top w:val="single" w:color="000000" w:themeColor="accent4" w:sz="4" w:space="0"/>
        <w:right w:val="single" w:color="000000" w:themeColor="accent4" w:sz="4" w:space="0"/>
        <w:bottom w:val="single" w:color="000000" w:themeColor="accent4" w:sz="4" w:space="0"/>
        <w:insideV w:val="single" w:color="000000" w:themeColor="accent4" w:sz="4" w:space="0"/>
        <w:insideH w:val="single" w:color="000000" w:themeColor="accent4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4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FFFFFF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FFFFFF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5" w:sz="4" w:space="0"/>
        <w:top w:val="single" w:color="000000" w:themeColor="accent5" w:sz="4" w:space="0"/>
        <w:right w:val="single" w:color="000000" w:themeColor="accent5" w:sz="4" w:space="0"/>
        <w:bottom w:val="single" w:color="000000" w:themeColor="accent5" w:sz="4" w:space="0"/>
        <w:insideV w:val="single" w:color="000000" w:themeColor="accent5" w:sz="4" w:space="0"/>
        <w:insideH w:val="single" w:color="000000" w:themeColor="accent5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5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5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5"/>
      </w:tcPr>
    </w:tblStylePr>
    <w:tblStylePr w:type="lastCol">
      <w:rPr>
        <w:color w:val="F2F2F2"/>
        <w:sz w:val="22"/>
      </w:rPr>
      <w:tblPr/>
      <w:tcPr>
        <w:shd w:val="clear" w:color="FFFFFF" w:fill="FFFFFF" w:themeFill="accent5"/>
      </w:tcPr>
    </w:tblStylePr>
    <w:tblStylePr w:type="lastRow">
      <w:rPr>
        <w:color w:val="F2F2F2"/>
        <w:sz w:val="22"/>
      </w:rPr>
      <w:tblPr/>
      <w:tcPr>
        <w:shd w:val="clear" w:color="FFFFFF" w:fill="FFFFFF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left w:val="single" w:color="000000" w:themeColor="accent6" w:sz="4" w:space="0"/>
        <w:top w:val="single" w:color="000000" w:themeColor="accent6" w:sz="4" w:space="0"/>
        <w:right w:val="single" w:color="000000" w:themeColor="accent6" w:sz="4" w:space="0"/>
        <w:bottom w:val="single" w:color="000000" w:themeColor="accent6" w:sz="4" w:space="0"/>
        <w:insideV w:val="single" w:color="000000" w:themeColor="accent6" w:sz="4" w:space="0"/>
        <w:insideH w:val="single" w:color="000000" w:themeColor="accent6" w:sz="4" w:space="0"/>
      </w:tblBorders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band2Vert">
      <w:rPr>
        <w:color w:val="404040"/>
        <w:sz w:val="22"/>
      </w:rPr>
      <w:tblPr/>
      <w:tcPr>
        <w:shd w:val="clear" w:color="FFFFFF" w:fill="FFFFFF" w:themeFill="accent6" w:themeFillTint="34"/>
      </w:tcPr>
    </w:tblStylePr>
    <w:tblStylePr w:type="firstCol">
      <w:rPr>
        <w:color w:val="F2F2F2"/>
        <w:sz w:val="22"/>
      </w:rPr>
      <w:tblPr/>
      <w:tcPr>
        <w:shd w:val="clear" w:color="FFFFFF" w:fill="FFFFFF" w:themeFill="accent6"/>
      </w:tcPr>
    </w:tblStylePr>
    <w:tblStylePr w:type="firstRow">
      <w:rPr>
        <w:color w:val="F2F2F2"/>
        <w:sz w:val="22"/>
      </w:rPr>
      <w:tblPr/>
      <w:tcPr>
        <w:shd w:val="clear" w:color="FFFFFF" w:fill="FFFFFF" w:themeFill="accent6"/>
      </w:tcPr>
    </w:tblStylePr>
    <w:tblStylePr w:type="lastCol">
      <w:rPr>
        <w:color w:val="F2F2F2"/>
        <w:sz w:val="22"/>
      </w:rPr>
      <w:tblPr/>
      <w:tcPr>
        <w:shd w:val="clear" w:color="FFFFFF" w:fill="FFFFFF" w:themeFill="accent6"/>
      </w:tcPr>
    </w:tblStylePr>
    <w:tblStylePr w:type="lastRow">
      <w:rPr>
        <w:color w:val="F2F2F2"/>
        <w:sz w:val="22"/>
      </w:rPr>
      <w:tblPr/>
      <w:tcPr>
        <w:shd w:val="clear" w:color="FFFFFF" w:fill="FFFFFF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text1" w:themeTint="26" w:sz="4" w:space="0"/>
        <w:top w:val="single" w:color="000000" w:themeColor="text1" w:themeTint="26" w:sz="4" w:space="0"/>
        <w:right w:val="single" w:color="000000" w:themeColor="text1" w:themeTint="26" w:sz="4" w:space="0"/>
        <w:bottom w:val="single" w:color="000000" w:themeColor="text1" w:themeTint="26" w:sz="4" w:space="0"/>
        <w:insideV w:val="single" w:color="000000" w:themeColor="text1" w:themeTint="26" w:sz="4" w:space="0"/>
        <w:insideH w:val="single" w:color="000000" w:themeColor="text1" w:themeTint="26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text1" w:sz="4" w:space="0"/>
          <w:top w:val="single" w:color="000000" w:themeColor="text1" w:sz="4" w:space="0"/>
          <w:right w:val="single" w:color="000000" w:themeColor="text1" w:sz="4" w:space="0"/>
          <w:bottom w:val="single" w:color="000000" w:themeColor="tex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text1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1" w:themeTint="67" w:sz="4" w:space="0"/>
        <w:top w:val="single" w:color="000000" w:themeColor="accent1" w:themeTint="67" w:sz="4" w:space="0"/>
        <w:right w:val="single" w:color="000000" w:themeColor="accent1" w:themeTint="67" w:sz="4" w:space="0"/>
        <w:bottom w:val="single" w:color="000000" w:themeColor="accent1" w:themeTint="67" w:sz="4" w:space="0"/>
        <w:insideV w:val="single" w:color="000000" w:themeColor="accent1" w:themeTint="67" w:sz="4" w:space="0"/>
        <w:insideH w:val="single" w:color="000000" w:themeColor="accent1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1" w:sz="4" w:space="0"/>
          <w:top w:val="single" w:color="000000" w:themeColor="accent1" w:sz="4" w:space="0"/>
          <w:right w:val="single" w:color="000000" w:themeColor="accent1" w:sz="4" w:space="0"/>
          <w:bottom w:val="single" w:color="000000" w:themeColor="accent1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1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2" w:themeTint="67" w:sz="4" w:space="0"/>
        <w:top w:val="single" w:color="000000" w:themeColor="accent2" w:themeTint="67" w:sz="4" w:space="0"/>
        <w:right w:val="single" w:color="000000" w:themeColor="accent2" w:themeTint="67" w:sz="4" w:space="0"/>
        <w:bottom w:val="single" w:color="000000" w:themeColor="accent2" w:themeTint="67" w:sz="4" w:space="0"/>
        <w:insideV w:val="single" w:color="000000" w:themeColor="accent2" w:themeTint="67" w:sz="4" w:space="0"/>
        <w:insideH w:val="single" w:color="000000" w:themeColor="accent2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2" w:sz="4" w:space="0"/>
          <w:top w:val="single" w:color="000000" w:themeColor="accent2" w:sz="4" w:space="0"/>
          <w:right w:val="single" w:color="000000" w:themeColor="accent2" w:sz="4" w:space="0"/>
          <w:bottom w:val="single" w:color="000000" w:themeColor="accent2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2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2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3" w:themeTint="67" w:sz="4" w:space="0"/>
        <w:top w:val="single" w:color="000000" w:themeColor="accent3" w:themeTint="67" w:sz="4" w:space="0"/>
        <w:right w:val="single" w:color="000000" w:themeColor="accent3" w:themeTint="67" w:sz="4" w:space="0"/>
        <w:bottom w:val="single" w:color="000000" w:themeColor="accent3" w:themeTint="67" w:sz="4" w:space="0"/>
        <w:insideV w:val="single" w:color="000000" w:themeColor="accent3" w:themeTint="67" w:sz="4" w:space="0"/>
        <w:insideH w:val="single" w:color="000000" w:themeColor="accent3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3" w:sz="4" w:space="0"/>
          <w:top w:val="single" w:color="000000" w:themeColor="accent3" w:sz="4" w:space="0"/>
          <w:right w:val="single" w:color="000000" w:themeColor="accent3" w:sz="4" w:space="0"/>
          <w:bottom w:val="single" w:color="000000" w:themeColor="accent3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3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3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4" w:themeTint="67" w:sz="4" w:space="0"/>
        <w:top w:val="single" w:color="000000" w:themeColor="accent4" w:themeTint="67" w:sz="4" w:space="0"/>
        <w:right w:val="single" w:color="000000" w:themeColor="accent4" w:themeTint="67" w:sz="4" w:space="0"/>
        <w:bottom w:val="single" w:color="000000" w:themeColor="accent4" w:themeTint="67" w:sz="4" w:space="0"/>
        <w:insideV w:val="single" w:color="000000" w:themeColor="accent4" w:themeTint="67" w:sz="4" w:space="0"/>
        <w:insideH w:val="single" w:color="000000" w:themeColor="accent4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4" w:sz="4" w:space="0"/>
          <w:top w:val="single" w:color="000000" w:themeColor="accent4" w:sz="4" w:space="0"/>
          <w:right w:val="single" w:color="000000" w:themeColor="accent4" w:sz="4" w:space="0"/>
          <w:bottom w:val="single" w:color="000000" w:themeColor="accent4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4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5" w:themeTint="67" w:sz="4" w:space="0"/>
        <w:top w:val="single" w:color="000000" w:themeColor="accent5" w:themeTint="67" w:sz="4" w:space="0"/>
        <w:right w:val="single" w:color="000000" w:themeColor="accent5" w:themeTint="67" w:sz="4" w:space="0"/>
        <w:bottom w:val="single" w:color="000000" w:themeColor="accent5" w:themeTint="67" w:sz="4" w:space="0"/>
        <w:insideV w:val="single" w:color="000000" w:themeColor="accent5" w:themeTint="67" w:sz="4" w:space="0"/>
        <w:insideH w:val="single" w:color="000000" w:themeColor="accent5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5" w:sz="4" w:space="0"/>
          <w:top w:val="single" w:color="000000" w:themeColor="accent5" w:sz="4" w:space="0"/>
          <w:right w:val="single" w:color="000000" w:themeColor="accent5" w:sz="4" w:space="0"/>
          <w:bottom w:val="single" w:color="000000" w:themeColor="accent5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5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5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Borders>
        <w:left w:val="single" w:color="000000" w:themeColor="accent6" w:themeTint="67" w:sz="4" w:space="0"/>
        <w:top w:val="single" w:color="000000" w:themeColor="accent6" w:themeTint="67" w:sz="4" w:space="0"/>
        <w:right w:val="single" w:color="000000" w:themeColor="accent6" w:themeTint="67" w:sz="4" w:space="0"/>
        <w:bottom w:val="single" w:color="000000" w:themeColor="accent6" w:themeTint="67" w:sz="4" w:space="0"/>
        <w:insideV w:val="single" w:color="000000" w:themeColor="accent6" w:themeTint="67" w:sz="4" w:space="0"/>
        <w:insideH w:val="single" w:color="000000" w:themeColor="accent6" w:themeTint="67" w:sz="4" w:space="0"/>
      </w:tblBorders>
    </w:tblPr>
    <w:tblStylePr w:type="band1Horz">
      <w:rPr>
        <w:color w:val="404040"/>
        <w:sz w:val="22"/>
      </w:rPr>
      <w:tblPr/>
      <w:tcPr>
        <w:tcBorders>
          <w:left w:val="single" w:color="000000" w:themeColor="accent6" w:sz="4" w:space="0"/>
          <w:top w:val="single" w:color="000000" w:themeColor="accent6" w:sz="4" w:space="0"/>
          <w:right w:val="single" w:color="000000" w:themeColor="accent6" w:sz="4" w:space="0"/>
          <w:bottom w:val="single" w:color="000000" w:themeColor="accent6" w:sz="4" w:space="0"/>
        </w:tcBorders>
      </w:tcPr>
    </w:tblStylePr>
    <w:tblStylePr w:type="firstCol">
      <w:rPr>
        <w:color w:val="404040"/>
        <w:sz w:val="22"/>
      </w:rPr>
      <w:tblPr/>
    </w:tblStylePr>
    <w:tblStylePr w:type="firstRow">
      <w:rPr>
        <w:color w:val="404040"/>
        <w:sz w:val="22"/>
      </w:rPr>
      <w:tblPr/>
      <w:tcPr>
        <w:tcBorders>
          <w:bottom w:val="single" w:color="000000" w:themeColor="accent6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00000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000000" w:themeColor="accent6" w:sz="12" w:space="0"/>
        </w:tcBorders>
      </w:tcPr>
    </w:tblStylePr>
  </w:style>
  <w:style w:type="table" w:default="1" w:styleId="1389">
    <w:name w:val="Normal Table"/>
    <w:uiPriority w:val="99"/>
    <w:semiHidden/>
    <w:unhideWhenUsed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LibreOffice/7.2.7.2$Windows_X86_64 LibreOffice_project/8d71d29d553c0f7dcbfa38fbfda25ee34cce99a2</Application>
  <AppVersion>15.0000</AppVersion>
  <Pages>5</Pages>
  <Words>815</Words>
  <Characters>4417</Characters>
  <CharactersWithSpaces>5189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2022-06-16T18:02:20Z</dcterms:created>
  <dc:creator/>
  <dc:description/>
  <dc:language>fr-FR</dc:language>
  <cp:lastModifiedBy/>
  <dcterms:modified xsi:type="dcterms:W3CDTF">2023-01-12T09:49:29Z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