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color w:val="auto"/>
        </w:rPr>
      </w:pPr>
      <w:r>
        <w:rPr>
          <w:rFonts w:cs="Arial"/>
          <w:color w:val="auto"/>
          <w:sz w:val="36"/>
          <w:szCs w:val="36"/>
        </w:rPr>
        <w:t>Mairie de Marseille</w:t>
      </w:r>
    </w:p>
    <w:p>
      <w:pPr>
        <w:pStyle w:val="Standard"/>
        <w:jc w:val="center"/>
        <w:rPr>
          <w:color w:val="auto"/>
        </w:rPr>
      </w:pPr>
      <w:r>
        <w:rPr>
          <w:rFonts w:cs="Arial"/>
          <w:color w:val="auto"/>
          <w:sz w:val="36"/>
          <w:szCs w:val="36"/>
        </w:rPr>
        <w:t>DIRECTION DES SPORTS</w:t>
      </w:r>
    </w:p>
    <w:p>
      <w:pPr>
        <w:pStyle w:val="Standard"/>
        <w:rPr>
          <w:rFonts w:cs="Arial"/>
          <w:color w:val="auto"/>
          <w:sz w:val="20"/>
          <w:szCs w:val="20"/>
        </w:rPr>
      </w:pPr>
      <w:r>
        <w:rPr>
          <w:rFonts w:cs="Arial"/>
          <w:color w:val="auto"/>
          <w:sz w:val="20"/>
          <w:szCs w:val="20"/>
        </w:rPr>
      </w:r>
    </w:p>
    <w:p>
      <w:pPr>
        <w:pStyle w:val="Titre11"/>
        <w:shd w:val="clear" w:color="FFFFFF" w:fill="FFFFFF"/>
        <w:jc w:val="left"/>
        <w:rPr>
          <w:color w:val="auto"/>
          <w:sz w:val="44"/>
          <w:szCs w:val="44"/>
          <w:highlight w:val="white"/>
        </w:rPr>
      </w:pPr>
      <w:r>
        <w:rPr>
          <w:color w:val="auto"/>
          <w:sz w:val="44"/>
          <w:szCs w:val="44"/>
          <w:highlight w:val="white"/>
        </w:rPr>
      </w:r>
    </w:p>
    <w:p>
      <w:pPr>
        <w:pStyle w:val="Titre11"/>
        <w:shd w:val="clear" w:color="FFFFFF" w:fill="FFFFFF"/>
        <w:jc w:val="center"/>
        <w:rPr>
          <w:color w:val="auto"/>
        </w:rPr>
      </w:pPr>
      <w:r>
        <w:rPr>
          <w:rFonts w:cs="Arial"/>
          <w:color w:val="000000"/>
          <w:sz w:val="44"/>
          <w:szCs w:val="44"/>
          <w:shd w:fill="FFFFFF" w:val="clear"/>
        </w:rPr>
        <w:t>Acte d'engagement</w:t>
      </w:r>
    </w:p>
    <w:p>
      <w:pPr>
        <w:pStyle w:val="Titre11"/>
        <w:shd w:val="clear" w:color="FFFFFF" w:fill="FFFFFF"/>
        <w:jc w:val="left"/>
        <w:rPr>
          <w:color w:val="auto"/>
          <w:sz w:val="44"/>
          <w:szCs w:val="44"/>
          <w:highlight w:val="white"/>
        </w:rPr>
      </w:pPr>
      <w:r>
        <w:rPr>
          <w:color w:val="auto"/>
          <w:sz w:val="44"/>
          <w:szCs w:val="44"/>
          <w:highlight w:val="white"/>
        </w:rPr>
      </w:r>
    </w:p>
    <w:p>
      <w:pPr>
        <w:pStyle w:val="Standard"/>
        <w:rPr>
          <w:rFonts w:cs="Arial"/>
          <w:color w:val="auto"/>
          <w:sz w:val="20"/>
          <w:szCs w:val="20"/>
        </w:rPr>
      </w:pPr>
      <w:r>
        <w:rPr>
          <w:rFonts w:cs="Arial"/>
          <w:color w:val="auto"/>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auto"/>
          <w:sz w:val="20"/>
          <w:szCs w:val="20"/>
        </w:rPr>
      </w:pPr>
      <w:r>
        <w:rPr>
          <w:rFonts w:cs="Arial"/>
          <w:color w:val="auto"/>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auto"/>
          <w:sz w:val="20"/>
          <w:szCs w:val="20"/>
        </w:rPr>
      </w:pPr>
      <w:r>
        <w:rPr>
          <w:rFonts w:cs="Arial"/>
          <w:color w:val="auto"/>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color w:val="auto"/>
        </w:rPr>
      </w:pPr>
      <w:r>
        <w:rPr>
          <w:rFonts w:cs="Arial"/>
          <w:color w:val="000000"/>
          <w:sz w:val="36"/>
          <w:szCs w:val="36"/>
          <w:highlight w:val="white"/>
          <w:shd w:fill="FFFFFF" w:val="clear"/>
        </w:rPr>
        <w:t>Activités sportives de découverte – « Coach Bien-Être » – 14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auto"/>
          <w:sz w:val="20"/>
          <w:szCs w:val="20"/>
        </w:rPr>
      </w:pPr>
      <w:r>
        <w:rPr>
          <w:rFonts w:cs="Arial"/>
          <w:color w:val="auto"/>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auto"/>
          <w:sz w:val="20"/>
          <w:szCs w:val="20"/>
        </w:rPr>
      </w:pPr>
      <w:r>
        <w:rPr>
          <w:rFonts w:cs="Arial"/>
          <w:color w:val="auto"/>
          <w:sz w:val="20"/>
          <w:szCs w:val="20"/>
        </w:rPr>
      </w:r>
    </w:p>
    <w:p>
      <w:pPr>
        <w:pStyle w:val="Standard"/>
        <w:rPr>
          <w:rFonts w:cs="Arial"/>
          <w:color w:val="auto"/>
          <w:sz w:val="20"/>
          <w:szCs w:val="20"/>
        </w:rPr>
      </w:pPr>
      <w:r>
        <w:rPr>
          <w:rFonts w:cs="Arial"/>
          <w:color w:val="auto"/>
          <w:sz w:val="20"/>
          <w:szCs w:val="20"/>
        </w:rPr>
      </w:r>
    </w:p>
    <w:p>
      <w:pPr>
        <w:pStyle w:val="Standard"/>
        <w:rPr>
          <w:rFonts w:cs="Arial"/>
          <w:color w:val="auto"/>
          <w:sz w:val="20"/>
          <w:szCs w:val="20"/>
        </w:rPr>
      </w:pPr>
      <w:r>
        <w:rPr>
          <w:rFonts w:cs="Arial"/>
          <w:color w:val="auto"/>
          <w:sz w:val="20"/>
          <w:szCs w:val="20"/>
        </w:rPr>
      </w:r>
    </w:p>
    <w:p>
      <w:pPr>
        <w:pStyle w:val="Standard"/>
        <w:tabs>
          <w:tab w:val="clear" w:pos="706"/>
          <w:tab w:val="left" w:pos="3600" w:leader="none"/>
        </w:tabs>
        <w:ind w:left="3600" w:hanging="3600"/>
        <w:rPr>
          <w:color w:val="auto"/>
        </w:rPr>
      </w:pPr>
      <w:r>
        <w:rPr>
          <w:rFonts w:cs="Arial"/>
          <w:b/>
          <w:bCs/>
          <w:color w:val="auto"/>
          <w:sz w:val="24"/>
          <w:szCs w:val="24"/>
          <w:u w:val="single"/>
        </w:rPr>
        <w:t>Numéro de la consultation :</w:t>
      </w:r>
      <w:r>
        <w:rPr>
          <w:rFonts w:cs="Arial"/>
          <w:color w:val="auto"/>
          <w:sz w:val="24"/>
          <w:szCs w:val="24"/>
        </w:rPr>
        <w:t xml:space="preserve"> </w:t>
      </w:r>
      <w:bookmarkStart w:id="0" w:name="__DdeLink__57_1273219247"/>
      <w:bookmarkEnd w:id="0"/>
      <w:r>
        <w:rPr>
          <w:rFonts w:cs="Arial"/>
          <w:color w:val="auto"/>
          <w:sz w:val="24"/>
          <w:szCs w:val="24"/>
        </w:rPr>
        <w:t>22_0722</w:t>
      </w:r>
    </w:p>
    <w:p>
      <w:pPr>
        <w:pStyle w:val="Standard"/>
        <w:rPr>
          <w:rFonts w:cs="Arial"/>
          <w:color w:val="auto"/>
          <w:sz w:val="24"/>
          <w:szCs w:val="24"/>
        </w:rPr>
      </w:pPr>
      <w:r>
        <w:rPr>
          <w:rFonts w:cs="Arial"/>
          <w:color w:val="auto"/>
          <w:sz w:val="24"/>
          <w:szCs w:val="24"/>
        </w:rPr>
      </w:r>
    </w:p>
    <w:p>
      <w:pPr>
        <w:pStyle w:val="Standard"/>
        <w:tabs>
          <w:tab w:val="clear" w:pos="706"/>
          <w:tab w:val="left" w:pos="3600" w:leader="none"/>
        </w:tabs>
        <w:ind w:left="3600" w:hanging="3600"/>
        <w:rPr>
          <w:color w:val="auto"/>
        </w:rPr>
      </w:pPr>
      <w:r>
        <w:rPr>
          <w:rFonts w:cs="Arial"/>
          <w:b/>
          <w:bCs/>
          <w:color w:val="auto"/>
          <w:sz w:val="24"/>
          <w:szCs w:val="24"/>
          <w:u w:val="single"/>
        </w:rPr>
        <w:t>Procédure de passation :</w:t>
      </w:r>
      <w:r>
        <w:rPr>
          <w:rFonts w:cs="Arial"/>
          <w:color w:val="auto"/>
          <w:sz w:val="24"/>
          <w:szCs w:val="24"/>
        </w:rPr>
        <w:t xml:space="preserve"> MAPA services sociaux et spécifiques</w:t>
      </w:r>
    </w:p>
    <w:p>
      <w:pPr>
        <w:pStyle w:val="Standard"/>
        <w:tabs>
          <w:tab w:val="clear" w:pos="706"/>
          <w:tab w:val="left" w:pos="3600" w:leader="none"/>
        </w:tabs>
        <w:rPr>
          <w:rFonts w:cs="Arial"/>
          <w:b/>
          <w:b/>
          <w:color w:val="auto"/>
          <w:sz w:val="24"/>
          <w:szCs w:val="24"/>
          <w:u w:val="single"/>
        </w:rPr>
      </w:pPr>
      <w:r>
        <w:rPr>
          <w:rFonts w:cs="Arial"/>
          <w:b/>
          <w:color w:val="auto"/>
          <w:sz w:val="24"/>
          <w:szCs w:val="24"/>
          <w:u w:val="single"/>
        </w:rPr>
      </w:r>
    </w:p>
    <w:p>
      <w:pPr>
        <w:pStyle w:val="Standard"/>
        <w:tabs>
          <w:tab w:val="clear" w:pos="706"/>
          <w:tab w:val="left" w:pos="3600" w:leader="none"/>
        </w:tabs>
        <w:ind w:left="3600" w:hanging="3600"/>
        <w:rPr>
          <w:color w:val="auto"/>
          <w:sz w:val="20"/>
          <w:szCs w:val="20"/>
        </w:rPr>
      </w:pPr>
      <w:r>
        <w:rPr>
          <w:color w:val="auto"/>
          <w:sz w:val="20"/>
          <w:szCs w:val="20"/>
        </w:rPr>
      </w:r>
    </w:p>
    <w:p>
      <w:pPr>
        <w:pStyle w:val="Standard"/>
        <w:rPr>
          <w:color w:val="auto"/>
        </w:rPr>
      </w:pPr>
      <w:r>
        <w:rPr>
          <w:color w:val="auto"/>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COLLECTIVITÉ)</w:t>
          <w:tab/>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3</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3</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79" w:tgtFrame="#_Toc3979">
        <w:r>
          <w:rPr/>
          <w:t>Article 6 - DURÉE</w:t>
          <w:tab/>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1" w:tgtFrame="#_Toc3981">
        <w:r>
          <w:rPr/>
          <w:t>Article 8 - DÉLAI DE VALIDITÉ DES OFFRES</w:t>
          <w:tab/>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CRÉANCE</w:t>
          <w:tab/>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COLLECTIVITÉ)</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p>
    <w:p>
      <w:pPr>
        <w:pStyle w:val="Normal"/>
        <w:spacing w:beforeAutospacing="0" w:before="0" w:after="0"/>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La procédure de passation est la suivante : MARCHES PUBLICS DE SERVICES SOCIAUX ET AUTRES SERVICES SPÉCIFIQUES - selon les articles suivants : articles L2123-1, R2123-1-3°, R2123-4-5-7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Services</w:t>
      </w:r>
    </w:p>
    <w:p>
      <w:pPr>
        <w:pStyle w:val="Titre2"/>
        <w:numPr>
          <w:ilvl w:val="1"/>
          <w:numId w:val="2"/>
        </w:numPr>
        <w:rPr/>
      </w:pPr>
      <w:bookmarkStart w:id="3" w:name="_Toc3966"/>
      <w:r>
        <w:rPr/>
        <w:t>Pouvoir adjudicateur</w:t>
      </w:r>
      <w:bookmarkEnd w:id="3"/>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Représentant du pouvoir adjudicateur : M. Sébastien JIBRAYEL, Adjoint au Maire en charge du Sport, de l’Accès à la Pratique Sportive et du e-Sport.</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Habilité à signer en vertu de l'arrêté de délégation de signature du Maire de Marseille n°2021_00828_VDM en date du 8 avril 2021.</w:t>
      </w:r>
    </w:p>
    <w:p>
      <w:pPr>
        <w:pStyle w:val="Normal"/>
        <w:spacing w:beforeAutospacing="0" w:before="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Personne habilitée à donner des renseignements prévus à l'article R2191-60 du Code de la commande publique : le Directeur des Sports.</w:t>
      </w:r>
    </w:p>
    <w:p>
      <w:pPr>
        <w:pStyle w:val="Normal"/>
        <w:spacing w:beforeAutospacing="0" w:before="0" w:after="0"/>
        <w:rPr/>
      </w:pPr>
      <w:r>
        <w:rPr>
          <w:rFonts w:eastAsia="arial" w:cs="arial" w:ascii="arial" w:hAnsi="arial"/>
          <w:b w:val="false"/>
          <w:i w:val="false"/>
          <w:color w:val="000000"/>
          <w:sz w:val="20"/>
          <w:u w:val="none"/>
          <w:shd w:fill="auto" w:val="clear"/>
        </w:rPr>
        <w:t>Service responsable de l'exécution du marché : Service Animations Sportives</w:t>
      </w:r>
      <w:r>
        <w:rPr>
          <w:rFonts w:eastAsia="arial" w:cs="arial" w:ascii="arial" w:hAnsi="arial"/>
          <w:b w:val="false"/>
          <w:i w:val="false"/>
          <w:color w:val="000000"/>
          <w:sz w:val="20"/>
          <w:u w:val="none"/>
          <w:shd w:fill="D4EDDA" w:val="clear"/>
        </w:rPr>
        <w:t>.</w:t>
      </w:r>
    </w:p>
    <w:p>
      <w:pPr>
        <w:pStyle w:val="Titre2"/>
        <w:numPr>
          <w:ilvl w:val="1"/>
          <w:numId w:val="2"/>
        </w:numPr>
        <w:rPr/>
      </w:pPr>
      <w:bookmarkStart w:id="4" w:name="_Toc3967"/>
      <w:r>
        <w:rPr/>
        <w:t>Informations comptables et financières</w:t>
      </w:r>
      <w:bookmarkEnd w:id="4"/>
    </w:p>
    <w:p>
      <w:pPr>
        <w:pStyle w:val="Normal"/>
        <w:spacing w:beforeAutospacing="0" w:before="0" w:after="0"/>
        <w:rPr/>
      </w:pPr>
      <w:r>
        <w:rPr>
          <w:rFonts w:eastAsia="arial" w:cs="arial" w:ascii="arial" w:hAnsi="arial"/>
          <w:b w:val="false"/>
          <w:i w:val="false"/>
          <w:color w:val="000000"/>
          <w:sz w:val="20"/>
          <w:u w:val="none"/>
        </w:rPr>
        <w:t>Comptable public assignataire des paiements :</w:t>
      </w:r>
    </w:p>
    <w:p>
      <w:pPr>
        <w:pStyle w:val="Normal"/>
        <w:spacing w:beforeAutospacing="0" w:before="0" w:after="0"/>
        <w:rPr/>
      </w:pPr>
      <w:r>
        <w:rPr>
          <w:rFonts w:eastAsia="arial" w:cs="arial" w:ascii="arial" w:hAnsi="arial"/>
          <w:b w:val="false"/>
          <w:i w:val="false"/>
          <w:color w:val="000000"/>
          <w:sz w:val="20"/>
          <w:u w:val="none"/>
        </w:rPr>
        <w:t>Monsieur l'Administrateur Finances Publiques de la Ville de Marseille</w:t>
      </w:r>
    </w:p>
    <w:p>
      <w:pPr>
        <w:pStyle w:val="Normal"/>
        <w:spacing w:beforeAutospacing="0" w:before="0" w:after="0"/>
        <w:rPr/>
      </w:pPr>
      <w:r>
        <w:rPr>
          <w:rFonts w:eastAsia="arial" w:cs="arial" w:ascii="arial" w:hAnsi="arial"/>
          <w:b w:val="false"/>
          <w:i w:val="false"/>
          <w:color w:val="000000"/>
          <w:sz w:val="20"/>
          <w:u w:val="none"/>
        </w:rPr>
        <w:t>Trésorerie de Marseille Municipale</w:t>
      </w:r>
    </w:p>
    <w:p>
      <w:pPr>
        <w:pStyle w:val="Normal"/>
        <w:spacing w:beforeAutospacing="0" w:before="0" w:after="0"/>
        <w:rPr/>
      </w:pPr>
      <w:r>
        <w:rPr>
          <w:rFonts w:eastAsia="arial" w:cs="arial" w:ascii="arial" w:hAnsi="arial"/>
          <w:b w:val="false"/>
          <w:i w:val="false"/>
          <w:color w:val="000000"/>
          <w:sz w:val="20"/>
          <w:u w:val="none"/>
        </w:rPr>
        <w:t>33 A rue Montgrand</w:t>
      </w:r>
    </w:p>
    <w:p>
      <w:pPr>
        <w:pStyle w:val="Normal"/>
        <w:spacing w:beforeAutospacing="0" w:before="0" w:after="0"/>
        <w:rPr/>
      </w:pPr>
      <w:r>
        <w:rPr>
          <w:rFonts w:eastAsia="arial" w:cs="arial" w:ascii="arial" w:hAnsi="arial"/>
          <w:b w:val="false"/>
          <w:i w:val="false"/>
          <w:color w:val="000000"/>
          <w:sz w:val="20"/>
          <w:u w:val="none"/>
        </w:rPr>
        <w:t>13251 MARSEILLE CEDEX 20</w:t>
      </w:r>
    </w:p>
    <w:p>
      <w:pPr>
        <w:pStyle w:val="Titre2"/>
        <w:numPr>
          <w:ilvl w:val="1"/>
          <w:numId w:val="2"/>
        </w:numPr>
        <w:rPr/>
      </w:pPr>
      <w:bookmarkStart w:id="5" w:name="_Toc3968"/>
      <w:r>
        <w:rPr/>
        <w:t>Code CPV</w:t>
      </w:r>
      <w:bookmarkEnd w:id="5"/>
    </w:p>
    <w:p>
      <w:pPr>
        <w:pStyle w:val="Normal"/>
        <w:spacing w:beforeAutospacing="0" w:before="0" w:after="0"/>
        <w:rPr>
          <w:highlight w:val="none"/>
          <w:shd w:fill="auto" w:val="clear"/>
        </w:rPr>
      </w:pPr>
      <w:r>
        <w:rPr>
          <w:rFonts w:eastAsia="arial" w:cs="arial" w:ascii="arial" w:hAnsi="arial"/>
          <w:b w:val="false"/>
          <w:i w:val="false"/>
          <w:color w:val="000000"/>
          <w:sz w:val="20"/>
          <w:u w:val="single"/>
          <w:shd w:fill="auto" w:val="clear"/>
        </w:rPr>
        <w:t>Code CPV principal</w:t>
      </w:r>
      <w:r>
        <w:rPr>
          <w:rFonts w:eastAsia="arial" w:cs="arial" w:ascii="arial" w:hAnsi="arial"/>
          <w:b w:val="false"/>
          <w:i w:val="false"/>
          <w:color w:val="000000"/>
          <w:sz w:val="20"/>
          <w:u w:val="none"/>
          <w:shd w:fill="auto" w:val="clear"/>
        </w:rPr>
        <w:t xml:space="preserve"> :</w:t>
      </w:r>
    </w:p>
    <w:p>
      <w:pPr>
        <w:pStyle w:val="Normal"/>
        <w:spacing w:beforeAutospacing="0" w:before="0" w:after="0"/>
        <w:rPr>
          <w:highlight w:val="none"/>
          <w:shd w:fill="auto" w:val="clear"/>
        </w:rPr>
      </w:pPr>
      <w:r>
        <w:rPr>
          <w:shd w:fill="auto" w:val="clear"/>
        </w:rPr>
      </w:r>
    </w:p>
    <w:p>
      <w:pPr>
        <w:pStyle w:val="Normal"/>
        <w:spacing w:beforeAutospacing="0" w:before="0" w:after="0"/>
        <w:ind w:left="0" w:right="0" w:hanging="0"/>
        <w:jc w:val="both"/>
        <w:rPr>
          <w:highlight w:val="none"/>
          <w:shd w:fill="auto" w:val="clear"/>
        </w:rPr>
      </w:pPr>
      <w:r>
        <w:rPr>
          <w:rFonts w:eastAsia="Arial" w:cs="Arial"/>
          <w:color w:val="000000"/>
          <w:sz w:val="20"/>
          <w:shd w:fill="auto" w:val="clear"/>
        </w:rPr>
        <w:t>92000000 - Services récréatifs, culturels et sportifs</w:t>
      </w:r>
    </w:p>
    <w:p>
      <w:pPr>
        <w:pStyle w:val="Normal"/>
        <w:spacing w:beforeAutospacing="0" w:before="0" w:after="0"/>
        <w:ind w:left="0" w:right="0" w:hanging="0"/>
        <w:jc w:val="both"/>
        <w:rPr>
          <w:rFonts w:ascii="Arial" w:hAnsi="Arial" w:eastAsia="Arial" w:cs="Arial"/>
          <w:sz w:val="20"/>
          <w:highlight w:val="none"/>
          <w:shd w:fill="auto" w:val="clear"/>
        </w:rPr>
      </w:pPr>
      <w:r>
        <w:rPr>
          <w:rFonts w:eastAsia="Arial" w:cs="Arial"/>
          <w:sz w:val="20"/>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single"/>
          <w:shd w:fill="auto" w:val="clear"/>
        </w:rPr>
        <w:t>CPV complémentaires :</w:t>
      </w:r>
    </w:p>
    <w:p>
      <w:pPr>
        <w:pStyle w:val="Normal"/>
        <w:spacing w:beforeAutospacing="0" w:before="0" w:after="0"/>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r>
    </w:p>
    <w:p>
      <w:pPr>
        <w:pStyle w:val="Normal"/>
        <w:spacing w:beforeAutospacing="0" w:before="0" w:after="0"/>
        <w:ind w:left="0" w:right="0" w:hanging="0"/>
        <w:jc w:val="both"/>
        <w:rPr>
          <w:rFonts w:ascii="Arial" w:hAnsi="Arial" w:eastAsia="Arial" w:cs="Arial"/>
          <w:color w:val="000000"/>
          <w:sz w:val="20"/>
          <w:highlight w:val="none"/>
        </w:rPr>
      </w:pPr>
      <w:r>
        <w:rPr>
          <w:rFonts w:eastAsia="Arial" w:cs="Arial"/>
          <w:color w:val="000000"/>
          <w:sz w:val="20"/>
        </w:rPr>
        <w:t>92622000 - Services d'organisation de manifestation sportives</w:t>
      </w:r>
    </w:p>
    <w:p>
      <w:pPr>
        <w:pStyle w:val="Normal"/>
        <w:spacing w:beforeAutospacing="0" w:before="0" w:after="0"/>
        <w:ind w:left="0" w:right="0" w:hanging="0"/>
        <w:jc w:val="both"/>
        <w:rPr>
          <w:rFonts w:ascii="Arial" w:hAnsi="Arial" w:eastAsia="Arial" w:cs="Arial"/>
          <w:sz w:val="20"/>
        </w:rPr>
      </w:pPr>
      <w:r>
        <w:rPr>
          <w:rFonts w:eastAsia="Arial" w:cs="Arial"/>
          <w:sz w:val="20"/>
        </w:rPr>
      </w:r>
    </w:p>
    <w:p>
      <w:pPr>
        <w:pStyle w:val="Normal"/>
        <w:spacing w:beforeAutospacing="0" w:before="0" w:after="0"/>
        <w:ind w:left="0" w:right="0" w:hanging="0"/>
        <w:jc w:val="both"/>
        <w:rPr/>
      </w:pPr>
      <w:r>
        <w:rPr>
          <w:rFonts w:eastAsia="Arial" w:cs="Arial"/>
          <w:color w:val="000000"/>
          <w:sz w:val="20"/>
        </w:rPr>
        <w:t xml:space="preserve">92620000 - Services liés au sport </w:t>
      </w:r>
    </w:p>
    <w:p>
      <w:pPr>
        <w:pStyle w:val="Titre2"/>
        <w:numPr>
          <w:ilvl w:val="1"/>
          <w:numId w:val="2"/>
        </w:numPr>
        <w:rPr/>
      </w:pPr>
      <w:bookmarkStart w:id="6" w:name="_Toc3969"/>
      <w:r>
        <w:rPr/>
        <w:t>Réemploi, réutilisation ou intégration de matières recyclées</w:t>
      </w:r>
      <w:bookmarkEnd w:id="6"/>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spacing w:beforeAutospacing="0" w:before="0" w:after="0"/>
        <w:rPr>
          <w:rFonts w:ascii="arial" w:hAnsi="arial" w:eastAsia="arial" w:cs="arial"/>
          <w:b/>
          <w:b/>
          <w:i w:val="false"/>
          <w:i w:val="false"/>
          <w:color w:val="000000"/>
          <w:sz w:val="20"/>
          <w:highlight w:val="none"/>
          <w:u w:val="single"/>
        </w:rPr>
      </w:pPr>
      <w:r>
        <w:rPr>
          <w:rFonts w:eastAsia="arial" w:cs="arial" w:ascii="arial" w:hAnsi="arial"/>
          <w:b/>
          <w:i w:val="false"/>
          <w:color w:val="000000"/>
          <w:sz w:val="20"/>
          <w:u w:val="single"/>
        </w:rPr>
        <w:t>EN CAS DE CANDIDATURE INDIVIDUELLE</w:t>
      </w:r>
    </w:p>
    <w:p>
      <w:pPr>
        <w:pStyle w:val="Normal"/>
        <w:spacing w:before="0" w:after="0"/>
        <w:ind w:left="0" w:right="0" w:hanging="0"/>
        <w:jc w:val="both"/>
        <w:rPr/>
      </w:pPr>
      <w:r>
        <w:rPr/>
      </w:r>
    </w:p>
    <w:tbl>
      <w:tblPr>
        <w:tblStyle w:val="864"/>
        <w:tblW w:w="8685" w:type="dxa"/>
        <w:jc w:val="left"/>
        <w:tblInd w:w="0" w:type="dxa"/>
        <w:tblLayout w:type="fixed"/>
        <w:tblCellMar>
          <w:top w:w="57" w:type="dxa"/>
          <w:left w:w="57" w:type="dxa"/>
          <w:bottom w:w="57" w:type="dxa"/>
          <w:right w:w="0" w:type="dxa"/>
        </w:tblCellMar>
        <w:tblLook w:firstRow="1" w:noVBand="1" w:lastRow="0" w:firstColumn="1" w:lastColumn="0" w:noHBand="0" w:val="04a0"/>
      </w:tblPr>
      <w:tblGrid>
        <w:gridCol w:w="4392"/>
        <w:gridCol w:w="4292"/>
      </w:tblGrid>
      <w:tr>
        <w:trPr/>
        <w:tc>
          <w:tcPr>
            <w:tcW w:w="4392" w:type="dxa"/>
            <w:tcBorders>
              <w:top w:val="single" w:sz="6" w:space="0" w:color="000000"/>
              <w:left w:val="single" w:sz="6" w:space="0" w:color="000000"/>
              <w:bottom w:val="single" w:sz="6" w:space="0" w:color="000000"/>
            </w:tcBorders>
            <w:shd w:color="C0C0C0" w:fill="C0C0C0" w:val="cle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Nom, prénom et qualité du signataire :</w:t>
            </w:r>
          </w:p>
        </w:tc>
        <w:tc>
          <w:tcPr>
            <w:tcW w:w="4292" w:type="dxa"/>
            <w:tcBorders>
              <w:top w:val="single" w:sz="6" w:space="0" w:color="000000"/>
              <w:left w:val="single" w:sz="6" w:space="0" w:color="000000"/>
              <w:bottom w:val="single" w:sz="6" w:space="0" w:color="000000"/>
              <w:right w:val="single" w:sz="6" w:space="0" w:color="000000"/>
            </w:tcBorders>
            <w:tcMar>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Adresse professionnelle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Téléphone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Télécopie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Courriel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 agissant pour mon compte</w:t>
              <w:br/>
              <w:t>* agissant pour le compte de la société (indiquer SA, SARL,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Raison sociale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Domicilié à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Téléphone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Télécopie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Courriel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Dont le siège social est à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Téléphone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Télécopie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N° Siret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r>
        <w:trPr/>
        <w:tc>
          <w:tcPr>
            <w:tcW w:w="4392" w:type="dxa"/>
            <w:tcBorders>
              <w:left w:val="single" w:sz="6" w:space="0" w:color="000000"/>
              <w:bottom w:val="single" w:sz="6" w:space="0" w:color="000000"/>
            </w:tcBorders>
            <w:shd w:color="C0C0C0" w:fill="C0C0C0" w:val="clear"/>
            <w:tcMar>
              <w:top w:w="0" w:type="dxa"/>
            </w:tcMar>
          </w:tcPr>
          <w:p>
            <w:pPr>
              <w:pStyle w:val="Normal"/>
              <w:widowControl w:val="false"/>
              <w:spacing w:before="119" w:after="0"/>
              <w:ind w:left="0" w:right="0" w:hanging="0"/>
              <w:jc w:val="both"/>
              <w:rPr>
                <w:sz w:val="22"/>
              </w:rPr>
            </w:pPr>
            <w:r>
              <w:rPr>
                <w:rFonts w:eastAsia="Trebuchet MS" w:cs="Trebuchet MS" w:ascii="Trebuchet MS" w:hAnsi="Trebuchet MS"/>
                <w:color w:val="000000"/>
                <w:kern w:val="0"/>
                <w:sz w:val="22"/>
              </w:rPr>
              <w:t>Code APE :</w:t>
            </w:r>
          </w:p>
        </w:tc>
        <w:tc>
          <w:tcPr>
            <w:tcW w:w="4292"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before="119" w:after="0"/>
              <w:ind w:left="0" w:right="0" w:hanging="0"/>
              <w:jc w:val="both"/>
              <w:rPr>
                <w:kern w:val="0"/>
              </w:rPr>
            </w:pPr>
            <w:r>
              <w:rPr>
                <w:kern w:val="0"/>
              </w:rPr>
            </w:r>
          </w:p>
        </w:tc>
      </w:tr>
    </w:tbl>
    <w:p>
      <w:pPr>
        <w:pStyle w:val="Normal"/>
        <w:spacing w:beforeAutospacing="0" w:before="0" w:after="0"/>
        <w:rPr/>
      </w:pPr>
      <w:r>
        <w:rPr/>
      </w:r>
    </w:p>
    <w:p>
      <w:pPr>
        <w:pStyle w:val="Normal"/>
        <w:spacing w:beforeAutospacing="0" w:before="0" w:after="0"/>
        <w:ind w:left="0" w:right="0" w:hanging="0"/>
        <w:jc w:val="both"/>
        <w:rPr/>
      </w:pPr>
      <w:r>
        <w:rPr>
          <w:rFonts w:eastAsia="Arial" w:cs="Arial"/>
          <w:color w:val="000000"/>
          <w:sz w:val="20"/>
        </w:rPr>
        <w:t>N° TVA intracommunautaire : ...........................................</w:t>
      </w:r>
    </w:p>
    <w:p>
      <w:pPr>
        <w:pStyle w:val="Normal"/>
        <w:spacing w:beforeAutospacing="0" w:before="0" w:after="0"/>
        <w:ind w:left="0" w:right="0" w:hanging="0"/>
        <w:jc w:val="both"/>
        <w:rPr/>
      </w:pPr>
      <w:r>
        <w:rPr>
          <w:rFonts w:eastAsia="Arial" w:cs="Arial"/>
          <w:color w:val="000000"/>
          <w:sz w:val="20"/>
        </w:rPr>
        <w:t>(pour les candidats européens sans établissement en France)</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pPr>
      <w:r>
        <w:rPr>
          <w:rFonts w:eastAsia="arial" w:cs="arial" w:ascii="arial" w:hAnsi="arial"/>
          <w:b/>
          <w:i w:val="false"/>
          <w:color w:val="000000"/>
          <w:sz w:val="20"/>
          <w:u w:val="none"/>
        </w:rPr>
        <w:t>EN CAS DE CANDIDATURE SOUS FORME DE GROUPEMENT D'ENTREPRISES</w:t>
      </w:r>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0"/>
          <w:numId w:val="0"/>
        </w:numPr>
        <w:spacing w:beforeAutospacing="0" w:before="0" w:afterAutospacing="0" w:after="0"/>
        <w:ind w:left="0" w:hanging="0"/>
        <w:rPr/>
      </w:pPr>
      <w:r>
        <w:rPr/>
      </w:r>
      <w:r>
        <w:br w:type="page"/>
      </w:r>
    </w:p>
    <w:p>
      <w:pPr>
        <w:pStyle w:val="Titre2"/>
        <w:numPr>
          <w:ilvl w:val="1"/>
          <w:numId w:val="2"/>
        </w:numPr>
        <w:rPr/>
      </w:pPr>
      <w:bookmarkStart w:id="9" w:name="_Toc3972"/>
      <w:r>
        <w:rPr/>
        <w:t>Compte à créditer</w:t>
      </w:r>
      <w:bookmarkEnd w:id="9"/>
    </w:p>
    <w:p>
      <w:pPr>
        <w:pStyle w:val="Normal"/>
        <w:spacing w:beforeAutospacing="0" w:before="0" w:after="0"/>
        <w:rPr/>
      </w:pPr>
      <w:r>
        <w:rPr>
          <w:rFonts w:eastAsia="arial" w:cs="arial" w:ascii="arial" w:hAnsi="arial"/>
          <w:b w:val="false"/>
          <w:i w:val="false"/>
          <w:color w:val="000000"/>
          <w:sz w:val="20"/>
          <w:u w:val="single"/>
        </w:rPr>
        <w:t>Règlement sur un compte unique</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Compte ouvert au nom de :</w:t>
      </w:r>
    </w:p>
    <w:p>
      <w:pPr>
        <w:pStyle w:val="Normal"/>
        <w:spacing w:beforeAutospacing="0" w:before="0" w:after="0"/>
        <w:rPr/>
      </w:pPr>
      <w:r>
        <w:rPr>
          <w:rFonts w:eastAsia="arial" w:cs="arial" w:ascii="arial" w:hAnsi="arial"/>
          <w:b w:val="false"/>
          <w:i w:val="false"/>
          <w:color w:val="000000"/>
          <w:sz w:val="20"/>
          <w:u w:val="none"/>
        </w:rPr>
        <w:t>IBAN : ...........</w:t>
      </w:r>
    </w:p>
    <w:p>
      <w:pPr>
        <w:pStyle w:val="Normal"/>
        <w:spacing w:beforeAutospacing="0" w:before="0" w:after="0"/>
        <w:rPr/>
      </w:pPr>
      <w:r>
        <w:rPr>
          <w:rFonts w:eastAsia="arial" w:cs="arial" w:ascii="arial" w:hAnsi="arial"/>
          <w:b w:val="false"/>
          <w:i w:val="false"/>
          <w:color w:val="000000"/>
          <w:sz w:val="20"/>
          <w:u w:val="none"/>
        </w:rPr>
        <w:t>BIC : ..............</w:t>
      </w:r>
    </w:p>
    <w:p>
      <w:pPr>
        <w:pStyle w:val="Normal"/>
        <w:spacing w:beforeAutospacing="0" w:before="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single"/>
        </w:rPr>
        <w:t>Règlements sur des comptes séparés</w:t>
      </w:r>
    </w:p>
    <w:p>
      <w:pPr>
        <w:pStyle w:val="Normal"/>
        <w:spacing w:beforeAutospacing="0" w:before="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 Compte ouvert au nom de :</w:t>
      </w:r>
    </w:p>
    <w:p>
      <w:pPr>
        <w:pStyle w:val="Normal"/>
        <w:spacing w:beforeAutospacing="0" w:before="0" w:after="0"/>
        <w:rPr/>
      </w:pPr>
      <w:r>
        <w:rPr>
          <w:rFonts w:eastAsia="arial" w:cs="arial" w:ascii="arial" w:hAnsi="arial"/>
          <w:b w:val="false"/>
          <w:i w:val="false"/>
          <w:color w:val="000000"/>
          <w:sz w:val="20"/>
          <w:u w:val="none"/>
        </w:rPr>
        <w:t>Domiciliation :</w:t>
      </w:r>
    </w:p>
    <w:p>
      <w:pPr>
        <w:pStyle w:val="Normal"/>
        <w:spacing w:beforeAutospacing="0" w:before="0" w:after="0"/>
        <w:rPr/>
      </w:pPr>
      <w:r>
        <w:rPr>
          <w:rFonts w:eastAsia="arial" w:cs="arial" w:ascii="arial" w:hAnsi="arial"/>
          <w:b w:val="false"/>
          <w:i w:val="false"/>
          <w:color w:val="000000"/>
          <w:sz w:val="20"/>
          <w:u w:val="none"/>
        </w:rPr>
        <w:t>IBAN : ...........</w:t>
      </w:r>
    </w:p>
    <w:p>
      <w:pPr>
        <w:pStyle w:val="Normal"/>
        <w:spacing w:beforeAutospacing="0" w:before="0" w:after="0"/>
        <w:rPr/>
      </w:pPr>
      <w:r>
        <w:rPr>
          <w:rFonts w:eastAsia="arial" w:cs="arial" w:ascii="arial" w:hAnsi="arial"/>
          <w:b w:val="false"/>
          <w:i w:val="false"/>
          <w:color w:val="000000"/>
          <w:sz w:val="20"/>
          <w:u w:val="none"/>
        </w:rPr>
        <w:t>BIC : ..............</w:t>
      </w:r>
    </w:p>
    <w:p>
      <w:pPr>
        <w:pStyle w:val="Normal"/>
        <w:spacing w:beforeAutospacing="0" w:before="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 Compte ouvert au nom de :</w:t>
      </w:r>
    </w:p>
    <w:p>
      <w:pPr>
        <w:pStyle w:val="Normal"/>
        <w:spacing w:beforeAutospacing="0" w:before="0" w:after="0"/>
        <w:rPr/>
      </w:pPr>
      <w:r>
        <w:rPr>
          <w:rFonts w:eastAsia="arial" w:cs="arial" w:ascii="arial" w:hAnsi="arial"/>
          <w:b w:val="false"/>
          <w:i w:val="false"/>
          <w:color w:val="000000"/>
          <w:sz w:val="20"/>
          <w:u w:val="none"/>
        </w:rPr>
        <w:t>Domiciliation :</w:t>
      </w:r>
    </w:p>
    <w:p>
      <w:pPr>
        <w:pStyle w:val="Normal"/>
        <w:spacing w:beforeAutospacing="0" w:before="0" w:after="0"/>
        <w:rPr/>
      </w:pPr>
      <w:r>
        <w:rPr>
          <w:rFonts w:eastAsia="arial" w:cs="arial" w:ascii="arial" w:hAnsi="arial"/>
          <w:b w:val="false"/>
          <w:i w:val="false"/>
          <w:color w:val="000000"/>
          <w:sz w:val="20"/>
          <w:u w:val="none"/>
        </w:rPr>
        <w:t>IBAN : ...........</w:t>
      </w:r>
    </w:p>
    <w:p>
      <w:pPr>
        <w:pStyle w:val="Normal"/>
        <w:spacing w:beforeAutospacing="0" w:before="0" w:after="0"/>
        <w:rPr/>
      </w:pPr>
      <w:r>
        <w:rPr>
          <w:rFonts w:eastAsia="arial" w:cs="arial" w:ascii="arial" w:hAnsi="arial"/>
          <w:b w:val="false"/>
          <w:i w:val="false"/>
          <w:color w:val="000000"/>
          <w:sz w:val="20"/>
          <w:u w:val="none"/>
        </w:rPr>
        <w:t>BIC : ..............</w:t>
      </w:r>
    </w:p>
    <w:p>
      <w:pPr>
        <w:pStyle w:val="Normal"/>
        <w:spacing w:beforeAutospacing="0" w:before="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Autospacing="0" w:before="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Autospacing="0" w:before="0" w:after="0"/>
        <w:rPr>
          <w:rFonts w:ascii="arial" w:hAnsi="arial" w:eastAsia="arial" w:cs="arial"/>
          <w:b/>
          <w:b/>
          <w:i w:val="false"/>
          <w:i w:val="false"/>
          <w:color w:val="000000"/>
          <w:sz w:val="20"/>
          <w:highlight w:val="none"/>
          <w:u w:val="none"/>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Autospacing="0" w:before="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Autospacing="0" w:before="0" w:after="0"/>
        <w:rPr/>
      </w:pPr>
      <w:r>
        <w:rPr>
          <w:rFonts w:eastAsia="arial" w:cs="arial" w:ascii="arial" w:hAnsi="arial"/>
          <w:b w:val="false"/>
          <w:i w:val="false"/>
          <w:color w:val="000000"/>
          <w:sz w:val="20"/>
          <w:u w:val="none"/>
        </w:rPr>
        <w:t>- à un changement d'adresse,</w:t>
      </w:r>
    </w:p>
    <w:p>
      <w:pPr>
        <w:pStyle w:val="Normal"/>
        <w:spacing w:beforeAutospacing="0" w:before="0" w:after="0"/>
        <w:rPr/>
      </w:pPr>
      <w:r>
        <w:rPr>
          <w:rFonts w:eastAsia="arial" w:cs="arial" w:ascii="arial" w:hAnsi="arial"/>
          <w:b w:val="false"/>
          <w:i w:val="false"/>
          <w:color w:val="000000"/>
          <w:sz w:val="20"/>
          <w:u w:val="none"/>
        </w:rPr>
        <w:t>- à un changement de domiciliation bancaire,</w:t>
      </w:r>
    </w:p>
    <w:p>
      <w:pPr>
        <w:pStyle w:val="Normal"/>
        <w:spacing w:beforeAutospacing="0" w:before="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Prestations de services pour la réalisation d'activités sportives de découverte dans le cadre du dispositif "Coach Bien-Être" de la Ville de Marseille.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tbl>
      <w:tblPr>
        <w:tblW w:w="49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2"/>
        <w:gridCol w:w="4132"/>
      </w:tblGrid>
      <w:tr>
        <w:trPr>
          <w:cantSplit w:val="true"/>
        </w:trPr>
        <w:tc>
          <w:tcPr>
            <w:tcW w:w="862"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jc w:val="center"/>
              <w:rPr/>
            </w:pPr>
            <w:r>
              <w:rPr>
                <w:rFonts w:eastAsia="arial" w:cs="arial" w:ascii="arial" w:hAnsi="arial"/>
                <w:b/>
                <w:i w:val="false"/>
                <w:color w:val="000000"/>
                <w:sz w:val="20"/>
                <w:u w:val="none"/>
              </w:rPr>
              <w:t>N°</w:t>
            </w:r>
          </w:p>
        </w:tc>
        <w:tc>
          <w:tcPr>
            <w:tcW w:w="4132"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jc w:val="center"/>
              <w:rPr/>
            </w:pPr>
            <w:r>
              <w:rPr>
                <w:rFonts w:eastAsia="arial" w:cs="arial" w:ascii="arial" w:hAnsi="arial"/>
                <w:b/>
                <w:i w:val="false"/>
                <w:color w:val="000000"/>
                <w:sz w:val="20"/>
                <w:u w:val="none"/>
              </w:rPr>
              <w:t>Intitulés lots séparés</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1</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Fitness Doux</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2</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Pilates</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3</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Yoga</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4</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Qi Gong</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5</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Taï-Chi Chuan</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6</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Aquagym</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7</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Marche aquatique côtière (Longe côte)</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8</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Street Work Out</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9</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Cross Fitness</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10</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Cardio Boxe</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11</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Fitness avec baguettes dynamiques</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12</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Gymnastique Suédoise</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13</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Marche Nordique</w:t>
            </w:r>
          </w:p>
        </w:tc>
      </w:tr>
      <w:tr>
        <w:trPr>
          <w:cantSplit w:val="true"/>
        </w:trPr>
        <w:tc>
          <w:tcPr>
            <w:tcW w:w="86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14</w:t>
            </w:r>
          </w:p>
        </w:tc>
        <w:tc>
          <w:tcPr>
            <w:tcW w:w="4132"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jc w:val="center"/>
              <w:rPr/>
            </w:pPr>
            <w:r>
              <w:rPr>
                <w:rFonts w:eastAsia="arial" w:cs="arial" w:ascii="arial" w:hAnsi="arial"/>
                <w:b w:val="false"/>
                <w:i w:val="false"/>
                <w:color w:val="000000"/>
                <w:sz w:val="20"/>
                <w:u w:val="none"/>
              </w:rPr>
              <w:t>Zumba</w:t>
            </w:r>
          </w:p>
        </w:tc>
      </w:tr>
    </w:tbl>
    <w:p>
      <w:pPr>
        <w:pStyle w:val="Normal"/>
        <w:spacing w:beforeAutospacing="0" w:before="0" w:after="0"/>
        <w:rPr>
          <w:b/>
          <w:b/>
        </w:rPr>
      </w:pPr>
      <w:r>
        <w:rPr>
          <w:b/>
        </w:rPr>
      </w:r>
    </w:p>
    <w:p>
      <w:pPr>
        <w:pStyle w:val="Normal"/>
        <w:spacing w:beforeAutospacing="0" w:before="0" w:after="0"/>
        <w:rPr>
          <w:b/>
          <w:b/>
          <w:highlight w:val="none"/>
        </w:rPr>
      </w:pPr>
      <w:r>
        <w:rPr>
          <w:b/>
        </w:rPr>
        <w:t>L’acte d’engagement est établi pour le lot :</w:t>
      </w:r>
    </w:p>
    <w:p>
      <w:pPr>
        <w:pStyle w:val="Normal"/>
        <w:spacing w:beforeAutospacing="0" w:before="0" w:after="0"/>
        <w:rPr>
          <w:b/>
          <w:b/>
          <w:highlight w:val="none"/>
        </w:rPr>
      </w:pPr>
      <w:r>
        <w:rPr>
          <w:b/>
        </w:rPr>
      </w:r>
    </w:p>
    <w:p>
      <w:pPr>
        <w:pStyle w:val="Normal"/>
        <w:spacing w:beforeAutospacing="0" w:before="0" w:after="0"/>
        <w:rPr>
          <w:b/>
          <w:b/>
          <w:highlight w:val="none"/>
        </w:rPr>
      </w:pPr>
      <w:r>
        <w:rPr>
          <w:b/>
        </w:rPr>
        <w:t>.................................................................................................</w:t>
      </w:r>
    </w:p>
    <w:p>
      <w:pPr>
        <w:pStyle w:val="Normal"/>
        <w:spacing w:beforeAutospacing="0" w:before="0" w:after="0"/>
        <w:rPr>
          <w:b/>
          <w:b/>
          <w:highlight w:val="none"/>
        </w:rPr>
      </w:pPr>
      <w:r>
        <w:rPr>
          <w:b/>
        </w:rPr>
      </w:r>
    </w:p>
    <w:p>
      <w:pPr>
        <w:pStyle w:val="Normal"/>
        <w:spacing w:beforeAutospacing="0" w:before="0" w:after="0"/>
        <w:rPr>
          <w:b/>
          <w:b/>
          <w:i/>
          <w:i/>
        </w:rPr>
      </w:pPr>
      <w:r>
        <w:rPr>
          <w:b/>
          <w:i/>
        </w:rPr>
        <w:t>(Rappel : un acte d’engagement par lot)</w:t>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spacing w:beforeAutospacing="0" w:before="0" w:after="0"/>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Les bons de commandes seront émis dans les conditions et limites suivantes :</w:t>
      </w:r>
    </w:p>
    <w:p>
      <w:pPr>
        <w:pStyle w:val="Normal"/>
        <w:spacing w:beforeAutospacing="0" w:before="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Les valeurs données ci-après sont données pour chaque période annuelle :</w:t>
      </w:r>
    </w:p>
    <w:p>
      <w:pPr>
        <w:pStyle w:val="Normal"/>
        <w:spacing w:beforeAutospacing="0" w:before="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single"/>
          <w:shd w:fill="auto" w:val="clear"/>
        </w:rPr>
        <w:t>Pour les lots 1 à 5, pour chacun des lots :</w:t>
      </w:r>
    </w:p>
    <w:p>
      <w:pPr>
        <w:pStyle w:val="Normal"/>
        <w:spacing w:beforeAutospacing="0" w:before="0" w:after="0"/>
        <w:ind w:firstLine="706"/>
        <w:rPr>
          <w:b/>
          <w:b/>
          <w:bCs/>
          <w:highlight w:val="none"/>
          <w:shd w:fill="auto" w:val="clear"/>
        </w:rPr>
      </w:pPr>
      <w:r>
        <w:rPr>
          <w:rFonts w:eastAsia="arial" w:cs="arial" w:ascii="arial" w:hAnsi="arial"/>
          <w:b/>
          <w:bCs/>
          <w:i w:val="false"/>
          <w:color w:val="000000"/>
          <w:sz w:val="20"/>
          <w:u w:val="none"/>
          <w:shd w:fill="auto" w:val="clear"/>
        </w:rPr>
        <w:t xml:space="preserve">• </w:t>
      </w:r>
      <w:r>
        <w:rPr>
          <w:rFonts w:eastAsia="arial" w:cs="arial" w:ascii="arial" w:hAnsi="arial"/>
          <w:b/>
          <w:bCs/>
          <w:i w:val="false"/>
          <w:color w:val="000000"/>
          <w:sz w:val="20"/>
          <w:u w:val="none"/>
          <w:shd w:fill="auto" w:val="clear"/>
        </w:rPr>
        <w:t>Minimum : 20 séances</w:t>
      </w:r>
    </w:p>
    <w:p>
      <w:pPr>
        <w:pStyle w:val="Normal"/>
        <w:spacing w:beforeAutospacing="0" w:before="0" w:after="0"/>
        <w:ind w:firstLine="706"/>
        <w:rPr>
          <w:b/>
          <w:b/>
          <w:bCs/>
          <w:highlight w:val="none"/>
          <w:shd w:fill="auto" w:val="clear"/>
        </w:rPr>
      </w:pPr>
      <w:r>
        <w:rPr>
          <w:rFonts w:eastAsia="arial" w:cs="arial" w:ascii="arial" w:hAnsi="arial"/>
          <w:b/>
          <w:bCs/>
          <w:i w:val="false"/>
          <w:color w:val="000000"/>
          <w:sz w:val="20"/>
          <w:u w:val="none"/>
          <w:shd w:fill="auto" w:val="clear"/>
        </w:rPr>
        <w:t xml:space="preserve">• </w:t>
      </w:r>
      <w:r>
        <w:rPr>
          <w:rFonts w:eastAsia="arial" w:cs="arial" w:ascii="arial" w:hAnsi="arial"/>
          <w:b/>
          <w:bCs/>
          <w:i w:val="false"/>
          <w:color w:val="000000"/>
          <w:sz w:val="20"/>
          <w:u w:val="none"/>
          <w:shd w:fill="auto" w:val="clear"/>
        </w:rPr>
        <w:t>Maximum : 70 séances</w:t>
      </w:r>
    </w:p>
    <w:p>
      <w:pPr>
        <w:pStyle w:val="Normal"/>
        <w:spacing w:beforeAutospacing="0" w:before="0" w:after="0"/>
        <w:ind w:firstLine="706"/>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single"/>
          <w:shd w:fill="auto" w:val="clear"/>
        </w:rPr>
        <w:t>Pour les lots 6 et 7, pour chacun des lots :</w:t>
      </w:r>
    </w:p>
    <w:p>
      <w:pPr>
        <w:pStyle w:val="Normal"/>
        <w:spacing w:beforeAutospacing="0" w:before="0" w:after="0"/>
        <w:ind w:firstLine="706"/>
        <w:rPr>
          <w:b/>
          <w:b/>
          <w:bCs/>
          <w:highlight w:val="none"/>
          <w:shd w:fill="auto" w:val="clear"/>
        </w:rPr>
      </w:pPr>
      <w:r>
        <w:rPr>
          <w:rFonts w:eastAsia="arial" w:cs="arial" w:ascii="arial" w:hAnsi="arial"/>
          <w:b/>
          <w:bCs/>
          <w:i w:val="false"/>
          <w:color w:val="000000"/>
          <w:sz w:val="20"/>
          <w:u w:val="none"/>
          <w:shd w:fill="auto" w:val="clear"/>
        </w:rPr>
        <w:t xml:space="preserve">• </w:t>
      </w:r>
      <w:r>
        <w:rPr>
          <w:rFonts w:eastAsia="arial" w:cs="arial" w:ascii="arial" w:hAnsi="arial"/>
          <w:b/>
          <w:bCs/>
          <w:i w:val="false"/>
          <w:color w:val="000000"/>
          <w:sz w:val="20"/>
          <w:u w:val="none"/>
          <w:shd w:fill="auto" w:val="clear"/>
        </w:rPr>
        <w:t>Minimum : 20 séances</w:t>
      </w:r>
    </w:p>
    <w:p>
      <w:pPr>
        <w:pStyle w:val="Normal"/>
        <w:spacing w:beforeAutospacing="0" w:before="0" w:after="0"/>
        <w:ind w:firstLine="706"/>
        <w:rPr>
          <w:b/>
          <w:b/>
          <w:bCs/>
          <w:highlight w:val="none"/>
          <w:shd w:fill="auto" w:val="clear"/>
        </w:rPr>
      </w:pPr>
      <w:r>
        <w:rPr>
          <w:rFonts w:eastAsia="arial" w:cs="arial" w:ascii="arial" w:hAnsi="arial"/>
          <w:b/>
          <w:bCs/>
          <w:i w:val="false"/>
          <w:color w:val="000000"/>
          <w:sz w:val="20"/>
          <w:u w:val="none"/>
          <w:shd w:fill="auto" w:val="clear"/>
        </w:rPr>
        <w:t xml:space="preserve">• </w:t>
      </w:r>
      <w:r>
        <w:rPr>
          <w:rFonts w:eastAsia="arial" w:cs="arial" w:ascii="arial" w:hAnsi="arial"/>
          <w:b/>
          <w:bCs/>
          <w:i w:val="false"/>
          <w:color w:val="000000"/>
          <w:sz w:val="20"/>
          <w:u w:val="none"/>
          <w:shd w:fill="auto" w:val="clear"/>
        </w:rPr>
        <w:t>Maximum : 50 séances</w:t>
      </w:r>
    </w:p>
    <w:p>
      <w:pPr>
        <w:pStyle w:val="Normal"/>
        <w:spacing w:beforeAutospacing="0" w:before="0" w:after="0"/>
        <w:ind w:firstLine="706"/>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single"/>
          <w:shd w:fill="auto" w:val="clear"/>
        </w:rPr>
        <w:t>Pour les lots 8 à 14, pour chacun des lots :</w:t>
      </w:r>
    </w:p>
    <w:p>
      <w:pPr>
        <w:pStyle w:val="Normal"/>
        <w:spacing w:beforeAutospacing="0" w:before="0" w:after="0"/>
        <w:ind w:firstLine="706"/>
        <w:rPr>
          <w:b/>
          <w:b/>
          <w:bCs/>
          <w:highlight w:val="none"/>
          <w:shd w:fill="auto" w:val="clear"/>
        </w:rPr>
      </w:pPr>
      <w:r>
        <w:rPr>
          <w:rFonts w:eastAsia="arial" w:cs="arial" w:ascii="arial" w:hAnsi="arial"/>
          <w:b/>
          <w:bCs/>
          <w:i w:val="false"/>
          <w:color w:val="000000"/>
          <w:sz w:val="20"/>
          <w:u w:val="none"/>
          <w:shd w:fill="auto" w:val="clear"/>
        </w:rPr>
        <w:t xml:space="preserve">• </w:t>
      </w:r>
      <w:r>
        <w:rPr>
          <w:rFonts w:eastAsia="arial" w:cs="arial" w:ascii="arial" w:hAnsi="arial"/>
          <w:b/>
          <w:bCs/>
          <w:i w:val="false"/>
          <w:color w:val="000000"/>
          <w:sz w:val="20"/>
          <w:u w:val="none"/>
          <w:shd w:fill="auto" w:val="clear"/>
        </w:rPr>
        <w:t>Minimum : 10 séances</w:t>
      </w:r>
    </w:p>
    <w:p>
      <w:pPr>
        <w:pStyle w:val="Normal"/>
        <w:spacing w:beforeAutospacing="0" w:before="0" w:after="0"/>
        <w:ind w:firstLine="706"/>
        <w:rPr>
          <w:b/>
          <w:b/>
          <w:bCs/>
          <w:highlight w:val="none"/>
          <w:shd w:fill="auto" w:val="clear"/>
        </w:rPr>
      </w:pPr>
      <w:r>
        <w:rPr>
          <w:rFonts w:eastAsia="arial" w:cs="arial" w:ascii="arial" w:hAnsi="arial"/>
          <w:b/>
          <w:bCs/>
          <w:i w:val="false"/>
          <w:color w:val="000000"/>
          <w:sz w:val="20"/>
          <w:u w:val="none"/>
          <w:shd w:fill="auto" w:val="clear"/>
        </w:rPr>
        <w:t xml:space="preserve">• </w:t>
      </w:r>
      <w:r>
        <w:rPr>
          <w:rFonts w:eastAsia="arial" w:cs="arial" w:ascii="arial" w:hAnsi="arial"/>
          <w:b/>
          <w:bCs/>
          <w:i w:val="false"/>
          <w:color w:val="000000"/>
          <w:sz w:val="20"/>
          <w:u w:val="none"/>
          <w:shd w:fill="auto" w:val="clear"/>
        </w:rPr>
        <w:t>Maximum : 30 séances</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Les prix unitaires du marché sont détaillés dans l'annexe au présent marché intitulée "bordereau des prix unitaires" (BPU).</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 prix du marché résulte de l'application des quantités réellement exécutées aux prix unitaires du Bordereau des Prix Unitaires.</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 marché pourra faire l'objet d'une cession ou d'un nantissement de créances, conformément aux articles R2191-45 à 63 du Code de la commande publique.</w:t>
      </w:r>
    </w:p>
    <w:p>
      <w:pPr>
        <w:pStyle w:val="Titre2"/>
        <w:numPr>
          <w:ilvl w:val="1"/>
          <w:numId w:val="2"/>
        </w:numPr>
        <w:rPr/>
      </w:pPr>
      <w:bookmarkStart w:id="14" w:name="_Toc3977"/>
      <w:r>
        <w:rPr/>
        <w:t>Sous traitance</w:t>
      </w:r>
      <w:bookmarkEnd w:id="14"/>
    </w:p>
    <w:p>
      <w:pPr>
        <w:pStyle w:val="Normal"/>
        <w:spacing w:beforeAutospacing="0" w:before="0" w:after="0"/>
        <w:ind w:left="0" w:right="0" w:hanging="0"/>
        <w:jc w:val="both"/>
        <w:rPr/>
      </w:pPr>
      <w:r>
        <w:rPr>
          <w:rFonts w:eastAsia="Arial" w:cs="Arial"/>
          <w:color w:val="000000"/>
          <w:sz w:val="20"/>
        </w:rPr>
        <w:t>(Dans le cas où l'entreprise ne présenterait pas de sous-traitant, maintenir le présent paragraphe sans le compléter et en le barrant.) Les déclarations de sous traitance (imprimé DC4 disponible à l'adresse suivante :</w:t>
      </w:r>
      <w:hyperlink r:id="rId2" w:tgtFrame="http://www.economie.gouv.fr/daj/formulaires">
        <w:r>
          <w:rPr>
            <w:rStyle w:val="LienInternet"/>
            <w:rFonts w:eastAsia="Arial" w:cs="Arial"/>
            <w:color w:val="000080"/>
            <w:sz w:val="20"/>
            <w:u w:val="single"/>
          </w:rPr>
          <w:t>http://www.economie.gouv.fr/daj/formulaires</w:t>
        </w:r>
      </w:hyperlink>
      <w:r>
        <w:rPr>
          <w:rFonts w:eastAsia="Arial" w:cs="Arial"/>
          <w:color w:val="000000"/>
          <w:sz w:val="20"/>
        </w:rPr>
        <w:t>) 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Autospacing="0" w:before="0" w:after="0"/>
        <w:ind w:left="0" w:right="0" w:hanging="0"/>
        <w:jc w:val="both"/>
        <w:rPr/>
      </w:pPr>
      <w:r>
        <w:rPr/>
      </w:r>
    </w:p>
    <w:p>
      <w:pPr>
        <w:pStyle w:val="Normal"/>
        <w:spacing w:beforeAutospacing="0" w:before="0" w:after="0"/>
        <w:ind w:left="0" w:right="0" w:hanging="0"/>
        <w:jc w:val="both"/>
        <w:rPr/>
      </w:pPr>
      <w:r>
        <w:rPr>
          <w:rFonts w:eastAsia="Arial" w:cs="Arial"/>
          <w:color w:val="000000"/>
          <w:sz w:val="20"/>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spacing w:beforeAutospacing="0" w:before="0" w:after="0"/>
        <w:ind w:left="0" w:right="0" w:hanging="0"/>
        <w:jc w:val="both"/>
        <w:rPr/>
      </w:pPr>
      <w:r>
        <w:rPr/>
      </w:r>
    </w:p>
    <w:p>
      <w:pPr>
        <w:pStyle w:val="Normal"/>
        <w:spacing w:beforeAutospacing="0" w:before="0" w:after="0"/>
        <w:ind w:left="0" w:right="0" w:hanging="0"/>
        <w:jc w:val="both"/>
        <w:rPr/>
      </w:pPr>
      <w:r>
        <w:rPr>
          <w:rFonts w:eastAsia="Arial" w:cs="Arial"/>
          <w:color w:val="000000"/>
          <w:sz w:val="20"/>
        </w:rPr>
        <w:t xml:space="preserve">Le relevé bancaire (BIC ou IBAN) du sous-traitant est joint. </w:t>
      </w:r>
    </w:p>
    <w:p>
      <w:pPr>
        <w:pStyle w:val="Normal"/>
        <w:spacing w:beforeAutospacing="0" w:before="0" w:after="0"/>
        <w:ind w:left="0" w:right="0" w:hanging="0"/>
        <w:jc w:val="both"/>
        <w:rPr/>
      </w:pPr>
      <w:r>
        <w:rPr>
          <w:rFonts w:eastAsia="Arial" w:cs="Arial"/>
          <w:color w:val="000000"/>
          <w:sz w:val="20"/>
        </w:rPr>
        <w:t>Le montant total des prestations que j'envisage de sous-traiter conformément à cette(ces) annexe(s) est de :</w:t>
      </w:r>
    </w:p>
    <w:p>
      <w:pPr>
        <w:pStyle w:val="Normal"/>
        <w:spacing w:beforeAutospacing="0" w:before="0" w:after="0"/>
        <w:ind w:left="0" w:right="0" w:hanging="0"/>
        <w:jc w:val="both"/>
        <w:rPr/>
      </w:pPr>
      <w:r>
        <w:rPr>
          <w:rFonts w:eastAsia="Arial" w:cs="Arial"/>
          <w:color w:val="000000"/>
          <w:sz w:val="20"/>
        </w:rPr>
        <w:t>En chiffres : .........................................................€ HT</w:t>
      </w:r>
    </w:p>
    <w:p>
      <w:pPr>
        <w:pStyle w:val="Normal"/>
        <w:spacing w:beforeAutospacing="0" w:before="0" w:after="0"/>
        <w:ind w:left="0" w:right="0" w:hanging="0"/>
        <w:jc w:val="both"/>
        <w:rPr/>
      </w:pPr>
      <w:r>
        <w:rPr>
          <w:rFonts w:eastAsia="Arial" w:cs="Arial"/>
          <w:color w:val="000000"/>
          <w:sz w:val="20"/>
        </w:rPr>
        <w:t>En chiffres : ........................................................ € TTC</w:t>
      </w:r>
    </w:p>
    <w:p>
      <w:pPr>
        <w:pStyle w:val="Normal"/>
        <w:spacing w:beforeAutospacing="0" w:before="0" w:after="0"/>
        <w:ind w:left="0" w:right="0" w:hanging="0"/>
        <w:jc w:val="both"/>
        <w:rPr/>
      </w:pPr>
      <w:r>
        <w:rPr>
          <w:rFonts w:eastAsia="Arial" w:cs="Arial"/>
          <w:color w:val="000000"/>
          <w:sz w:val="20"/>
        </w:rPr>
        <w:t>En lettres : ...............................................................................................................................</w:t>
      </w:r>
    </w:p>
    <w:p>
      <w:pPr>
        <w:pStyle w:val="Normal"/>
        <w:spacing w:beforeAutospacing="0" w:before="0" w:after="0"/>
        <w:ind w:left="0" w:right="0" w:hanging="0"/>
        <w:jc w:val="both"/>
        <w:rPr/>
      </w:pPr>
      <w:r>
        <w:rPr>
          <w:rFonts w:eastAsia="Arial" w:cs="Arial"/>
          <w:color w:val="000000"/>
          <w:sz w:val="20"/>
        </w:rPr>
        <w:t>............................................................................................................................................</w:t>
      </w:r>
    </w:p>
    <w:p>
      <w:pPr>
        <w:pStyle w:val="Normal"/>
        <w:spacing w:beforeAutospacing="0" w:before="0" w:after="0"/>
        <w:ind w:left="0" w:right="0" w:hanging="0"/>
        <w:jc w:val="both"/>
        <w:rPr/>
      </w:pPr>
      <w:r>
        <w:rPr>
          <w:rFonts w:eastAsia="Arial" w:cs="Arial"/>
          <w:color w:val="000000"/>
          <w:sz w:val="20"/>
        </w:rPr>
        <w:t>Déduction faite de l'ensemble des prestations sous-traitées, le montant maximal de la créance que je pourrai présenter en nantissement en tant qu'entrepreneur titulaire du marché est ainsi ramené à :</w:t>
      </w:r>
    </w:p>
    <w:p>
      <w:pPr>
        <w:pStyle w:val="Normal"/>
        <w:spacing w:beforeAutospacing="0" w:before="0" w:after="0"/>
        <w:ind w:left="0" w:right="0" w:hanging="0"/>
        <w:jc w:val="both"/>
        <w:rPr/>
      </w:pPr>
      <w:r>
        <w:rPr>
          <w:rFonts w:eastAsia="Arial" w:cs="Arial"/>
          <w:color w:val="000000"/>
          <w:sz w:val="20"/>
        </w:rPr>
        <w:t>Montant total du marché € HT : ............................................................</w:t>
      </w:r>
    </w:p>
    <w:p>
      <w:pPr>
        <w:pStyle w:val="Normal"/>
        <w:spacing w:beforeAutospacing="0" w:before="0" w:after="0"/>
        <w:ind w:left="0" w:right="0" w:hanging="0"/>
        <w:jc w:val="both"/>
        <w:rPr/>
      </w:pPr>
      <w:r>
        <w:rPr>
          <w:rFonts w:eastAsia="Arial" w:cs="Arial"/>
          <w:color w:val="000000"/>
          <w:sz w:val="20"/>
        </w:rPr>
        <w:t>Montant total du marché € TTC : ............................................................</w:t>
      </w:r>
    </w:p>
    <w:p>
      <w:pPr>
        <w:pStyle w:val="Normal"/>
        <w:spacing w:beforeAutospacing="0" w:before="0" w:after="0"/>
        <w:ind w:left="0" w:right="0" w:hanging="0"/>
        <w:jc w:val="both"/>
        <w:rPr/>
      </w:pPr>
      <w:r>
        <w:rPr>
          <w:rFonts w:eastAsia="Arial" w:cs="Arial"/>
          <w:color w:val="000000"/>
          <w:sz w:val="20"/>
        </w:rPr>
        <w:t>Montant acte(s) de sous-traitance € HT :  ...........</w:t>
      </w:r>
    </w:p>
    <w:p>
      <w:pPr>
        <w:pStyle w:val="Normal"/>
        <w:spacing w:beforeAutospacing="0" w:before="0" w:after="0"/>
        <w:ind w:left="0" w:right="0" w:hanging="0"/>
        <w:jc w:val="both"/>
        <w:rPr/>
      </w:pPr>
      <w:r>
        <w:rPr>
          <w:rFonts w:eastAsia="Arial" w:cs="Arial"/>
          <w:color w:val="000000"/>
          <w:sz w:val="20"/>
        </w:rPr>
        <w:t>Montant acte(s) de sous-traitance € TTC : ..........</w:t>
      </w:r>
    </w:p>
    <w:p>
      <w:pPr>
        <w:pStyle w:val="Normal"/>
        <w:spacing w:beforeAutospacing="0" w:before="0" w:after="0"/>
        <w:ind w:left="0" w:right="0" w:hanging="0"/>
        <w:jc w:val="both"/>
        <w:rPr/>
      </w:pPr>
      <w:r>
        <w:rPr>
          <w:rFonts w:eastAsia="Arial" w:cs="Arial"/>
          <w:color w:val="000000"/>
          <w:sz w:val="20"/>
        </w:rPr>
        <w:t xml:space="preserve">Montant maximal de la créance pouvant être présentée en nantissement € HT : </w:t>
      </w:r>
    </w:p>
    <w:p>
      <w:pPr>
        <w:pStyle w:val="Normal"/>
        <w:spacing w:beforeAutospacing="0" w:before="0" w:after="0"/>
        <w:ind w:left="0" w:right="0" w:hanging="0"/>
        <w:jc w:val="both"/>
        <w:rPr/>
      </w:pPr>
      <w:r>
        <w:rPr>
          <w:rFonts w:eastAsia="Arial" w:cs="Arial"/>
          <w:color w:val="000000"/>
          <w:sz w:val="20"/>
        </w:rPr>
        <w:t>....................................................................................................</w:t>
      </w:r>
    </w:p>
    <w:p>
      <w:pPr>
        <w:pStyle w:val="Normal"/>
        <w:spacing w:beforeAutospacing="0" w:before="0" w:after="0"/>
        <w:ind w:left="0" w:right="0" w:hanging="0"/>
        <w:jc w:val="both"/>
        <w:rPr/>
      </w:pPr>
      <w:r>
        <w:rPr>
          <w:rFonts w:eastAsia="Arial" w:cs="Arial"/>
          <w:color w:val="000000"/>
          <w:sz w:val="20"/>
        </w:rPr>
        <w:t xml:space="preserve">Montant maximal de la créance pouvant être présentée en nantissement € TTC : </w:t>
      </w:r>
    </w:p>
    <w:p>
      <w:pPr>
        <w:pStyle w:val="Normal"/>
        <w:spacing w:beforeAutospacing="0" w:before="0" w:after="0"/>
        <w:ind w:left="0" w:right="0" w:hanging="0"/>
        <w:jc w:val="both"/>
        <w:rPr/>
      </w:pPr>
      <w:r>
        <w:rPr>
          <w:rFonts w:eastAsia="Arial" w:cs="Arial"/>
          <w:color w:val="000000"/>
          <w:sz w:val="20"/>
        </w:rPr>
        <w:t>....................................................................................................</w:t>
      </w:r>
    </w:p>
    <w:p>
      <w:pPr>
        <w:pStyle w:val="Normal"/>
        <w:spacing w:beforeAutospacing="0" w:before="0" w:after="0"/>
        <w:ind w:left="0" w:right="0" w:hanging="0"/>
        <w:jc w:val="both"/>
        <w:rPr/>
      </w:pPr>
      <w:r>
        <w:rPr/>
      </w:r>
    </w:p>
    <w:p>
      <w:pPr>
        <w:pStyle w:val="Normal"/>
        <w:spacing w:beforeAutospacing="0" w:before="0" w:after="0"/>
        <w:ind w:left="0" w:right="0" w:hanging="0"/>
        <w:jc w:val="both"/>
        <w:rPr/>
      </w:pPr>
      <w:r>
        <w:rPr>
          <w:rFonts w:eastAsia="Arial" w:cs="Arial"/>
          <w:color w:val="000000"/>
          <w:sz w:val="20"/>
        </w:rPr>
        <w:t xml:space="preserve">Les déclarations à remplir par le(les) sous-traitant(s) énumérées ci-dessus sont annexées au présent acte d'engagement. </w:t>
      </w:r>
    </w:p>
    <w:p>
      <w:pPr>
        <w:pStyle w:val="Normal"/>
        <w:spacing w:beforeAutospacing="0" w:before="0" w:after="0"/>
        <w:ind w:left="0" w:right="0" w:hanging="0"/>
        <w:jc w:val="both"/>
        <w:rPr>
          <w:rFonts w:ascii="Arial" w:hAnsi="Arial" w:eastAsia="Arial" w:cs="Arial"/>
          <w:color w:val="000000"/>
          <w:sz w:val="20"/>
        </w:rPr>
      </w:pPr>
      <w:r>
        <w:rPr>
          <w:rFonts w:eastAsia="Arial" w:cs="Arial"/>
          <w:color w:val="000000"/>
          <w:sz w:val="20"/>
        </w:rPr>
      </w:r>
    </w:p>
    <w:p>
      <w:pPr>
        <w:pStyle w:val="Normal"/>
        <w:spacing w:beforeAutospacing="0" w:before="0" w:after="0"/>
        <w:ind w:left="0" w:right="0" w:hanging="0"/>
        <w:jc w:val="both"/>
        <w:rPr>
          <w:rFonts w:ascii="Arial" w:hAnsi="Arial" w:eastAsia="Arial" w:cs="Arial"/>
          <w:color w:val="000000"/>
          <w:sz w:val="20"/>
        </w:rPr>
      </w:pPr>
      <w:r>
        <w:rPr>
          <w:rFonts w:eastAsia="Arial" w:cs="Arial"/>
          <w:color w:val="000000"/>
          <w:sz w:val="20"/>
        </w:rPr>
      </w:r>
    </w:p>
    <w:p>
      <w:pPr>
        <w:pStyle w:val="Normal"/>
        <w:spacing w:beforeAutospacing="0" w:before="0" w:after="0"/>
        <w:ind w:left="0" w:right="0" w:hanging="0"/>
        <w:jc w:val="both"/>
        <w:rPr>
          <w:rFonts w:ascii="Arial" w:hAnsi="Arial" w:eastAsia="Arial" w:cs="Arial"/>
          <w:color w:val="000000"/>
          <w:sz w:val="20"/>
        </w:rPr>
      </w:pPr>
      <w:r>
        <w:rPr>
          <w:rFonts w:eastAsia="Arial" w:cs="Arial"/>
          <w:color w:val="000000"/>
          <w:sz w:val="20"/>
        </w:rPr>
      </w:r>
    </w:p>
    <w:p>
      <w:pPr>
        <w:pStyle w:val="Normal"/>
        <w:spacing w:beforeAutospacing="0" w:before="0" w:after="0"/>
        <w:ind w:left="0" w:right="0" w:hanging="0"/>
        <w:jc w:val="both"/>
        <w:rPr>
          <w:rFonts w:ascii="Arial" w:hAnsi="Arial" w:eastAsia="Arial" w:cs="Arial"/>
          <w:color w:val="000000"/>
          <w:sz w:val="20"/>
        </w:rPr>
      </w:pPr>
      <w:r>
        <w:rPr>
          <w:rFonts w:eastAsia="Arial" w:cs="Arial"/>
          <w:color w:val="000000"/>
          <w:sz w:val="20"/>
        </w:rPr>
      </w:r>
    </w:p>
    <w:p>
      <w:pPr>
        <w:pStyle w:val="Normal"/>
        <w:spacing w:beforeAutospacing="0" w:before="0" w:after="0"/>
        <w:ind w:left="0" w:right="0" w:hanging="0"/>
        <w:jc w:val="both"/>
        <w:rPr>
          <w:rFonts w:ascii="Arial" w:hAnsi="Arial" w:eastAsia="Arial" w:cs="Arial"/>
          <w:color w:val="000000"/>
          <w:sz w:val="20"/>
        </w:rPr>
      </w:pPr>
      <w:r>
        <w:rPr>
          <w:rFonts w:eastAsia="Arial" w:cs="Arial"/>
          <w:color w:val="000000"/>
          <w:sz w:val="20"/>
        </w:rPr>
      </w:r>
    </w:p>
    <w:p>
      <w:pPr>
        <w:pStyle w:val="Normal"/>
        <w:spacing w:beforeAutospacing="0" w:before="0" w:after="0"/>
        <w:ind w:left="0" w:right="0" w:hanging="0"/>
        <w:jc w:val="both"/>
        <w:rPr>
          <w:rFonts w:ascii="Arial" w:hAnsi="Arial" w:eastAsia="Arial" w:cs="Arial"/>
          <w:color w:val="000000"/>
          <w:sz w:val="20"/>
        </w:rPr>
      </w:pPr>
      <w:r>
        <w:rPr>
          <w:rFonts w:eastAsia="Arial" w:cs="Arial"/>
          <w:color w:val="000000"/>
          <w:sz w:val="20"/>
        </w:rPr>
      </w:r>
    </w:p>
    <w:p>
      <w:pPr>
        <w:pStyle w:val="Normal"/>
        <w:spacing w:beforeAutospacing="0" w:before="0" w:after="0"/>
        <w:ind w:left="0" w:right="0" w:hanging="0"/>
        <w:jc w:val="both"/>
        <w:rPr>
          <w:rFonts w:ascii="Arial" w:hAnsi="Arial" w:eastAsia="Arial" w:cs="Arial"/>
          <w:color w:val="000000"/>
          <w:sz w:val="20"/>
        </w:rPr>
      </w:pPr>
      <w:r>
        <w:rPr>
          <w:rFonts w:eastAsia="Arial" w:cs="Arial"/>
          <w:color w:val="000000"/>
          <w:sz w:val="20"/>
        </w:rPr>
      </w:r>
    </w:p>
    <w:p>
      <w:pPr>
        <w:pStyle w:val="Titre1"/>
        <w:numPr>
          <w:ilvl w:val="0"/>
          <w:numId w:val="2"/>
        </w:numPr>
        <w:rPr/>
      </w:pPr>
      <w:bookmarkStart w:id="15" w:name="_Toc3978"/>
      <w:r>
        <w:rPr/>
        <w:t>AVANCE</w:t>
      </w:r>
      <w:bookmarkEnd w:id="15"/>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xml:space="preserve">Une avance est accordée au titulaire du présent marché, conformément aux articles R.2191-2 à 12 du CCP.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L'option retenue concernant les avances est l'option B telle que définie au CCAG applicable.</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Pour les micro, petites et moyennes entreprises (PME), le taux de l'avance est de 10 %. Pour les autres entreprises, le taux de l'avance est de 5 %.</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i w:val="false"/>
          <w:color w:val="000000"/>
          <w:sz w:val="20"/>
          <w:u w:val="none"/>
          <w:shd w:fill="auto" w:val="clear"/>
        </w:rPr>
        <w:t>Le candidat est une PME* : oui/non</w:t>
      </w:r>
    </w:p>
    <w:p>
      <w:pPr>
        <w:pStyle w:val="Normal"/>
        <w:spacing w:beforeAutospacing="0" w:before="0" w:after="0"/>
        <w:rPr>
          <w:highlight w:val="none"/>
          <w:shd w:fill="auto" w:val="clear"/>
        </w:rPr>
      </w:pPr>
      <w:r>
        <w:rPr>
          <w:rFonts w:eastAsia="arial" w:cs="arial" w:ascii="arial" w:hAnsi="arial"/>
          <w:b/>
          <w:i w:val="false"/>
          <w:color w:val="000000"/>
          <w:sz w:val="20"/>
          <w:u w:val="none"/>
          <w:shd w:fill="auto" w:val="clear"/>
        </w:rPr>
        <w:t>Je renonce au bénéfice de l'avance : oui/non</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(Rayez la mention inutile)</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6" w:name="_Toc3979"/>
      <w:r>
        <w:rPr/>
        <w:t>D</w:t>
      </w:r>
      <w:bookmarkEnd w:id="16"/>
      <w:r>
        <w:rPr/>
        <w:t>URÉE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auto" w:val="clear"/>
        </w:rPr>
      </w:pPr>
      <w:r>
        <w:rPr>
          <w:rFonts w:eastAsia="arial" w:cs="arial" w:ascii="arial" w:hAnsi="arial"/>
          <w:b w:val="false"/>
          <w:i w:val="false"/>
          <w:color w:val="000000"/>
          <w:sz w:val="20"/>
          <w:u w:val="none"/>
          <w:shd w:fill="auto" w:val="clear"/>
        </w:rPr>
        <w:t>Pour chacun des lots, la durée du marché se définit comme suit : 12 mois à compter du 1er février 2023 ou de la date de notification si celle-ci est postérieure.</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 marché est reconductible par période de 12 mois, dans la limite d’une reconduction.</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xml:space="preserve">La reconduction du marché se fera de manière </w:t>
      </w:r>
      <w:r>
        <w:rPr>
          <w:rFonts w:eastAsia="arial" w:cs="arial" w:ascii="arial" w:hAnsi="arial"/>
          <w:b/>
          <w:i w:val="false"/>
          <w:color w:val="000000"/>
          <w:sz w:val="20"/>
          <w:u w:val="none"/>
          <w:shd w:fill="auto" w:val="clear"/>
        </w:rPr>
        <w:t>expresse.</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En cas de décision de reconduction du marché, le représentant du pouvoir adjudicateur transmet sa décision au titulaire par lettre recommandée avec accusé de réception au plus tard un mois avant la fin de la durée de validité du marché.</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Toute information complémentaire relative à la durée et/ou aux délais figure au CCAP.</w:t>
      </w:r>
    </w:p>
    <w:p>
      <w:pPr>
        <w:pStyle w:val="Titre1"/>
        <w:numPr>
          <w:ilvl w:val="0"/>
          <w:numId w:val="2"/>
        </w:numPr>
        <w:rPr/>
      </w:pPr>
      <w:bookmarkStart w:id="17" w:name="_Toc3980"/>
      <w:r>
        <w:rPr/>
        <w:t>PROVENANCE DES FOURNITURES</w:t>
      </w:r>
      <w:bookmarkEnd w:id="17"/>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8" w:name="_Toc3981"/>
      <w:r>
        <w:rPr/>
        <w:t>DÉLAI DE VALIDITÉ DES OFFRES</w:t>
      </w:r>
      <w:bookmarkEnd w:id="18"/>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 candidat est tenu de maintenir son offre, à compter de la date limite de remise des offres, pendant un délai de 4 mois.</w:t>
      </w:r>
    </w:p>
    <w:p>
      <w:pPr>
        <w:pStyle w:val="Normal"/>
        <w:spacing w:beforeAutospacing="0" w:before="0" w:after="0"/>
        <w:rPr>
          <w:highlight w:val="none"/>
          <w:shd w:fill="auto" w:val="clear"/>
        </w:rPr>
      </w:pPr>
      <w:r>
        <w:rPr>
          <w:shd w:fill="auto" w:val="clea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Titre1"/>
        <w:numPr>
          <w:ilvl w:val="0"/>
          <w:numId w:val="2"/>
        </w:numPr>
        <w:rPr/>
      </w:pPr>
      <w:bookmarkStart w:id="19" w:name="_Toc3982"/>
      <w:r>
        <w:rPr/>
        <w:t>ENGAGEMENT ET SIGNATURE DU CANDIDAT</w:t>
      </w:r>
      <w:bookmarkEnd w:id="19"/>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Les annexes au présent document sont les suivantes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Bordereau des prix unitaires</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pPr>
      <w:r>
        <w:rPr>
          <w:rFonts w:eastAsia="arial" w:cs="arial" w:ascii="arial" w:hAnsi="arial"/>
          <w:b w:val="false"/>
          <w:i w:val="false"/>
          <w:color w:val="000000"/>
          <w:sz w:val="20"/>
          <w:u w:val="none"/>
        </w:rPr>
        <w:t>Après avoir pris connaissance des documents constitutifs du dossier de marché, tels que listés au CCAP/CCP en tant que documents contractuels,</w:t>
      </w:r>
    </w:p>
    <w:p>
      <w:pPr>
        <w:pStyle w:val="Normal"/>
        <w:spacing w:beforeAutospacing="0" w:before="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Autospacing="0" w:before="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Autospacing="0" w:before="0" w:after="0"/>
        <w:rPr/>
      </w:pPr>
      <w:r>
        <w:rPr>
          <w:rFonts w:eastAsia="arial" w:cs="arial" w:ascii="arial" w:hAnsi="arial"/>
          <w:b w:val="false"/>
          <w:i w:val="false"/>
          <w:color w:val="000000"/>
          <w:sz w:val="20"/>
          <w:u w:val="none"/>
        </w:rPr>
        <w:t>A ......................................., le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En un seul original</w:t>
      </w:r>
    </w:p>
    <w:p>
      <w:pPr>
        <w:pStyle w:val="Normal"/>
        <w:spacing w:beforeAutospacing="0" w:before="0" w:after="0"/>
        <w:rPr/>
      </w:pPr>
      <w:r>
        <w:rPr>
          <w:rFonts w:eastAsia="arial" w:cs="arial" w:ascii="arial" w:hAnsi="arial"/>
          <w:b w:val="false"/>
          <w:i w:val="false"/>
          <w:color w:val="000000"/>
          <w:sz w:val="20"/>
          <w:u w:val="none"/>
        </w:rPr>
        <w:t>Le candidat ou le mandataire</w:t>
      </w:r>
    </w:p>
    <w:p>
      <w:pPr>
        <w:pStyle w:val="Normal"/>
        <w:spacing w:beforeAutospacing="0" w:before="0" w:after="0"/>
        <w:rPr/>
      </w:pPr>
      <w:r>
        <w:rPr>
          <w:rFonts w:eastAsia="arial" w:cs="arial" w:ascii="arial" w:hAnsi="arial"/>
          <w:b w:val="false"/>
          <w:i/>
          <w:color w:val="000000"/>
          <w:sz w:val="20"/>
          <w:u w:val="none"/>
        </w:rPr>
        <w:t>Signature du candidat, précédée des nom, prénom et qualité du signataire</w:t>
      </w:r>
    </w:p>
    <w:p>
      <w:pPr>
        <w:pStyle w:val="Normal"/>
        <w:spacing w:beforeAutospacing="0" w:before="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Titre1"/>
        <w:numPr>
          <w:ilvl w:val="0"/>
          <w:numId w:val="2"/>
        </w:numPr>
        <w:rPr/>
      </w:pPr>
      <w:bookmarkStart w:id="20" w:name="_Toc3983"/>
      <w:r>
        <w:rPr/>
        <w:t>SIGNATURE DU POUVOIR ADJUDICATEUR</w:t>
      </w:r>
      <w:bookmarkEnd w:id="20"/>
    </w:p>
    <w:p>
      <w:pPr>
        <w:pStyle w:val="Normal"/>
        <w:rPr>
          <w:highlight w:val="none"/>
          <w:shd w:fill="auto" w:val="clear"/>
        </w:rPr>
      </w:pPr>
      <w:r>
        <w:rPr>
          <w:rFonts w:eastAsia="arial" w:cs="arial" w:ascii="arial" w:hAnsi="arial"/>
          <w:b w:val="false"/>
          <w:i w:val="false"/>
          <w:color w:val="000000"/>
          <w:sz w:val="20"/>
          <w:u w:val="none"/>
          <w:shd w:fill="auto" w:val="clear"/>
        </w:rPr>
        <w:t>La présente offre est acceptée.</w:t>
      </w:r>
    </w:p>
    <w:p>
      <w:pPr>
        <w:pStyle w:val="Normal"/>
        <w:spacing w:beforeAutospacing="0" w:before="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Autospacing="0" w:before="0" w:after="0"/>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Signature</w:t>
      </w:r>
    </w:p>
    <w:p>
      <w:pPr>
        <w:pStyle w:val="Normal"/>
        <w:spacing w:beforeAutospacing="0" w:before="0" w:after="0"/>
        <w:rPr>
          <w:highlight w:val="none"/>
          <w:shd w:fill="auto" w:val="clear"/>
        </w:rPr>
      </w:pPr>
      <w:r>
        <w:rPr>
          <w:rFonts w:eastAsia="arial" w:cs="arial" w:ascii="arial" w:hAnsi="arial"/>
          <w:b w:val="false"/>
          <w:i/>
          <w:color w:val="000000"/>
          <w:sz w:val="20"/>
          <w:u w:val="none"/>
          <w:shd w:fill="auto" w:val="clear"/>
        </w:rPr>
        <w:t>(Représentant du pouvoir adjudicateur habilité à signer)</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Pour Le Maire et par délégation</w:t>
      </w:r>
    </w:p>
    <w:p>
      <w:pPr>
        <w:pStyle w:val="Normal"/>
        <w:spacing w:beforeAutospacing="0" w:before="0" w:after="0"/>
        <w:rPr>
          <w:highlight w:val="none"/>
          <w:shd w:fill="auto" w:val="clear"/>
        </w:rPr>
      </w:pPr>
      <w:r>
        <w:rPr>
          <w:b/>
          <w:shd w:fill="auto" w:val="clear"/>
        </w:rPr>
        <w:t>L’Adjoint au Maire en charge du Sport, de l’Accès à la Pratique Sportive et du e-Sport</w:t>
      </w:r>
    </w:p>
    <w:p>
      <w:pPr>
        <w:pStyle w:val="Normal"/>
        <w:spacing w:beforeAutospacing="0" w:before="0" w:after="0"/>
        <w:rPr>
          <w:b/>
          <w:b/>
          <w:highlight w:val="none"/>
          <w:shd w:fill="auto" w:val="clear"/>
        </w:rPr>
      </w:pPr>
      <w:r>
        <w:rPr>
          <w:b/>
          <w:shd w:fill="auto" w:val="clear"/>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r>
    </w:p>
    <w:p>
      <w:pPr>
        <w:pStyle w:val="Normal"/>
        <w:spacing w:beforeAutospacing="0" w:before="0" w:after="0"/>
        <w:rPr>
          <w:b/>
          <w:b/>
        </w:rPr>
      </w:pPr>
      <w:r>
        <w:rPr>
          <w:b/>
        </w:rPr>
        <w:t>M. Sébastien JIBRAYEL</w:t>
      </w:r>
    </w:p>
    <w:p>
      <w:pPr>
        <w:pStyle w:val="Titre1"/>
        <w:numPr>
          <w:ilvl w:val="0"/>
          <w:numId w:val="2"/>
        </w:numPr>
        <w:rPr/>
      </w:pPr>
      <w:bookmarkStart w:id="21" w:name="_Toc3984"/>
      <w:r>
        <w:rPr/>
        <w:t>NOTIFICATION DU MARCHE</w:t>
      </w:r>
      <w:bookmarkEnd w:id="21"/>
    </w:p>
    <w:p>
      <w:pPr>
        <w:pStyle w:val="Normal"/>
        <w:spacing w:beforeAutospacing="0" w:before="0" w:after="0"/>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Autospacing="0" w:before="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A ........................................, le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Signature du titulaire</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2" w:name="_Toc3985"/>
      <w:r>
        <w:rPr/>
        <w:t>EXEMPLAIRE UNIQUE ET NANTISSEMENT OU CESSION DE C</w:t>
      </w:r>
      <w:bookmarkEnd w:id="22"/>
      <w:r>
        <w:rPr/>
        <w:t>RÉANCE</w:t>
      </w:r>
    </w:p>
    <w:p>
      <w:pPr>
        <w:pStyle w:val="Normal"/>
        <w:spacing w:beforeAutospacing="0" w:before="0" w:after="0"/>
        <w:rPr/>
      </w:pPr>
      <w:r>
        <w:rPr>
          <w:rFonts w:eastAsia="arial" w:cs="arial" w:ascii="arial" w:hAnsi="arial"/>
          <w:b w:val="false"/>
          <w:i w:val="false"/>
          <w:color w:val="000000"/>
          <w:sz w:val="20"/>
          <w:u w:val="none"/>
        </w:rPr>
        <w:t>CADRE POUR LA FORMULE DE NANTISSEMENT OU DE CESSION DE CRÉANCES</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Pouvoir adjudicateur : Mairie de Marseille</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(voir l'article 1.2)</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Direction / Service : DIRECTION DES SPORTS</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 l'attention de : le Directeur des Sports</w:t>
      </w:r>
    </w:p>
    <w:p>
      <w:pPr>
        <w:pStyle w:val="Normal"/>
        <w:spacing w:beforeAutospacing="0" w:before="0" w:after="0"/>
        <w:rPr>
          <w:highlight w:val="none"/>
          <w:shd w:fill="auto" w:val="clear"/>
        </w:rPr>
      </w:pPr>
      <w:r>
        <w:rPr>
          <w:shd w:fill="auto" w:val="clear"/>
        </w:rPr>
        <w:t>Ville de Marseille - Direction des Sports</w:t>
      </w:r>
    </w:p>
    <w:p>
      <w:pPr>
        <w:pStyle w:val="Normal"/>
        <w:spacing w:beforeAutospacing="0" w:before="0" w:after="0"/>
        <w:rPr>
          <w:highlight w:val="none"/>
          <w:shd w:fill="auto" w:val="clear"/>
        </w:rPr>
      </w:pPr>
      <w:r>
        <w:rPr>
          <w:shd w:fill="auto" w:val="clear"/>
        </w:rPr>
        <w:t>9, rue Paul Brutus - Îlot Allar</w:t>
      </w:r>
    </w:p>
    <w:p>
      <w:pPr>
        <w:pStyle w:val="Normal"/>
        <w:spacing w:beforeAutospacing="0" w:before="0" w:after="0"/>
        <w:rPr>
          <w:highlight w:val="none"/>
          <w:shd w:fill="auto" w:val="clear"/>
        </w:rPr>
      </w:pPr>
      <w:r>
        <w:rPr>
          <w:shd w:fill="auto" w:val="clear"/>
        </w:rPr>
        <w:t>13233 MARSEILLE CEDEX 20</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 remplir par l'administration (pouvoir adjudicateur) en original sur une photocopie</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Copie délivrée en unique exemplaire pour être remise à l'établissement de crédit ou au bénéficiaire de la cession ou du nantissement de droit commun en cas de cession ou de nantissement de créance de :</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La totalité du marché dont le montant est de (indiquer le montant en chiffres et en lettres)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w:t>
      </w:r>
    </w:p>
    <w:p>
      <w:pPr>
        <w:pStyle w:val="Normal"/>
        <w:spacing w:beforeAutospacing="0" w:before="0" w:after="0"/>
        <w:rPr>
          <w:highlight w:val="none"/>
          <w:shd w:fill="auto" w:val="clear"/>
        </w:rPr>
      </w:pPr>
      <w:r>
        <w:rPr>
          <w:shd w:fill="auto" w:val="clear"/>
        </w:rPr>
      </w:r>
    </w:p>
    <w:p>
      <w:pPr>
        <w:pStyle w:val="Normal"/>
        <w:spacing w:beforeAutospacing="0" w:before="0" w:after="0"/>
        <w:rPr/>
      </w:pPr>
      <w:r>
        <w:rPr>
          <w:rFonts w:eastAsia="arial" w:cs="arial" w:ascii="arial" w:hAnsi="arial"/>
          <w:b w:val="false"/>
          <w:i w:val="false"/>
          <w:color w:val="000000"/>
          <w:sz w:val="20"/>
          <w:u w:val="none"/>
          <w:shd w:fill="auto" w:val="clear"/>
        </w:rPr>
        <w:t xml:space="preserve">La totalité du bon de commande n° .......... afférent au </w:t>
      </w:r>
      <w:r>
        <w:rPr>
          <w:rFonts w:eastAsia="arial" w:cs="arial" w:ascii="arial" w:hAnsi="arial"/>
          <w:b w:val="false"/>
          <w:i w:val="false"/>
          <w:color w:val="000000"/>
          <w:sz w:val="20"/>
          <w:u w:val="none"/>
        </w:rPr>
        <w:t>marché (indiquer le montant en chiffres et en lettres)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et devant être exécutée par ....... en qualité de ..........</w:t>
      </w:r>
    </w:p>
    <w:p>
      <w:pPr>
        <w:pStyle w:val="Normal"/>
        <w:spacing w:beforeAutospacing="0" w:before="0" w:after="0"/>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A Marseille, le ..........</w:t>
      </w:r>
    </w:p>
    <w:p>
      <w:pPr>
        <w:pStyle w:val="Normal"/>
        <w:spacing w:beforeAutospacing="0" w:before="0" w:after="0"/>
        <w:rPr/>
      </w:pPr>
      <w:r>
        <w:rPr/>
      </w:r>
    </w:p>
    <w:p>
      <w:pPr>
        <w:pStyle w:val="Normal"/>
        <w:spacing w:beforeAutospacing="0" w:before="0" w:after="0"/>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Signature du représentant du pouvoir adjudicateur :</w:t>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
    </w:p>
    <w:p>
      <w:pPr>
        <w:pStyle w:val="Normal"/>
        <w:spacing w:beforeAutospacing="0" w:before="0" w:after="0"/>
        <w:rPr/>
      </w:pPr>
      <w:r>
        <w:rPr>
          <w:rFonts w:eastAsia="arial" w:cs="arial" w:ascii="arial" w:hAnsi="arial"/>
          <w:b w:val="false"/>
          <w:i w:val="false"/>
          <w:color w:val="000000"/>
          <w:sz w:val="20"/>
          <w:u w:val="none"/>
        </w:rPr>
        <w:t>..........</w:t>
      </w:r>
    </w:p>
    <w:p>
      <w:pPr>
        <w:pStyle w:val="Normal"/>
        <w:rPr/>
      </w:pPr>
      <w:r>
        <w:rPr/>
      </w:r>
    </w:p>
    <w:sectPr>
      <w:headerReference w:type="default" r:id="rId3"/>
      <w:headerReference w:type="first" r:id="rId4"/>
      <w:footerReference w:type="default" r:id="rId5"/>
      <w:footerReference w:type="first" r:id="rId6"/>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AE_Activités sportives de découverte - Coaching 2023 - 14 Lots.docx</w:t>
    </w:r>
    <w:r>
      <w:rPr/>
      <w:tab/>
      <w:tab/>
    </w:r>
    <w:r>
      <w:rPr/>
      <w:fldChar w:fldCharType="begin"/>
    </w:r>
    <w:r>
      <w:rPr/>
      <w:instrText> PAGE </w:instrText>
    </w:r>
    <w:r>
      <w:rPr/>
      <w:fldChar w:fldCharType="separate"/>
    </w:r>
    <w:r>
      <w:rPr/>
      <w:t>12</w:t>
    </w:r>
    <w:r>
      <w:rPr/>
      <w:fldChar w:fldCharType="end"/>
    </w:r>
    <w:r>
      <w:rPr/>
      <w:t>/</w:t>
    </w:r>
    <w:r>
      <w:rPr/>
      <w:fldChar w:fldCharType="begin"/>
    </w:r>
    <w:r>
      <w:rPr/>
      <w:instrText> NUMPAGES </w:instrText>
    </w:r>
    <w:r>
      <w:rPr/>
      <w:fldChar w:fldCharType="separate"/>
    </w:r>
    <w:r>
      <w:rPr/>
      <w:t>12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83"/>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8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8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8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8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8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89"/>
    <w:qFormat/>
    <w:pPr>
      <w:numPr>
        <w:ilvl w:val="6"/>
        <w:numId w:val="1"/>
      </w:numPr>
      <w:spacing w:before="283" w:after="57"/>
      <w:jc w:val="both"/>
      <w:outlineLvl w:val="6"/>
    </w:pPr>
    <w:rPr>
      <w:bCs/>
      <w:sz w:val="22"/>
    </w:rPr>
  </w:style>
  <w:style w:type="paragraph" w:styleId="Titre8">
    <w:name w:val="Heading 8"/>
    <w:basedOn w:val="Titre"/>
    <w:link w:val="790"/>
    <w:qFormat/>
    <w:pPr>
      <w:numPr>
        <w:ilvl w:val="7"/>
        <w:numId w:val="1"/>
      </w:numPr>
      <w:spacing w:before="283" w:after="57"/>
      <w:jc w:val="both"/>
      <w:outlineLvl w:val="7"/>
    </w:pPr>
    <w:rPr>
      <w:bCs/>
      <w:sz w:val="21"/>
    </w:rPr>
  </w:style>
  <w:style w:type="paragraph" w:styleId="Titre9">
    <w:name w:val="Heading 9"/>
    <w:basedOn w:val="Titre"/>
    <w:link w:val="791"/>
    <w:qFormat/>
    <w:pPr>
      <w:numPr>
        <w:ilvl w:val="8"/>
        <w:numId w:val="1"/>
      </w:numPr>
      <w:spacing w:before="283" w:after="57"/>
      <w:jc w:val="both"/>
      <w:outlineLvl w:val="8"/>
    </w:pPr>
    <w:rPr>
      <w:bCs/>
      <w:sz w:val="21"/>
    </w:rPr>
  </w:style>
  <w:style w:type="character" w:styleId="Heading1Char">
    <w:name w:val="Heading 1 Char"/>
    <w:basedOn w:val="DefaultParagraphFont"/>
    <w:link w:val="773"/>
    <w:uiPriority w:val="9"/>
    <w:qFormat/>
    <w:rPr>
      <w:rFonts w:ascii="Arial" w:hAnsi="Arial" w:eastAsia="Arial" w:cs="Arial"/>
      <w:sz w:val="40"/>
      <w:szCs w:val="40"/>
    </w:rPr>
  </w:style>
  <w:style w:type="character" w:styleId="Heading2Char">
    <w:name w:val="Heading 2 Char"/>
    <w:basedOn w:val="DefaultParagraphFont"/>
    <w:link w:val="774"/>
    <w:uiPriority w:val="9"/>
    <w:qFormat/>
    <w:rPr>
      <w:rFonts w:ascii="Arial" w:hAnsi="Arial" w:eastAsia="Arial" w:cs="Arial"/>
      <w:sz w:val="34"/>
    </w:rPr>
  </w:style>
  <w:style w:type="character" w:styleId="Heading3Char">
    <w:name w:val="Heading 3 Char"/>
    <w:basedOn w:val="DefaultParagraphFont"/>
    <w:link w:val="775"/>
    <w:uiPriority w:val="9"/>
    <w:qFormat/>
    <w:rPr>
      <w:rFonts w:ascii="Arial" w:hAnsi="Arial" w:eastAsia="Arial" w:cs="Arial"/>
      <w:sz w:val="30"/>
      <w:szCs w:val="30"/>
    </w:rPr>
  </w:style>
  <w:style w:type="character" w:styleId="Heading4Char">
    <w:name w:val="Heading 4 Char"/>
    <w:basedOn w:val="DefaultParagraphFont"/>
    <w:link w:val="776"/>
    <w:uiPriority w:val="9"/>
    <w:qFormat/>
    <w:rPr>
      <w:rFonts w:ascii="Arial" w:hAnsi="Arial" w:eastAsia="Arial" w:cs="Arial"/>
      <w:b/>
      <w:bCs/>
      <w:sz w:val="26"/>
      <w:szCs w:val="26"/>
    </w:rPr>
  </w:style>
  <w:style w:type="character" w:styleId="Heading5Char">
    <w:name w:val="Heading 5 Char"/>
    <w:basedOn w:val="DefaultParagraphFont"/>
    <w:link w:val="777"/>
    <w:uiPriority w:val="9"/>
    <w:qFormat/>
    <w:rPr>
      <w:rFonts w:ascii="Arial" w:hAnsi="Arial" w:eastAsia="Arial" w:cs="Arial"/>
      <w:b/>
      <w:bCs/>
      <w:sz w:val="24"/>
      <w:szCs w:val="24"/>
    </w:rPr>
  </w:style>
  <w:style w:type="character" w:styleId="Heading6Char">
    <w:name w:val="Heading 6 Char"/>
    <w:basedOn w:val="DefaultParagraphFont"/>
    <w:link w:val="778"/>
    <w:uiPriority w:val="9"/>
    <w:qFormat/>
    <w:rPr>
      <w:rFonts w:ascii="Arial" w:hAnsi="Arial" w:eastAsia="Arial" w:cs="Arial"/>
      <w:b/>
      <w:bCs/>
      <w:sz w:val="22"/>
      <w:szCs w:val="22"/>
    </w:rPr>
  </w:style>
  <w:style w:type="character" w:styleId="Heading7Char">
    <w:name w:val="Heading 7 Char"/>
    <w:basedOn w:val="DefaultParagraphFont"/>
    <w:link w:val="779"/>
    <w:uiPriority w:val="9"/>
    <w:qFormat/>
    <w:rPr>
      <w:rFonts w:ascii="Arial" w:hAnsi="Arial" w:eastAsia="Arial" w:cs="Arial"/>
      <w:b/>
      <w:bCs/>
      <w:i/>
      <w:iCs/>
      <w:sz w:val="22"/>
      <w:szCs w:val="22"/>
    </w:rPr>
  </w:style>
  <w:style w:type="character" w:styleId="Heading8Char">
    <w:name w:val="Heading 8 Char"/>
    <w:basedOn w:val="DefaultParagraphFont"/>
    <w:link w:val="780"/>
    <w:uiPriority w:val="9"/>
    <w:qFormat/>
    <w:rPr>
      <w:rFonts w:ascii="Arial" w:hAnsi="Arial" w:eastAsia="Arial" w:cs="Arial"/>
      <w:i/>
      <w:iCs/>
      <w:sz w:val="22"/>
      <w:szCs w:val="22"/>
    </w:rPr>
  </w:style>
  <w:style w:type="character" w:styleId="Heading9Char">
    <w:name w:val="Heading 9 Char"/>
    <w:basedOn w:val="DefaultParagraphFont"/>
    <w:link w:val="781"/>
    <w:uiPriority w:val="9"/>
    <w:qFormat/>
    <w:rPr>
      <w:rFonts w:ascii="Arial" w:hAnsi="Arial" w:eastAsia="Arial" w:cs="Arial"/>
      <w:i/>
      <w:iCs/>
      <w:sz w:val="21"/>
      <w:szCs w:val="21"/>
    </w:rPr>
  </w:style>
  <w:style w:type="character" w:styleId="TitleChar">
    <w:name w:val="Title Char"/>
    <w:basedOn w:val="DefaultParagraphFont"/>
    <w:link w:val="816"/>
    <w:uiPriority w:val="10"/>
    <w:qFormat/>
    <w:rPr>
      <w:sz w:val="48"/>
      <w:szCs w:val="48"/>
    </w:rPr>
  </w:style>
  <w:style w:type="character" w:styleId="SubtitleChar">
    <w:name w:val="Subtitle Char"/>
    <w:basedOn w:val="DefaultParagraphFont"/>
    <w:link w:val="817"/>
    <w:uiPriority w:val="11"/>
    <w:qFormat/>
    <w:rPr>
      <w:sz w:val="24"/>
      <w:szCs w:val="24"/>
    </w:rPr>
  </w:style>
  <w:style w:type="character" w:styleId="QuoteChar">
    <w:name w:val="Quote Char"/>
    <w:link w:val="818"/>
    <w:uiPriority w:val="29"/>
    <w:qFormat/>
    <w:rPr>
      <w:i/>
    </w:rPr>
  </w:style>
  <w:style w:type="character" w:styleId="IntenseQuoteChar">
    <w:name w:val="Intense Quote Char"/>
    <w:link w:val="819"/>
    <w:uiPriority w:val="30"/>
    <w:qFormat/>
    <w:rPr>
      <w:i/>
    </w:rPr>
  </w:style>
  <w:style w:type="character" w:styleId="HeaderChar">
    <w:name w:val="Header Char"/>
    <w:basedOn w:val="DefaultParagraphFont"/>
    <w:link w:val="834"/>
    <w:uiPriority w:val="99"/>
    <w:qFormat/>
    <w:rPr/>
  </w:style>
  <w:style w:type="character" w:styleId="CaptionChar">
    <w:name w:val="Caption Char"/>
    <w:link w:val="842"/>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73"/>
    <w:uiPriority w:val="9"/>
    <w:qFormat/>
    <w:rPr>
      <w:rFonts w:ascii="Arial" w:hAnsi="Arial" w:eastAsia="Arial" w:cs="Arial"/>
      <w:sz w:val="40"/>
      <w:szCs w:val="40"/>
    </w:rPr>
  </w:style>
  <w:style w:type="character" w:styleId="Titre2Car" w:customStyle="1">
    <w:name w:val="Titre 2 Car"/>
    <w:basedOn w:val="DefaultParagraphFont"/>
    <w:link w:val="774"/>
    <w:uiPriority w:val="9"/>
    <w:qFormat/>
    <w:rPr>
      <w:rFonts w:ascii="Arial" w:hAnsi="Arial"/>
      <w:b/>
      <w:bCs/>
      <w:iCs/>
      <w:color w:val="666699"/>
      <w:sz w:val="22"/>
      <w:szCs w:val="28"/>
      <w:u w:val="single"/>
    </w:rPr>
  </w:style>
  <w:style w:type="character" w:styleId="Titre3Car" w:customStyle="1">
    <w:name w:val="Titre 3 Car"/>
    <w:basedOn w:val="DefaultParagraphFont"/>
    <w:link w:val="775"/>
    <w:uiPriority w:val="9"/>
    <w:qFormat/>
    <w:rPr>
      <w:rFonts w:ascii="Arial" w:hAnsi="Arial" w:eastAsia="Arial" w:cs="Arial"/>
      <w:sz w:val="30"/>
      <w:szCs w:val="30"/>
    </w:rPr>
  </w:style>
  <w:style w:type="character" w:styleId="Titre4Car" w:customStyle="1">
    <w:name w:val="Titre 4 Car"/>
    <w:basedOn w:val="DefaultParagraphFont"/>
    <w:link w:val="776"/>
    <w:uiPriority w:val="9"/>
    <w:qFormat/>
    <w:rPr>
      <w:rFonts w:ascii="Arial" w:hAnsi="Arial" w:eastAsia="Arial" w:cs="Arial"/>
      <w:b/>
      <w:bCs/>
      <w:sz w:val="26"/>
      <w:szCs w:val="26"/>
    </w:rPr>
  </w:style>
  <w:style w:type="character" w:styleId="Titre5Car" w:customStyle="1">
    <w:name w:val="Titre 5 Car"/>
    <w:basedOn w:val="DefaultParagraphFont"/>
    <w:link w:val="777"/>
    <w:uiPriority w:val="9"/>
    <w:qFormat/>
    <w:rPr>
      <w:rFonts w:ascii="Arial" w:hAnsi="Arial" w:eastAsia="Arial" w:cs="Arial"/>
      <w:b/>
      <w:bCs/>
      <w:sz w:val="24"/>
      <w:szCs w:val="24"/>
    </w:rPr>
  </w:style>
  <w:style w:type="character" w:styleId="Titre6Car" w:customStyle="1">
    <w:name w:val="Titre 6 Car"/>
    <w:basedOn w:val="DefaultParagraphFont"/>
    <w:link w:val="778"/>
    <w:uiPriority w:val="9"/>
    <w:qFormat/>
    <w:rPr>
      <w:rFonts w:ascii="Arial" w:hAnsi="Arial" w:eastAsia="Arial" w:cs="Arial"/>
      <w:b/>
      <w:bCs/>
      <w:sz w:val="22"/>
      <w:szCs w:val="22"/>
    </w:rPr>
  </w:style>
  <w:style w:type="character" w:styleId="Titre7Car" w:customStyle="1">
    <w:name w:val="Titre 7 Car"/>
    <w:basedOn w:val="DefaultParagraphFont"/>
    <w:link w:val="779"/>
    <w:uiPriority w:val="9"/>
    <w:qFormat/>
    <w:rPr>
      <w:rFonts w:ascii="Arial" w:hAnsi="Arial" w:eastAsia="Arial" w:cs="Arial"/>
      <w:b/>
      <w:bCs/>
      <w:i/>
      <w:iCs/>
      <w:sz w:val="22"/>
      <w:szCs w:val="22"/>
    </w:rPr>
  </w:style>
  <w:style w:type="character" w:styleId="Titre8Car" w:customStyle="1">
    <w:name w:val="Titre 8 Car"/>
    <w:basedOn w:val="DefaultParagraphFont"/>
    <w:link w:val="780"/>
    <w:uiPriority w:val="9"/>
    <w:qFormat/>
    <w:rPr>
      <w:rFonts w:ascii="Arial" w:hAnsi="Arial" w:eastAsia="Arial" w:cs="Arial"/>
      <w:i/>
      <w:iCs/>
      <w:sz w:val="22"/>
      <w:szCs w:val="22"/>
    </w:rPr>
  </w:style>
  <w:style w:type="character" w:styleId="Titre9Car" w:customStyle="1">
    <w:name w:val="Titre 9 Car"/>
    <w:basedOn w:val="DefaultParagraphFont"/>
    <w:link w:val="781"/>
    <w:uiPriority w:val="9"/>
    <w:qFormat/>
    <w:rPr>
      <w:rFonts w:ascii="Arial" w:hAnsi="Arial" w:eastAsia="Arial" w:cs="Arial"/>
      <w:i/>
      <w:iCs/>
      <w:sz w:val="21"/>
      <w:szCs w:val="21"/>
    </w:rPr>
  </w:style>
  <w:style w:type="character" w:styleId="TitreCar" w:customStyle="1">
    <w:name w:val="Titre Car"/>
    <w:basedOn w:val="DefaultParagraphFont"/>
    <w:link w:val="80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42"/>
    <w:uiPriority w:val="99"/>
    <w:qFormat/>
    <w:rPr/>
  </w:style>
  <w:style w:type="character" w:styleId="NotedebasdepageCar" w:customStyle="1">
    <w:name w:val="Note de bas de page Car"/>
    <w:link w:val="820"/>
    <w:uiPriority w:val="99"/>
    <w:qFormat/>
    <w:rPr>
      <w:sz w:val="18"/>
    </w:rPr>
  </w:style>
  <w:style w:type="character" w:styleId="NotedefinCar" w:customStyle="1">
    <w:name w:val="Note de fin Car"/>
    <w:link w:val="821"/>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28"/>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79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794"/>
    <w:uiPriority w:val="29"/>
    <w:qFormat/>
    <w:pPr>
      <w:ind w:left="720" w:right="720" w:hanging="0"/>
    </w:pPr>
    <w:rPr>
      <w:i/>
    </w:rPr>
  </w:style>
  <w:style w:type="paragraph" w:styleId="IntenseQuote">
    <w:name w:val="Intense Quote"/>
    <w:basedOn w:val="Normal"/>
    <w:link w:val="79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799"/>
    <w:uiPriority w:val="99"/>
    <w:semiHidden/>
    <w:unhideWhenUsed/>
    <w:qFormat/>
    <w:pPr>
      <w:spacing w:before="120" w:after="40"/>
    </w:pPr>
    <w:rPr>
      <w:sz w:val="18"/>
    </w:rPr>
  </w:style>
  <w:style w:type="paragraph" w:styleId="Notedefin">
    <w:name w:val="Endnote Text"/>
    <w:basedOn w:val="Normal"/>
    <w:link w:val="802"/>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07"/>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798"/>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onomie.gouv.fr/daj/formulaire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e6c97716598d42e79041c99d7fbc164b"/>
        <w:types>
          <w:type w:val="none"/>
        </w:types>
        <w:behaviors>
          <w:behavior w:val="content"/>
        </w:behaviors>
      </w:docPartPr>
      <w:docPartBody>
        <w:p>
          <w:r/>
          <w:r>
            <w:t xml:space="preserve">    </w:t>
          </w:r>
          <w:r/>
          <w:r/>
        </w:p>
      </w:docPartBody>
    </w:docPart>
    <w:docPart>
      <w:docPartPr>
        <w:name w:val="cbd85b5f1cce403fac60567b0efbdb35"/>
        <w:types>
          <w:type w:val="none"/>
        </w:types>
        <w:behaviors>
          <w:behavior w:val="content"/>
        </w:behaviors>
      </w:docPartPr>
      <w:docPartBody>
        <w:p>
          <w:r/>
          <w:r>
            <w:t xml:space="preserve">    </w:t>
          </w:r>
          <w:r/>
          <w:r/>
        </w:p>
      </w:docPartBody>
    </w:docPart>
    <w:docPart>
      <w:docPartPr>
        <w:name w:val="b39de607dbd5444eba168dad70bd624e"/>
        <w:types>
          <w:type w:val="none"/>
        </w:types>
        <w:behaviors>
          <w:behavior w:val="content"/>
        </w:behaviors>
      </w:docPartPr>
      <w:docPartBody>
        <w:p>
          <w:r/>
          <w:r>
            <w:t xml:space="preserve">    </w:t>
          </w:r>
          <w:r/>
          <w:r/>
        </w:p>
      </w:docPartBody>
    </w:docPart>
    <w:docPart>
      <w:docPartPr>
        <w:name w:val="7e9bffbd51704c36b2895a3ca8e34b2d"/>
        <w:types>
          <w:type w:val="none"/>
        </w:types>
        <w:behaviors>
          <w:behavior w:val="content"/>
        </w:behaviors>
      </w:docPartPr>
      <w:docPartBody>
        <w:p>
          <w:r/>
          <w:r>
            <w:t xml:space="preserve">    </w:t>
          </w:r>
          <w:r/>
          <w:r/>
        </w:p>
      </w:docPartBody>
    </w:docPart>
    <w:docPart>
      <w:docPartPr>
        <w:name w:val="bbc8dda8cfdc4778a7f8d23209fa0133"/>
        <w:types>
          <w:type w:val="none"/>
        </w:types>
        <w:behaviors>
          <w:behavior w:val="content"/>
        </w:behaviors>
      </w:docPartPr>
      <w:docPartBody>
        <w:p>
          <w:r/>
          <w:r>
            <w:t xml:space="preserve">    </w:t>
          </w:r>
          <w:r/>
          <w:r/>
        </w:p>
      </w:docPartBody>
    </w:docPart>
    <w:docPart>
      <w:docPartPr>
        <w:name w:val="a5ed4e7146314540b2ef3180da4118a1"/>
        <w:types>
          <w:type w:val="none"/>
        </w:types>
        <w:behaviors>
          <w:behavior w:val="content"/>
        </w:behaviors>
      </w:docPartPr>
      <w:docPartBody>
        <w:p>
          <w:r/>
          <w:r>
            <w:t xml:space="preserve">    </w:t>
          </w:r>
          <w:r/>
          <w:r/>
        </w:p>
      </w:docPartBody>
    </w:docPart>
    <w:docPart>
      <w:docPartPr>
        <w:name w:val="0dbb1fc9ad784236b159e2f4bd496113"/>
        <w:types>
          <w:type w:val="none"/>
        </w:types>
        <w:behaviors>
          <w:behavior w:val="content"/>
        </w:behaviors>
      </w:docPartPr>
      <w:docPartBody>
        <w:p>
          <w:r/>
          <w:r>
            <w:t xml:space="preserve">    </w:t>
          </w:r>
          <w:r/>
          <w:r/>
        </w:p>
      </w:docPartBody>
    </w:docPart>
    <w:docPart>
      <w:docPartPr>
        <w:name w:val="40e86057c78f4d19b5643ba1a96504a7"/>
        <w:types>
          <w:type w:val="none"/>
        </w:types>
        <w:behaviors>
          <w:behavior w:val="content"/>
        </w:behaviors>
      </w:docPartPr>
      <w:docPartBody>
        <w:p>
          <w:r/>
          <w:r>
            <w:t xml:space="preserve">    </w:t>
          </w:r>
          <w:r/>
          <w:r/>
        </w:p>
      </w:docPartBody>
    </w:docPart>
    <w:docPart>
      <w:docPartPr>
        <w:name w:val="010311a49ced4a5b91f2b537c18a2c6a"/>
        <w:types>
          <w:type w:val="none"/>
        </w:types>
        <w:behaviors>
          <w:behavior w:val="content"/>
        </w:behaviors>
      </w:docPartPr>
      <w:docPartBody>
        <w:p>
          <w:r/>
          <w:r>
            <w:t xml:space="preserve">    </w:t>
          </w:r>
          <w:r/>
          <w:r/>
        </w:p>
      </w:docPartBody>
    </w:docPart>
    <w:docPart>
      <w:docPartPr>
        <w:name w:val="cc6f5771376d4d8eb837e6f6585a4bba"/>
        <w:types>
          <w:type w:val="none"/>
        </w:types>
        <w:behaviors>
          <w:behavior w:val="content"/>
        </w:behaviors>
      </w:docPartPr>
      <w:docPartBody>
        <w:p>
          <w:r/>
          <w:r>
            <w:t xml:space="preserve">    </w:t>
          </w:r>
          <w:r/>
          <w:r/>
        </w:p>
      </w:docPartBody>
    </w:docPart>
    <w:docPart>
      <w:docPartPr>
        <w:name w:val="94f19830239743aa98463a5b9d6a27e6"/>
        <w:types>
          <w:type w:val="none"/>
        </w:types>
        <w:behaviors>
          <w:behavior w:val="content"/>
        </w:behaviors>
      </w:docPartPr>
      <w:docPartBody>
        <w:p>
          <w:r/>
          <w:r>
            <w:t xml:space="preserve">    </w:t>
          </w:r>
          <w:r/>
          <w:r/>
        </w:p>
      </w:docPartBody>
    </w:docPart>
    <w:docPart>
      <w:docPartPr>
        <w:name w:val="f578ab5d36fd4294a083c9a96c09b3bf"/>
        <w:types>
          <w:type w:val="none"/>
        </w:types>
        <w:behaviors>
          <w:behavior w:val="content"/>
        </w:behaviors>
      </w:docPartPr>
      <w:docPartBody>
        <w:p>
          <w:r/>
          <w:r>
            <w:t xml:space="preserve">    </w:t>
          </w:r>
          <w:r/>
          <w:r/>
        </w:p>
      </w:docPartBody>
    </w:docPart>
    <w:docPart>
      <w:docPartPr>
        <w:name w:val="431a7624284242ab8a53b3ab587efa16"/>
        <w:types>
          <w:type w:val="none"/>
        </w:types>
        <w:behaviors>
          <w:behavior w:val="content"/>
        </w:behaviors>
      </w:docPartPr>
      <w:docPartBody>
        <w:p>
          <w:r/>
          <w:r>
            <w:t xml:space="preserve">    </w:t>
          </w:r>
          <w:r/>
          <w:r/>
        </w:p>
      </w:docPartBody>
    </w:docPart>
    <w:docPart>
      <w:docPartPr>
        <w:name w:val="6be2bf7258c04d29b51b22e1c4d1af4a"/>
        <w:types>
          <w:type w:val="none"/>
        </w:types>
        <w:behaviors>
          <w:behavior w:val="content"/>
        </w:behaviors>
      </w:docPartPr>
      <w:docPartBody>
        <w:p>
          <w:r/>
          <w:r>
            <w:t xml:space="preserve">    </w:t>
          </w:r>
          <w:r/>
          <w:r/>
        </w:p>
      </w:docPartBody>
    </w:docPart>
    <w:docPart>
      <w:docPartPr>
        <w:name w:val="06b71d97c046442687be670c2d437385"/>
        <w:types>
          <w:type w:val="none"/>
        </w:types>
        <w:behaviors>
          <w:behavior w:val="content"/>
        </w:behaviors>
      </w:docPartPr>
      <w:docPartBody>
        <w:p>
          <w:r/>
          <w:r>
            <w:t xml:space="preserve">    </w:t>
          </w:r>
          <w:r/>
          <w:r/>
        </w:p>
      </w:docPartBody>
    </w:docPart>
    <w:docPart>
      <w:docPartPr>
        <w:name w:val="2198c2fa8d8142df9ea971cebc0557a6"/>
        <w:types>
          <w:type w:val="none"/>
        </w:types>
        <w:behaviors>
          <w:behavior w:val="content"/>
        </w:behaviors>
      </w:docPartPr>
      <w:docPartBody>
        <w:p>
          <w:r/>
          <w:r>
            <w:t xml:space="preserve">    </w:t>
          </w:r>
          <w:r/>
          <w:r/>
        </w:p>
      </w:docPartBody>
    </w:docPart>
    <w:docPart>
      <w:docPartPr>
        <w:name w:val="f4f762e9bd604361a881057ac87e0b7a"/>
        <w:types>
          <w:type w:val="none"/>
        </w:types>
        <w:behaviors>
          <w:behavior w:val="content"/>
        </w:behaviors>
      </w:docPartPr>
      <w:docPartBody>
        <w:p>
          <w:r/>
          <w:r>
            <w:t xml:space="preserve">    </w:t>
          </w:r>
          <w:r/>
          <w:r/>
        </w:p>
      </w:docPartBody>
    </w:docPart>
    <w:docPart>
      <w:docPartPr>
        <w:name w:val="ce54869319a640bc998072d029e95626"/>
        <w:types>
          <w:type w:val="none"/>
        </w:types>
        <w:behaviors>
          <w:behavior w:val="content"/>
        </w:behaviors>
      </w:docPartPr>
      <w:docPartBody>
        <w:p>
          <w:r/>
          <w:r>
            <w:t xml:space="preserve">    </w:t>
          </w:r>
          <w:r/>
          <w:r/>
        </w:p>
      </w:docPartBody>
    </w:docPart>
    <w:docPart>
      <w:docPartPr>
        <w:name w:val="c418c34810084998982dccae828770ee"/>
        <w:types>
          <w:type w:val="none"/>
        </w:types>
        <w:behaviors>
          <w:behavior w:val="content"/>
        </w:behaviors>
      </w:docPartPr>
      <w:docPartBody>
        <w:p>
          <w:r/>
          <w:r>
            <w:t xml:space="preserve">    </w:t>
          </w:r>
          <w:r/>
          <w:r/>
        </w:p>
      </w:docPartBody>
    </w:docPart>
    <w:docPart>
      <w:docPartPr>
        <w:name w:val="4109a22c135b4dffbeed30354135b9ab"/>
        <w:types>
          <w:type w:val="none"/>
        </w:types>
        <w:behaviors>
          <w:behavior w:val="content"/>
        </w:behaviors>
      </w:docPartPr>
      <w:docPartBody>
        <w:p>
          <w:r/>
          <w:r>
            <w:t xml:space="preserve">    </w:t>
          </w:r>
          <w: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6"/>
  <m:mathPr/>
  <w:trackRevisions w:val="false"/>
  <w:footnotePr>
    <w:numFmt w:val="decimal"/>
    <w:numRestart w:val="continuous"/>
    <w:numStart w:val="1"/>
    <w:pos w:val="pageBottom"/>
  </w:footnotePr>
  <w:endnotePr>
    <w:numFmt w:val="lowerRoman"/>
    <w:numRestart w:val="continuous"/>
    <w:numStart w:val="1"/>
    <w:pos w:val="docEnd"/>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27" w:default="1">
    <w:name w:val="Normal"/>
    <w:qFormat/>
  </w:style>
  <w:style w:type="character" w:styleId="228" w:default="1">
    <w:name w:val="Default Paragraph Font"/>
    <w:uiPriority w:val="1"/>
    <w:semiHidden/>
    <w:unhideWhenUsed/>
  </w:style>
  <w:style w:type="numbering" w:styleId="229" w:default="1">
    <w:name w:val="No List"/>
    <w:uiPriority w:val="99"/>
    <w:semiHidden/>
    <w:unhideWhenUsed/>
  </w:style>
  <w:style w:type="paragraph" w:styleId="230">
    <w:name w:val="Heading 1"/>
    <w:basedOn w:val="227"/>
    <w:next w:val="227"/>
    <w:link w:val="231"/>
    <w:qFormat/>
    <w:uiPriority w:val="9"/>
    <w:rPr>
      <w:rFonts w:ascii="Arial" w:hAnsi="Arial" w:cs="Arial" w:eastAsia="Arial"/>
      <w:sz w:val="40"/>
      <w:szCs w:val="40"/>
    </w:rPr>
    <w:pPr>
      <w:keepLines/>
      <w:keepNext/>
      <w:spacing w:after="200" w:before="480"/>
      <w:outlineLvl w:val="0"/>
    </w:pPr>
  </w:style>
  <w:style w:type="character" w:styleId="231">
    <w:name w:val="Heading 1 Char"/>
    <w:basedOn w:val="228"/>
    <w:link w:val="230"/>
    <w:uiPriority w:val="9"/>
    <w:rPr>
      <w:rFonts w:ascii="Arial" w:hAnsi="Arial" w:cs="Arial" w:eastAsia="Arial"/>
      <w:sz w:val="40"/>
      <w:szCs w:val="40"/>
    </w:rPr>
  </w:style>
  <w:style w:type="paragraph" w:styleId="232">
    <w:name w:val="Heading 2"/>
    <w:basedOn w:val="227"/>
    <w:next w:val="227"/>
    <w:link w:val="233"/>
    <w:qFormat/>
    <w:uiPriority w:val="9"/>
    <w:unhideWhenUsed/>
    <w:rPr>
      <w:rFonts w:ascii="Arial" w:hAnsi="Arial" w:cs="Arial" w:eastAsia="Arial"/>
      <w:sz w:val="34"/>
    </w:rPr>
    <w:pPr>
      <w:keepLines/>
      <w:keepNext/>
      <w:spacing w:after="200" w:before="360"/>
      <w:outlineLvl w:val="1"/>
    </w:pPr>
  </w:style>
  <w:style w:type="character" w:styleId="233">
    <w:name w:val="Heading 2 Char"/>
    <w:basedOn w:val="228"/>
    <w:link w:val="232"/>
    <w:uiPriority w:val="9"/>
    <w:rPr>
      <w:rFonts w:ascii="Arial" w:hAnsi="Arial" w:cs="Arial" w:eastAsia="Arial"/>
      <w:sz w:val="34"/>
    </w:rPr>
  </w:style>
  <w:style w:type="paragraph" w:styleId="234">
    <w:name w:val="Heading 3"/>
    <w:basedOn w:val="227"/>
    <w:next w:val="227"/>
    <w:link w:val="235"/>
    <w:qFormat/>
    <w:uiPriority w:val="9"/>
    <w:unhideWhenUsed/>
    <w:rPr>
      <w:rFonts w:ascii="Arial" w:hAnsi="Arial" w:cs="Arial" w:eastAsia="Arial"/>
      <w:sz w:val="30"/>
      <w:szCs w:val="30"/>
    </w:rPr>
    <w:pPr>
      <w:keepLines/>
      <w:keepNext/>
      <w:spacing w:after="200" w:before="320"/>
      <w:outlineLvl w:val="2"/>
    </w:pPr>
  </w:style>
  <w:style w:type="character" w:styleId="235">
    <w:name w:val="Heading 3 Char"/>
    <w:basedOn w:val="228"/>
    <w:link w:val="234"/>
    <w:uiPriority w:val="9"/>
    <w:rPr>
      <w:rFonts w:ascii="Arial" w:hAnsi="Arial" w:cs="Arial" w:eastAsia="Arial"/>
      <w:sz w:val="30"/>
      <w:szCs w:val="30"/>
    </w:rPr>
  </w:style>
  <w:style w:type="paragraph" w:styleId="236">
    <w:name w:val="Heading 4"/>
    <w:basedOn w:val="227"/>
    <w:next w:val="227"/>
    <w:link w:val="237"/>
    <w:qFormat/>
    <w:uiPriority w:val="9"/>
    <w:unhideWhenUsed/>
    <w:rPr>
      <w:rFonts w:ascii="Arial" w:hAnsi="Arial" w:cs="Arial" w:eastAsia="Arial"/>
      <w:b/>
      <w:bCs/>
      <w:sz w:val="26"/>
      <w:szCs w:val="26"/>
    </w:rPr>
    <w:pPr>
      <w:keepLines/>
      <w:keepNext/>
      <w:spacing w:after="200" w:before="320"/>
      <w:outlineLvl w:val="3"/>
    </w:pPr>
  </w:style>
  <w:style w:type="character" w:styleId="237">
    <w:name w:val="Heading 4 Char"/>
    <w:basedOn w:val="228"/>
    <w:link w:val="236"/>
    <w:uiPriority w:val="9"/>
    <w:rPr>
      <w:rFonts w:ascii="Arial" w:hAnsi="Arial" w:cs="Arial" w:eastAsia="Arial"/>
      <w:b/>
      <w:bCs/>
      <w:sz w:val="26"/>
      <w:szCs w:val="26"/>
    </w:rPr>
  </w:style>
  <w:style w:type="paragraph" w:styleId="238">
    <w:name w:val="Heading 5"/>
    <w:basedOn w:val="227"/>
    <w:next w:val="227"/>
    <w:link w:val="239"/>
    <w:qFormat/>
    <w:uiPriority w:val="9"/>
    <w:unhideWhenUsed/>
    <w:rPr>
      <w:rFonts w:ascii="Arial" w:hAnsi="Arial" w:cs="Arial" w:eastAsia="Arial"/>
      <w:b/>
      <w:bCs/>
      <w:sz w:val="24"/>
      <w:szCs w:val="24"/>
    </w:rPr>
    <w:pPr>
      <w:keepLines/>
      <w:keepNext/>
      <w:spacing w:after="200" w:before="320"/>
      <w:outlineLvl w:val="4"/>
    </w:pPr>
  </w:style>
  <w:style w:type="character" w:styleId="239">
    <w:name w:val="Heading 5 Char"/>
    <w:basedOn w:val="228"/>
    <w:link w:val="238"/>
    <w:uiPriority w:val="9"/>
    <w:rPr>
      <w:rFonts w:ascii="Arial" w:hAnsi="Arial" w:cs="Arial" w:eastAsia="Arial"/>
      <w:b/>
      <w:bCs/>
      <w:sz w:val="24"/>
      <w:szCs w:val="24"/>
    </w:rPr>
  </w:style>
  <w:style w:type="paragraph" w:styleId="240">
    <w:name w:val="Heading 6"/>
    <w:basedOn w:val="227"/>
    <w:next w:val="227"/>
    <w:link w:val="241"/>
    <w:qFormat/>
    <w:uiPriority w:val="9"/>
    <w:unhideWhenUsed/>
    <w:rPr>
      <w:rFonts w:ascii="Arial" w:hAnsi="Arial" w:cs="Arial" w:eastAsia="Arial"/>
      <w:b/>
      <w:bCs/>
      <w:sz w:val="22"/>
      <w:szCs w:val="22"/>
    </w:rPr>
    <w:pPr>
      <w:keepLines/>
      <w:keepNext/>
      <w:spacing w:after="200" w:before="320"/>
      <w:outlineLvl w:val="5"/>
    </w:pPr>
  </w:style>
  <w:style w:type="character" w:styleId="241">
    <w:name w:val="Heading 6 Char"/>
    <w:basedOn w:val="228"/>
    <w:link w:val="240"/>
    <w:uiPriority w:val="9"/>
    <w:rPr>
      <w:rFonts w:ascii="Arial" w:hAnsi="Arial" w:cs="Arial" w:eastAsia="Arial"/>
      <w:b/>
      <w:bCs/>
      <w:sz w:val="22"/>
      <w:szCs w:val="22"/>
    </w:rPr>
  </w:style>
  <w:style w:type="paragraph" w:styleId="242">
    <w:name w:val="Heading 7"/>
    <w:basedOn w:val="227"/>
    <w:next w:val="227"/>
    <w:link w:val="243"/>
    <w:qFormat/>
    <w:uiPriority w:val="9"/>
    <w:unhideWhenUsed/>
    <w:rPr>
      <w:rFonts w:ascii="Arial" w:hAnsi="Arial" w:cs="Arial" w:eastAsia="Arial"/>
      <w:b/>
      <w:bCs/>
      <w:i/>
      <w:iCs/>
      <w:sz w:val="22"/>
      <w:szCs w:val="22"/>
    </w:rPr>
    <w:pPr>
      <w:keepLines/>
      <w:keepNext/>
      <w:spacing w:after="200" w:before="320"/>
      <w:outlineLvl w:val="6"/>
    </w:pPr>
  </w:style>
  <w:style w:type="character" w:styleId="243">
    <w:name w:val="Heading 7 Char"/>
    <w:basedOn w:val="228"/>
    <w:link w:val="242"/>
    <w:uiPriority w:val="9"/>
    <w:rPr>
      <w:rFonts w:ascii="Arial" w:hAnsi="Arial" w:cs="Arial" w:eastAsia="Arial"/>
      <w:b/>
      <w:bCs/>
      <w:i/>
      <w:iCs/>
      <w:sz w:val="22"/>
      <w:szCs w:val="22"/>
    </w:rPr>
  </w:style>
  <w:style w:type="paragraph" w:styleId="244">
    <w:name w:val="Heading 8"/>
    <w:basedOn w:val="227"/>
    <w:next w:val="227"/>
    <w:link w:val="245"/>
    <w:qFormat/>
    <w:uiPriority w:val="9"/>
    <w:unhideWhenUsed/>
    <w:rPr>
      <w:rFonts w:ascii="Arial" w:hAnsi="Arial" w:cs="Arial" w:eastAsia="Arial"/>
      <w:i/>
      <w:iCs/>
      <w:sz w:val="22"/>
      <w:szCs w:val="22"/>
    </w:rPr>
    <w:pPr>
      <w:keepLines/>
      <w:keepNext/>
      <w:spacing w:after="200" w:before="320"/>
      <w:outlineLvl w:val="7"/>
    </w:pPr>
  </w:style>
  <w:style w:type="character" w:styleId="245">
    <w:name w:val="Heading 8 Char"/>
    <w:basedOn w:val="228"/>
    <w:link w:val="244"/>
    <w:uiPriority w:val="9"/>
    <w:rPr>
      <w:rFonts w:ascii="Arial" w:hAnsi="Arial" w:cs="Arial" w:eastAsia="Arial"/>
      <w:i/>
      <w:iCs/>
      <w:sz w:val="22"/>
      <w:szCs w:val="22"/>
    </w:rPr>
  </w:style>
  <w:style w:type="paragraph" w:styleId="246">
    <w:name w:val="Heading 9"/>
    <w:basedOn w:val="227"/>
    <w:next w:val="227"/>
    <w:link w:val="247"/>
    <w:qFormat/>
    <w:uiPriority w:val="9"/>
    <w:unhideWhenUsed/>
    <w:rPr>
      <w:rFonts w:ascii="Arial" w:hAnsi="Arial" w:cs="Arial" w:eastAsia="Arial"/>
      <w:i/>
      <w:iCs/>
      <w:sz w:val="21"/>
      <w:szCs w:val="21"/>
    </w:rPr>
    <w:pPr>
      <w:keepLines/>
      <w:keepNext/>
      <w:spacing w:after="200" w:before="320"/>
      <w:outlineLvl w:val="8"/>
    </w:pPr>
  </w:style>
  <w:style w:type="character" w:styleId="247">
    <w:name w:val="Heading 9 Char"/>
    <w:basedOn w:val="228"/>
    <w:link w:val="246"/>
    <w:uiPriority w:val="9"/>
    <w:rPr>
      <w:rFonts w:ascii="Arial" w:hAnsi="Arial" w:cs="Arial" w:eastAsia="Arial"/>
      <w:i/>
      <w:iCs/>
      <w:sz w:val="21"/>
      <w:szCs w:val="21"/>
    </w:rPr>
  </w:style>
  <w:style w:type="paragraph" w:styleId="248">
    <w:name w:val="List Paragraph"/>
    <w:basedOn w:val="227"/>
    <w:qFormat/>
    <w:uiPriority w:val="34"/>
    <w:pPr>
      <w:contextualSpacing w:val="true"/>
      <w:ind w:left="720"/>
    </w:pPr>
  </w:style>
  <w:style w:type="table" w:styleId="249" w:default="1">
    <w:name w:val="Normal Table"/>
    <w:uiPriority w:val="99"/>
    <w:semiHidden/>
    <w:unhideWhenUsed/>
    <w:tblPr>
      <w:tblInd w:w="0" w:type="dxa"/>
      <w:tblCellMar>
        <w:left w:w="108" w:type="dxa"/>
        <w:top w:w="0" w:type="dxa"/>
        <w:right w:w="108" w:type="dxa"/>
        <w:bottom w:w="0" w:type="dxa"/>
      </w:tblCellMar>
    </w:tblPr>
  </w:style>
  <w:style w:type="paragraph" w:styleId="250">
    <w:name w:val="No Spacing"/>
    <w:qFormat/>
    <w:uiPriority w:val="1"/>
    <w:pPr>
      <w:spacing w:lineRule="auto" w:line="240" w:after="0" w:before="0"/>
    </w:pPr>
  </w:style>
  <w:style w:type="paragraph" w:styleId="251">
    <w:name w:val="Title"/>
    <w:basedOn w:val="227"/>
    <w:next w:val="227"/>
    <w:link w:val="252"/>
    <w:qFormat/>
    <w:uiPriority w:val="10"/>
    <w:rPr>
      <w:sz w:val="48"/>
      <w:szCs w:val="48"/>
    </w:rPr>
    <w:pPr>
      <w:contextualSpacing w:val="true"/>
      <w:spacing w:after="200" w:before="300"/>
    </w:pPr>
  </w:style>
  <w:style w:type="character" w:styleId="252">
    <w:name w:val="Title Char"/>
    <w:basedOn w:val="228"/>
    <w:link w:val="251"/>
    <w:uiPriority w:val="10"/>
    <w:rPr>
      <w:sz w:val="48"/>
      <w:szCs w:val="48"/>
    </w:rPr>
  </w:style>
  <w:style w:type="paragraph" w:styleId="253">
    <w:name w:val="Subtitle"/>
    <w:basedOn w:val="227"/>
    <w:next w:val="227"/>
    <w:link w:val="254"/>
    <w:qFormat/>
    <w:uiPriority w:val="11"/>
    <w:rPr>
      <w:sz w:val="24"/>
      <w:szCs w:val="24"/>
    </w:rPr>
    <w:pPr>
      <w:spacing w:after="200" w:before="200"/>
    </w:pPr>
  </w:style>
  <w:style w:type="character" w:styleId="254">
    <w:name w:val="Subtitle Char"/>
    <w:basedOn w:val="228"/>
    <w:link w:val="253"/>
    <w:uiPriority w:val="11"/>
    <w:rPr>
      <w:sz w:val="24"/>
      <w:szCs w:val="24"/>
    </w:rPr>
  </w:style>
  <w:style w:type="paragraph" w:styleId="255">
    <w:name w:val="Quote"/>
    <w:basedOn w:val="227"/>
    <w:next w:val="227"/>
    <w:link w:val="256"/>
    <w:qFormat/>
    <w:uiPriority w:val="29"/>
    <w:rPr>
      <w:i/>
    </w:rPr>
    <w:pPr>
      <w:ind w:left="720" w:right="720"/>
    </w:pPr>
  </w:style>
  <w:style w:type="character" w:styleId="256">
    <w:name w:val="Quote Char"/>
    <w:link w:val="255"/>
    <w:uiPriority w:val="29"/>
    <w:rPr>
      <w:i/>
    </w:rPr>
  </w:style>
  <w:style w:type="paragraph" w:styleId="257">
    <w:name w:val="Intense Quote"/>
    <w:basedOn w:val="227"/>
    <w:next w:val="227"/>
    <w:link w:val="258"/>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258">
    <w:name w:val="Intense Quote Char"/>
    <w:link w:val="257"/>
    <w:uiPriority w:val="30"/>
    <w:rPr>
      <w:i/>
    </w:rPr>
  </w:style>
  <w:style w:type="paragraph" w:styleId="259">
    <w:name w:val="Header"/>
    <w:basedOn w:val="227"/>
    <w:link w:val="260"/>
    <w:uiPriority w:val="99"/>
    <w:unhideWhenUsed/>
    <w:pPr>
      <w:spacing w:lineRule="auto" w:line="240" w:after="0"/>
      <w:tabs>
        <w:tab w:val="center" w:pos="7143" w:leader="none"/>
        <w:tab w:val="right" w:pos="14287" w:leader="none"/>
      </w:tabs>
    </w:pPr>
  </w:style>
  <w:style w:type="character" w:styleId="260">
    <w:name w:val="Header Char"/>
    <w:basedOn w:val="228"/>
    <w:link w:val="259"/>
    <w:uiPriority w:val="99"/>
  </w:style>
  <w:style w:type="paragraph" w:styleId="261">
    <w:name w:val="Footer"/>
    <w:basedOn w:val="227"/>
    <w:link w:val="264"/>
    <w:uiPriority w:val="99"/>
    <w:unhideWhenUsed/>
    <w:pPr>
      <w:spacing w:lineRule="auto" w:line="240" w:after="0"/>
      <w:tabs>
        <w:tab w:val="center" w:pos="7143" w:leader="none"/>
        <w:tab w:val="right" w:pos="14287" w:leader="none"/>
      </w:tabs>
    </w:pPr>
  </w:style>
  <w:style w:type="character" w:styleId="262">
    <w:name w:val="Footer Char"/>
    <w:basedOn w:val="228"/>
    <w:link w:val="261"/>
    <w:uiPriority w:val="99"/>
  </w:style>
  <w:style w:type="paragraph" w:styleId="263">
    <w:name w:val="Caption"/>
    <w:basedOn w:val="227"/>
    <w:next w:val="227"/>
    <w:qFormat/>
    <w:uiPriority w:val="35"/>
    <w:semiHidden/>
    <w:unhideWhenUsed/>
    <w:rPr>
      <w:b/>
      <w:bCs/>
      <w:color w:val="4F81BD" w:themeColor="accent1"/>
      <w:sz w:val="18"/>
      <w:szCs w:val="18"/>
    </w:rPr>
    <w:pPr>
      <w:spacing w:lineRule="auto" w:line="276"/>
    </w:pPr>
  </w:style>
  <w:style w:type="character" w:styleId="264">
    <w:name w:val="Caption Char"/>
    <w:basedOn w:val="263"/>
    <w:link w:val="261"/>
    <w:uiPriority w:val="99"/>
  </w:style>
  <w:style w:type="table" w:styleId="265">
    <w:name w:val="Table Grid"/>
    <w:basedOn w:val="24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66">
    <w:name w:val="Table Grid Light"/>
    <w:basedOn w:val="24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267">
    <w:name w:val="Plain Table 1"/>
    <w:basedOn w:val="24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268">
    <w:name w:val="Plain Table 2"/>
    <w:basedOn w:val="24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269">
    <w:name w:val="Plain Table 3"/>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270">
    <w:name w:val="Plain Table 4"/>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271">
    <w:name w:val="Plain Table 5"/>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272">
    <w:name w:val="Grid Table 1 Light"/>
    <w:basedOn w:val="24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273">
    <w:name w:val="Grid Table 1 Light - Accent 1"/>
    <w:basedOn w:val="24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274">
    <w:name w:val="Grid Table 1 Light - Accent 2"/>
    <w:basedOn w:val="24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275">
    <w:name w:val="Grid Table 1 Light - Accent 3"/>
    <w:basedOn w:val="24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276">
    <w:name w:val="Grid Table 1 Light - Accent 4"/>
    <w:basedOn w:val="24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277">
    <w:name w:val="Grid Table 1 Light - Accent 5"/>
    <w:basedOn w:val="24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278">
    <w:name w:val="Grid Table 1 Light - Accent 6"/>
    <w:basedOn w:val="24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279">
    <w:name w:val="Grid Table 2"/>
    <w:basedOn w:val="24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280">
    <w:name w:val="Grid Table 2 - Accent 1"/>
    <w:basedOn w:val="24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281">
    <w:name w:val="Grid Table 2 - Accent 2"/>
    <w:basedOn w:val="24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282">
    <w:name w:val="Grid Table 2 - Accent 3"/>
    <w:basedOn w:val="24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283">
    <w:name w:val="Grid Table 2 - Accent 4"/>
    <w:basedOn w:val="24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284">
    <w:name w:val="Grid Table 2 - Accent 5"/>
    <w:basedOn w:val="24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285">
    <w:name w:val="Grid Table 2 - Accent 6"/>
    <w:basedOn w:val="24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286">
    <w:name w:val="Grid Table 3"/>
    <w:basedOn w:val="24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87">
    <w:name w:val="Grid Table 3 - Accent 1"/>
    <w:basedOn w:val="24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88">
    <w:name w:val="Grid Table 3 - Accent 2"/>
    <w:basedOn w:val="24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89">
    <w:name w:val="Grid Table 3 - Accent 3"/>
    <w:basedOn w:val="24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90">
    <w:name w:val="Grid Table 3 - Accent 4"/>
    <w:basedOn w:val="24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91">
    <w:name w:val="Grid Table 3 - Accent 5"/>
    <w:basedOn w:val="24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92">
    <w:name w:val="Grid Table 3 - Accent 6"/>
    <w:basedOn w:val="24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293">
    <w:name w:val="Grid Table 4"/>
    <w:basedOn w:val="24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294">
    <w:name w:val="Grid Table 4 - Accent 1"/>
    <w:basedOn w:val="24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295">
    <w:name w:val="Grid Table 4 - Accent 2"/>
    <w:basedOn w:val="24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296">
    <w:name w:val="Grid Table 4 - Accent 3"/>
    <w:basedOn w:val="24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297">
    <w:name w:val="Grid Table 4 - Accent 4"/>
    <w:basedOn w:val="24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298">
    <w:name w:val="Grid Table 4 - Accent 5"/>
    <w:basedOn w:val="24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299">
    <w:name w:val="Grid Table 4 - Accent 6"/>
    <w:basedOn w:val="24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300">
    <w:name w:val="Grid Table 5 Dark"/>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301">
    <w:name w:val="Grid Table 5 Dark- Accent 1"/>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302">
    <w:name w:val="Grid Table 5 Dark - Accent 2"/>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303">
    <w:name w:val="Grid Table 5 Dark - Accent 3"/>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304">
    <w:name w:val="Grid Table 5 Dark- Accent 4"/>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305">
    <w:name w:val="Grid Table 5 Dark - Accent 5"/>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306">
    <w:name w:val="Grid Table 5 Dark - Accent 6"/>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307">
    <w:name w:val="Grid Table 6 Colorful"/>
    <w:basedOn w:val="24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08">
    <w:name w:val="Grid Table 6 Colorful - Accent 1"/>
    <w:basedOn w:val="24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309">
    <w:name w:val="Grid Table 6 Colorful - Accent 2"/>
    <w:basedOn w:val="24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310">
    <w:name w:val="Grid Table 6 Colorful - Accent 3"/>
    <w:basedOn w:val="24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311">
    <w:name w:val="Grid Table 6 Colorful - Accent 4"/>
    <w:basedOn w:val="24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312">
    <w:name w:val="Grid Table 6 Colorful - Accent 5"/>
    <w:basedOn w:val="24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313">
    <w:name w:val="Grid Table 6 Colorful - Accent 6"/>
    <w:basedOn w:val="24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314">
    <w:name w:val="Grid Table 7 Colorful"/>
    <w:basedOn w:val="24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315">
    <w:name w:val="Grid Table 7 Colorful - Accent 1"/>
    <w:basedOn w:val="24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316">
    <w:name w:val="Grid Table 7 Colorful - Accent 2"/>
    <w:basedOn w:val="24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317">
    <w:name w:val="Grid Table 7 Colorful - Accent 3"/>
    <w:basedOn w:val="24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318">
    <w:name w:val="Grid Table 7 Colorful - Accent 4"/>
    <w:basedOn w:val="24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319">
    <w:name w:val="Grid Table 7 Colorful - Accent 5"/>
    <w:basedOn w:val="24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320">
    <w:name w:val="Grid Table 7 Colorful - Accent 6"/>
    <w:basedOn w:val="24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321">
    <w:name w:val="List Table 1 Light"/>
    <w:basedOn w:val="249"/>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322">
    <w:name w:val="List Table 1 Light - Accent 1"/>
    <w:basedOn w:val="249"/>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323">
    <w:name w:val="List Table 1 Light - Accent 2"/>
    <w:basedOn w:val="249"/>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324">
    <w:name w:val="List Table 1 Light - Accent 3"/>
    <w:basedOn w:val="249"/>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325">
    <w:name w:val="List Table 1 Light - Accent 4"/>
    <w:basedOn w:val="249"/>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326">
    <w:name w:val="List Table 1 Light - Accent 5"/>
    <w:basedOn w:val="249"/>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327">
    <w:name w:val="List Table 1 Light - Accent 6"/>
    <w:basedOn w:val="249"/>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328">
    <w:name w:val="List Table 2"/>
    <w:basedOn w:val="24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329">
    <w:name w:val="List Table 2 - Accent 1"/>
    <w:basedOn w:val="24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330">
    <w:name w:val="List Table 2 - Accent 2"/>
    <w:basedOn w:val="24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331">
    <w:name w:val="List Table 2 - Accent 3"/>
    <w:basedOn w:val="24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332">
    <w:name w:val="List Table 2 - Accent 4"/>
    <w:basedOn w:val="24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333">
    <w:name w:val="List Table 2 - Accent 5"/>
    <w:basedOn w:val="24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334">
    <w:name w:val="List Table 2 - Accent 6"/>
    <w:basedOn w:val="24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335">
    <w:name w:val="List Table 3"/>
    <w:basedOn w:val="24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336">
    <w:name w:val="List Table 3 - Accent 1"/>
    <w:basedOn w:val="24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337">
    <w:name w:val="List Table 3 - Accent 2"/>
    <w:basedOn w:val="24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338">
    <w:name w:val="List Table 3 - Accent 3"/>
    <w:basedOn w:val="24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339">
    <w:name w:val="List Table 3 - Accent 4"/>
    <w:basedOn w:val="24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340">
    <w:name w:val="List Table 3 - Accent 5"/>
    <w:basedOn w:val="24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341">
    <w:name w:val="List Table 3 - Accent 6"/>
    <w:basedOn w:val="24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342">
    <w:name w:val="List Table 4"/>
    <w:basedOn w:val="24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343">
    <w:name w:val="List Table 4 - Accent 1"/>
    <w:basedOn w:val="24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344">
    <w:name w:val="List Table 4 - Accent 2"/>
    <w:basedOn w:val="24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345">
    <w:name w:val="List Table 4 - Accent 3"/>
    <w:basedOn w:val="24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346">
    <w:name w:val="List Table 4 - Accent 4"/>
    <w:basedOn w:val="24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347">
    <w:name w:val="List Table 4 - Accent 5"/>
    <w:basedOn w:val="24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348">
    <w:name w:val="List Table 4 - Accent 6"/>
    <w:basedOn w:val="24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349">
    <w:name w:val="List Table 5 Dark"/>
    <w:basedOn w:val="24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0">
    <w:name w:val="List Table 5 Dark - Accent 1"/>
    <w:basedOn w:val="24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1">
    <w:name w:val="List Table 5 Dark - Accent 2"/>
    <w:basedOn w:val="24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2">
    <w:name w:val="List Table 5 Dark - Accent 3"/>
    <w:basedOn w:val="24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3">
    <w:name w:val="List Table 5 Dark - Accent 4"/>
    <w:basedOn w:val="24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4">
    <w:name w:val="List Table 5 Dark - Accent 5"/>
    <w:basedOn w:val="24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5">
    <w:name w:val="List Table 5 Dark - Accent 6"/>
    <w:basedOn w:val="24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6">
    <w:name w:val="List Table 6 Colorful"/>
    <w:basedOn w:val="24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357">
    <w:name w:val="List Table 6 Colorful - Accent 1"/>
    <w:basedOn w:val="24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358">
    <w:name w:val="List Table 6 Colorful - Accent 2"/>
    <w:basedOn w:val="24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359">
    <w:name w:val="List Table 6 Colorful - Accent 3"/>
    <w:basedOn w:val="24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360">
    <w:name w:val="List Table 6 Colorful - Accent 4"/>
    <w:basedOn w:val="24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361">
    <w:name w:val="List Table 6 Colorful - Accent 5"/>
    <w:basedOn w:val="24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362">
    <w:name w:val="List Table 6 Colorful - Accent 6"/>
    <w:basedOn w:val="24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363">
    <w:name w:val="List Table 7 Colorful"/>
    <w:basedOn w:val="24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364">
    <w:name w:val="List Table 7 Colorful - Accent 1"/>
    <w:basedOn w:val="24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365">
    <w:name w:val="List Table 7 Colorful - Accent 2"/>
    <w:basedOn w:val="24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366">
    <w:name w:val="List Table 7 Colorful - Accent 3"/>
    <w:basedOn w:val="24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367">
    <w:name w:val="List Table 7 Colorful - Accent 4"/>
    <w:basedOn w:val="24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368">
    <w:name w:val="List Table 7 Colorful - Accent 5"/>
    <w:basedOn w:val="24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369">
    <w:name w:val="List Table 7 Colorful - Accent 6"/>
    <w:basedOn w:val="24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370">
    <w:name w:val="Lined - Accent"/>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371">
    <w:name w:val="Lined - Accent 1"/>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372">
    <w:name w:val="Lined - Accent 2"/>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373">
    <w:name w:val="Lined - Accent 3"/>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374">
    <w:name w:val="Lined - Accent 4"/>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375">
    <w:name w:val="Lined - Accent 5"/>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376">
    <w:name w:val="Lined - Accent 6"/>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377">
    <w:name w:val="Bordered &amp; Lined - Accent"/>
    <w:basedOn w:val="24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378">
    <w:name w:val="Bordered &amp; Lined - Accent 1"/>
    <w:basedOn w:val="24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379">
    <w:name w:val="Bordered &amp; Lined - Accent 2"/>
    <w:basedOn w:val="24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380">
    <w:name w:val="Bordered &amp; Lined - Accent 3"/>
    <w:basedOn w:val="24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381">
    <w:name w:val="Bordered &amp; Lined - Accent 4"/>
    <w:basedOn w:val="24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382">
    <w:name w:val="Bordered &amp; Lined - Accent 5"/>
    <w:basedOn w:val="24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383">
    <w:name w:val="Bordered &amp; Lined - Accent 6"/>
    <w:basedOn w:val="24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384">
    <w:name w:val="Bordered"/>
    <w:basedOn w:val="24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385">
    <w:name w:val="Bordered - Accent 1"/>
    <w:basedOn w:val="24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386">
    <w:name w:val="Bordered - Accent 2"/>
    <w:basedOn w:val="24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387">
    <w:name w:val="Bordered - Accent 3"/>
    <w:basedOn w:val="24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388">
    <w:name w:val="Bordered - Accent 4"/>
    <w:basedOn w:val="24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389">
    <w:name w:val="Bordered - Accent 5"/>
    <w:basedOn w:val="24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390">
    <w:name w:val="Bordered - Accent 6"/>
    <w:basedOn w:val="24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391">
    <w:name w:val="Hyperlink"/>
    <w:uiPriority w:val="99"/>
    <w:unhideWhenUsed/>
    <w:rPr>
      <w:color w:val="0000FF" w:themeColor="hyperlink"/>
      <w:u w:val="single"/>
    </w:rPr>
  </w:style>
  <w:style w:type="paragraph" w:styleId="392">
    <w:name w:val="footnote text"/>
    <w:basedOn w:val="227"/>
    <w:link w:val="393"/>
    <w:uiPriority w:val="99"/>
    <w:semiHidden/>
    <w:unhideWhenUsed/>
    <w:rPr>
      <w:sz w:val="18"/>
    </w:rPr>
    <w:pPr>
      <w:spacing w:lineRule="auto" w:line="240" w:after="40"/>
    </w:pPr>
  </w:style>
  <w:style w:type="character" w:styleId="393">
    <w:name w:val="Footnote Text Char"/>
    <w:link w:val="392"/>
    <w:uiPriority w:val="99"/>
    <w:rPr>
      <w:sz w:val="18"/>
    </w:rPr>
  </w:style>
  <w:style w:type="character" w:styleId="394">
    <w:name w:val="footnote reference"/>
    <w:basedOn w:val="228"/>
    <w:uiPriority w:val="99"/>
    <w:unhideWhenUsed/>
    <w:rPr>
      <w:vertAlign w:val="superscript"/>
    </w:rPr>
  </w:style>
  <w:style w:type="paragraph" w:styleId="395">
    <w:name w:val="endnote text"/>
    <w:basedOn w:val="227"/>
    <w:link w:val="396"/>
    <w:uiPriority w:val="99"/>
    <w:semiHidden/>
    <w:unhideWhenUsed/>
    <w:rPr>
      <w:sz w:val="20"/>
    </w:rPr>
    <w:pPr>
      <w:spacing w:lineRule="auto" w:line="240" w:after="0"/>
    </w:pPr>
  </w:style>
  <w:style w:type="character" w:styleId="396">
    <w:name w:val="Endnote Text Char"/>
    <w:link w:val="395"/>
    <w:uiPriority w:val="99"/>
    <w:rPr>
      <w:sz w:val="20"/>
    </w:rPr>
  </w:style>
  <w:style w:type="character" w:styleId="397">
    <w:name w:val="endnote reference"/>
    <w:basedOn w:val="228"/>
    <w:uiPriority w:val="99"/>
    <w:semiHidden/>
    <w:unhideWhenUsed/>
    <w:rPr>
      <w:vertAlign w:val="superscript"/>
    </w:rPr>
  </w:style>
  <w:style w:type="paragraph" w:styleId="398">
    <w:name w:val="toc 1"/>
    <w:basedOn w:val="227"/>
    <w:next w:val="227"/>
    <w:uiPriority w:val="39"/>
    <w:unhideWhenUsed/>
    <w:pPr>
      <w:ind w:left="0" w:right="0" w:firstLine="0"/>
      <w:spacing w:after="57"/>
    </w:pPr>
  </w:style>
  <w:style w:type="paragraph" w:styleId="399">
    <w:name w:val="toc 2"/>
    <w:basedOn w:val="227"/>
    <w:next w:val="227"/>
    <w:uiPriority w:val="39"/>
    <w:unhideWhenUsed/>
    <w:pPr>
      <w:ind w:left="283" w:right="0" w:firstLine="0"/>
      <w:spacing w:after="57"/>
    </w:pPr>
  </w:style>
  <w:style w:type="paragraph" w:styleId="400">
    <w:name w:val="toc 3"/>
    <w:basedOn w:val="227"/>
    <w:next w:val="227"/>
    <w:uiPriority w:val="39"/>
    <w:unhideWhenUsed/>
    <w:pPr>
      <w:ind w:left="567" w:right="0" w:firstLine="0"/>
      <w:spacing w:after="57"/>
    </w:pPr>
  </w:style>
  <w:style w:type="paragraph" w:styleId="401">
    <w:name w:val="toc 4"/>
    <w:basedOn w:val="227"/>
    <w:next w:val="227"/>
    <w:uiPriority w:val="39"/>
    <w:unhideWhenUsed/>
    <w:pPr>
      <w:ind w:left="850" w:right="0" w:firstLine="0"/>
      <w:spacing w:after="57"/>
    </w:pPr>
  </w:style>
  <w:style w:type="paragraph" w:styleId="402">
    <w:name w:val="toc 5"/>
    <w:basedOn w:val="227"/>
    <w:next w:val="227"/>
    <w:uiPriority w:val="39"/>
    <w:unhideWhenUsed/>
    <w:pPr>
      <w:ind w:left="1134" w:right="0" w:firstLine="0"/>
      <w:spacing w:after="57"/>
    </w:pPr>
  </w:style>
  <w:style w:type="paragraph" w:styleId="403">
    <w:name w:val="toc 6"/>
    <w:basedOn w:val="227"/>
    <w:next w:val="227"/>
    <w:uiPriority w:val="39"/>
    <w:unhideWhenUsed/>
    <w:pPr>
      <w:ind w:left="1417" w:right="0" w:firstLine="0"/>
      <w:spacing w:after="57"/>
    </w:pPr>
  </w:style>
  <w:style w:type="paragraph" w:styleId="404">
    <w:name w:val="toc 7"/>
    <w:basedOn w:val="227"/>
    <w:next w:val="227"/>
    <w:uiPriority w:val="39"/>
    <w:unhideWhenUsed/>
    <w:pPr>
      <w:ind w:left="1701" w:right="0" w:firstLine="0"/>
      <w:spacing w:after="57"/>
    </w:pPr>
  </w:style>
  <w:style w:type="paragraph" w:styleId="405">
    <w:name w:val="toc 8"/>
    <w:basedOn w:val="227"/>
    <w:next w:val="227"/>
    <w:uiPriority w:val="39"/>
    <w:unhideWhenUsed/>
    <w:pPr>
      <w:ind w:left="1984" w:right="0" w:firstLine="0"/>
      <w:spacing w:after="57"/>
    </w:pPr>
  </w:style>
  <w:style w:type="paragraph" w:styleId="406">
    <w:name w:val="toc 9"/>
    <w:basedOn w:val="227"/>
    <w:next w:val="227"/>
    <w:uiPriority w:val="39"/>
    <w:unhideWhenUsed/>
    <w:pPr>
      <w:ind w:left="2268" w:right="0" w:firstLine="0"/>
      <w:spacing w:after="57"/>
    </w:pPr>
  </w:style>
  <w:style w:type="paragraph" w:styleId="407">
    <w:name w:val="TOC Heading"/>
    <w:uiPriority w:val="39"/>
    <w:unhideWhenUsed/>
  </w:style>
  <w:style w:type="paragraph" w:styleId="408">
    <w:name w:val="table of figures"/>
    <w:basedOn w:val="227"/>
    <w:next w:val="227"/>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LibreOffice/7.2.7.2$Windows_X86_64 LibreOffice_project/8d71d29d553c0f7dcbfa38fbfda25ee34cce99a2</Application>
  <AppVersion>15.0000</AppVersion>
  <Pages>12</Pages>
  <Words>2627</Words>
  <Characters>15673</Characters>
  <CharactersWithSpaces>17942</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KH</cp:lastModifiedBy>
  <dcterms:modified xsi:type="dcterms:W3CDTF">2022-11-04T12:50:22Z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