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header2.xml" ContentType="application/vnd.openxmlformats-officedocument.wordprocessingml.header+xml"/>
  <Override PartName="/word/media/image1.png" ContentType="image/png"/>
  <Override PartName="/word/media/image4.jpeg" ContentType="image/jpeg"/>
  <Override PartName="/word/media/image2.png" ContentType="image/png"/>
  <Override PartName="/word/media/image3.jpeg" ContentType="image/jpeg"/>
  <Override PartName="/word/media/image7.png" ContentType="image/png"/>
  <Override PartName="/word/media/image5.jpeg" ContentType="image/jpeg"/>
  <Override PartName="/word/media/image6.jpeg" ContentType="image/jpe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2.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Standard"/>
        <w:spacing w:lineRule="auto" w:line="240" w:before="0" w:after="120"/>
        <w:jc w:val="center"/>
        <w:rPr>
          <w:rFonts w:ascii="Libre Franklin" w:hAnsi="Libre Franklin"/>
          <w:sz w:val="32"/>
        </w:rPr>
      </w:pPr>
      <w:r>
        <w:rPr>
          <w:rFonts w:ascii="Libre Franklin" w:hAnsi="Libre Franklin"/>
          <w:sz w:val="32"/>
        </w:rPr>
      </w:r>
    </w:p>
    <w:p>
      <w:pPr>
        <w:pStyle w:val="Standard"/>
        <w:spacing w:lineRule="auto" w:line="240" w:before="0" w:after="120"/>
        <w:jc w:val="center"/>
        <w:rPr>
          <w:rFonts w:ascii="Libre Franklin" w:hAnsi="Libre Franklin"/>
          <w:sz w:val="32"/>
        </w:rPr>
      </w:pPr>
      <w:r>
        <w:rPr>
          <w:rFonts w:ascii="Libre Franklin" w:hAnsi="Libre Franklin"/>
          <w:sz w:val="32"/>
        </w:rPr>
      </w:r>
    </w:p>
    <w:p>
      <w:pPr>
        <w:pStyle w:val="Normal"/>
        <w:jc w:val="center"/>
        <w:rPr>
          <w:rFonts w:ascii="Arial" w:hAnsi="Arial"/>
          <w:sz w:val="44"/>
          <w:szCs w:val="44"/>
        </w:rPr>
      </w:pPr>
      <w:r>
        <w:rPr>
          <w:rFonts w:ascii="Arial" w:hAnsi="Arial"/>
          <w:b/>
          <w:sz w:val="44"/>
          <w:szCs w:val="44"/>
        </w:rPr>
        <w:t>Cahier des Clauses Techniques Particulières (CCTP)</w:t>
      </w:r>
    </w:p>
    <w:p>
      <w:pPr>
        <w:pStyle w:val="Entte"/>
        <w:jc w:val="center"/>
        <w:rPr>
          <w:rFonts w:ascii="Arial" w:hAnsi="Arial"/>
          <w:sz w:val="44"/>
          <w:szCs w:val="44"/>
        </w:rPr>
      </w:pPr>
      <w:r>
        <w:rPr>
          <w:rFonts w:ascii="Arial" w:hAnsi="Arial"/>
          <w:b/>
          <w:sz w:val="44"/>
          <w:szCs w:val="44"/>
          <w:lang w:val="fr-FR"/>
        </w:rPr>
        <w:t>Prescriptions générales communes aux deux lots et Prescriptions spécifiques à chaque lot</w:t>
      </w:r>
    </w:p>
    <w:p>
      <w:pPr>
        <w:pStyle w:val="Standard"/>
        <w:spacing w:lineRule="auto" w:line="240" w:before="0" w:after="120"/>
        <w:jc w:val="center"/>
        <w:rPr>
          <w:rFonts w:ascii="Libre Franklin" w:hAnsi="Libre Franklin"/>
          <w:sz w:val="32"/>
        </w:rPr>
      </w:pPr>
      <w:r>
        <w:rPr>
          <w:rFonts w:ascii="Libre Franklin" w:hAnsi="Libre Franklin"/>
          <w:sz w:val="32"/>
        </w:rPr>
      </w:r>
    </w:p>
    <w:p>
      <w:pPr>
        <w:pStyle w:val="Standard"/>
        <w:spacing w:lineRule="auto" w:line="240" w:before="0" w:after="120"/>
        <w:jc w:val="center"/>
        <w:rPr>
          <w:rFonts w:ascii="Libre Franklin" w:hAnsi="Libre Franklin"/>
          <w:sz w:val="32"/>
        </w:rPr>
      </w:pPr>
      <w:r>
        <w:rPr>
          <w:rFonts w:ascii="Libre Franklin" w:hAnsi="Libre Franklin"/>
          <w:sz w:val="32"/>
        </w:rPr>
      </w:r>
    </w:p>
    <w:p>
      <w:pPr>
        <w:pStyle w:val="Standard"/>
        <w:pBdr>
          <w:top w:val="single" w:sz="4" w:space="1" w:color="00000A"/>
          <w:left w:val="single" w:sz="4" w:space="4" w:color="00000A"/>
          <w:bottom w:val="single" w:sz="4" w:space="1" w:color="00000A"/>
          <w:right w:val="single" w:sz="4" w:space="4" w:color="00000A"/>
        </w:pBdr>
        <w:spacing w:lineRule="auto" w:line="240" w:before="0" w:after="120"/>
        <w:jc w:val="center"/>
        <w:rPr>
          <w:rFonts w:cs="Times New Roman"/>
          <w:szCs w:val="24"/>
        </w:rPr>
      </w:pPr>
      <w:r>
        <w:rPr>
          <w:rFonts w:cs="Times New Roman"/>
          <w:szCs w:val="24"/>
        </w:rPr>
      </w:r>
    </w:p>
    <w:p>
      <w:pPr>
        <w:pStyle w:val="Standard"/>
        <w:pBdr>
          <w:top w:val="single" w:sz="4" w:space="1" w:color="00000A"/>
          <w:left w:val="single" w:sz="4" w:space="4" w:color="00000A"/>
          <w:bottom w:val="single" w:sz="4" w:space="1" w:color="00000A"/>
          <w:right w:val="single" w:sz="4" w:space="4" w:color="00000A"/>
        </w:pBdr>
        <w:spacing w:lineRule="auto" w:line="240" w:before="0" w:after="120"/>
        <w:jc w:val="center"/>
        <w:rPr>
          <w:rFonts w:ascii="Libre Franklin" w:hAnsi="Libre Franklin"/>
          <w:b/>
          <w:b/>
          <w:bCs/>
          <w:sz w:val="32"/>
        </w:rPr>
      </w:pPr>
      <w:r>
        <w:rPr>
          <w:rFonts w:cs="Times New Roman" w:ascii="Libre Franklin" w:hAnsi="Libre Franklin"/>
          <w:b/>
          <w:bCs/>
          <w:sz w:val="32"/>
          <w:szCs w:val="24"/>
        </w:rPr>
        <w:t>TRAVAUX D’AMÉNAGEMENTS PAYSAGERS POUR L'ACCUEIL DU PUBLIC, LA MISE EN VALEUR ET LA PRÉSERVATION DU SITE DE SUGITON - 13009 MARSEILLE</w:t>
      </w:r>
    </w:p>
    <w:p>
      <w:pPr>
        <w:pStyle w:val="Standard"/>
        <w:pBdr>
          <w:top w:val="single" w:sz="4" w:space="1" w:color="00000A"/>
          <w:left w:val="single" w:sz="4" w:space="4" w:color="00000A"/>
          <w:bottom w:val="single" w:sz="4" w:space="1" w:color="00000A"/>
          <w:right w:val="single" w:sz="4" w:space="4" w:color="00000A"/>
        </w:pBdr>
        <w:spacing w:lineRule="auto" w:line="240" w:before="0" w:after="120"/>
        <w:jc w:val="center"/>
        <w:rPr>
          <w:rFonts w:ascii="Libre Franklin" w:hAnsi="Libre Franklin"/>
          <w:sz w:val="32"/>
          <w:highlight w:val="yellow"/>
        </w:rPr>
      </w:pPr>
      <w:r>
        <w:rPr/>
      </w:r>
    </w:p>
    <w:p>
      <w:pPr>
        <w:pStyle w:val="Standard"/>
        <w:pBdr>
          <w:top w:val="single" w:sz="4" w:space="1" w:color="00000A"/>
          <w:left w:val="single" w:sz="4" w:space="4" w:color="00000A"/>
          <w:bottom w:val="single" w:sz="4" w:space="1" w:color="00000A"/>
          <w:right w:val="single" w:sz="4" w:space="4" w:color="00000A"/>
        </w:pBdr>
        <w:spacing w:lineRule="auto" w:line="240" w:before="0" w:after="120"/>
        <w:jc w:val="center"/>
        <w:rPr>
          <w:rFonts w:ascii="Libre Franklin" w:hAnsi="Libre Franklin"/>
          <w:sz w:val="32"/>
          <w:highlight w:val="yellow"/>
        </w:rPr>
      </w:pPr>
      <w:r>
        <w:rPr/>
      </w:r>
    </w:p>
    <w:p>
      <w:pPr>
        <w:pStyle w:val="Corpsdetexte"/>
        <w:jc w:val="center"/>
        <w:rPr>
          <w:highlight w:val="yellow"/>
        </w:rPr>
      </w:pPr>
      <w:r>
        <w:rPr>
          <w:rFonts w:ascii="Arial" w:hAnsi="Arial"/>
          <w:b/>
          <w:color w:val="000000"/>
          <w:sz w:val="24"/>
          <w:szCs w:val="30"/>
          <w:u w:val="single"/>
        </w:rPr>
        <w:t>Numéro de la consultation :</w:t>
      </w:r>
      <w:r>
        <w:rPr>
          <w:b/>
          <w:color w:val="4472C4"/>
          <w:sz w:val="30"/>
          <w:szCs w:val="30"/>
        </w:rPr>
        <w:t> </w:t>
      </w:r>
      <w:r>
        <w:rPr>
          <w:rFonts w:ascii="Arial" w:hAnsi="Arial"/>
          <w:b/>
          <w:color w:val="000000"/>
          <w:sz w:val="24"/>
          <w:szCs w:val="30"/>
        </w:rPr>
        <w:t>22_0081</w:t>
      </w:r>
    </w:p>
    <w:p>
      <w:pPr>
        <w:pStyle w:val="Normal"/>
        <w:jc w:val="center"/>
        <w:rPr>
          <w:sz w:val="32"/>
        </w:rPr>
      </w:pPr>
      <w:r>
        <w:rPr>
          <w:sz w:val="32"/>
        </w:rPr>
      </w:r>
    </w:p>
    <w:p>
      <w:pPr>
        <w:pStyle w:val="Entte"/>
        <w:jc w:val="center"/>
        <w:rPr>
          <w:rFonts w:ascii="Libre Franklin" w:hAnsi="Libre Franklin"/>
          <w:b/>
          <w:b/>
          <w:sz w:val="24"/>
          <w:u w:val="single"/>
          <w:lang w:val="fr-FR"/>
        </w:rPr>
      </w:pPr>
      <w:r>
        <w:rPr>
          <w:rFonts w:ascii="Libre Franklin" w:hAnsi="Libre Franklin"/>
          <w:b/>
          <w:sz w:val="24"/>
          <w:u w:val="single"/>
          <w:lang w:val="fr-FR"/>
        </w:rPr>
        <w:t>Maîtrise d’ouvrage :</w:t>
      </w:r>
    </w:p>
    <w:p>
      <w:pPr>
        <w:pStyle w:val="Entte"/>
        <w:jc w:val="center"/>
        <w:rPr>
          <w:rFonts w:ascii="Libre Franklin" w:hAnsi="Libre Franklin"/>
          <w:b/>
          <w:b/>
          <w:sz w:val="24"/>
          <w:u w:val="single"/>
          <w:lang w:val="fr-FR"/>
        </w:rPr>
      </w:pPr>
      <w:r>
        <w:rPr>
          <w:rFonts w:ascii="Libre Franklin" w:hAnsi="Libre Franklin"/>
          <w:b/>
          <w:sz w:val="24"/>
          <w:u w:val="single"/>
          <w:lang w:val="fr-FR"/>
        </w:rPr>
      </w:r>
    </w:p>
    <w:p>
      <w:pPr>
        <w:pStyle w:val="Entte"/>
        <w:jc w:val="center"/>
        <w:rPr>
          <w:rFonts w:ascii="Libre Franklin" w:hAnsi="Libre Franklin"/>
          <w:lang w:val="fr-FR"/>
        </w:rPr>
      </w:pPr>
      <w:r>
        <w:rPr>
          <w:rFonts w:ascii="Libre Franklin" w:hAnsi="Libre Franklin"/>
          <w:lang w:val="fr-FR"/>
        </w:rPr>
        <w:t>Ville de Marseille</w:t>
      </w:r>
    </w:p>
    <w:p>
      <w:pPr>
        <w:pStyle w:val="Entte"/>
        <w:jc w:val="center"/>
        <w:rPr>
          <w:highlight w:val="yellow"/>
        </w:rPr>
      </w:pPr>
      <w:r>
        <w:rPr>
          <w:rFonts w:ascii="Libre Franklin" w:hAnsi="Libre Franklin"/>
          <w:lang w:val="fr-FR"/>
        </w:rPr>
        <w:t xml:space="preserve"> </w:t>
      </w:r>
      <w:r>
        <w:rPr>
          <w:rFonts w:ascii="Libre Franklin" w:hAnsi="Libre Franklin"/>
          <w:lang w:val="fr-FR"/>
        </w:rPr>
        <w:t>Direction de la Transition Ecologique et de la Nature en Ville</w:t>
      </w:r>
    </w:p>
    <w:p>
      <w:pPr>
        <w:pStyle w:val="Entte"/>
        <w:jc w:val="center"/>
        <w:rPr>
          <w:highlight w:val="yellow"/>
        </w:rPr>
      </w:pPr>
      <w:r>
        <w:rPr>
          <w:rFonts w:ascii="Libre Franklin" w:hAnsi="Libre Franklin"/>
          <w:lang w:val="fr-FR"/>
        </w:rPr>
        <w:t>Service Espaces Naturels Biodiversité</w:t>
      </w:r>
    </w:p>
    <w:p>
      <w:pPr>
        <w:pStyle w:val="Entte"/>
        <w:jc w:val="center"/>
        <w:rPr>
          <w:highlight w:val="yellow"/>
        </w:rPr>
      </w:pPr>
      <w:r>
        <w:rPr>
          <w:rFonts w:ascii="Libre Franklin" w:hAnsi="Libre Franklin"/>
          <w:lang w:val="fr-FR"/>
        </w:rPr>
        <w:t>Le Grand Pavois</w:t>
      </w:r>
    </w:p>
    <w:p>
      <w:pPr>
        <w:pStyle w:val="Entte"/>
        <w:jc w:val="center"/>
        <w:rPr>
          <w:rFonts w:ascii="Libre Franklin" w:hAnsi="Libre Franklin"/>
          <w:lang w:val="fr-FR"/>
        </w:rPr>
      </w:pPr>
      <w:r>
        <w:rPr>
          <w:rFonts w:ascii="Libre Franklin" w:hAnsi="Libre Franklin"/>
          <w:lang w:val="fr-FR"/>
        </w:rPr>
        <w:t>320/330 avenue du Prado</w:t>
      </w:r>
    </w:p>
    <w:p>
      <w:pPr>
        <w:pStyle w:val="Entte"/>
        <w:jc w:val="center"/>
        <w:rPr/>
      </w:pPr>
      <w:r>
        <w:rPr>
          <w:rFonts w:ascii="Libre Franklin" w:hAnsi="Libre Franklin"/>
          <w:lang w:val="fr-FR"/>
        </w:rPr>
        <w:t>13008 Marseille</w:t>
      </w:r>
    </w:p>
    <w:p>
      <w:pPr>
        <w:pStyle w:val="Entte"/>
        <w:jc w:val="center"/>
        <w:rPr>
          <w:rFonts w:ascii="Libre Franklin" w:hAnsi="Libre Franklin"/>
          <w:lang w:val="fr-FR"/>
        </w:rPr>
      </w:pPr>
      <w:r>
        <w:rPr>
          <w:rFonts w:ascii="Libre Franklin" w:hAnsi="Libre Franklin"/>
          <w:lang w:val="fr-FR"/>
        </w:rPr>
      </w:r>
    </w:p>
    <w:p>
      <w:pPr>
        <w:pStyle w:val="Entte"/>
        <w:jc w:val="center"/>
        <w:rPr>
          <w:rFonts w:ascii="Libre Franklin" w:hAnsi="Libre Franklin"/>
          <w:b/>
          <w:b/>
          <w:sz w:val="24"/>
          <w:u w:val="single"/>
          <w:lang w:val="fr-FR"/>
        </w:rPr>
      </w:pPr>
      <w:r>
        <w:rPr>
          <w:rFonts w:ascii="Libre Franklin" w:hAnsi="Libre Franklin"/>
          <w:b/>
          <w:sz w:val="24"/>
          <w:u w:val="single"/>
          <w:lang w:val="fr-FR"/>
        </w:rPr>
        <w:t>Maîtrise d’œuvre :</w:t>
      </w:r>
    </w:p>
    <w:p>
      <w:pPr>
        <w:pStyle w:val="Entte"/>
        <w:rPr>
          <w:rFonts w:ascii="Libre Franklin" w:hAnsi="Libre Franklin"/>
          <w:lang w:val="fr-FR"/>
        </w:rPr>
      </w:pPr>
      <w:r>
        <w:rPr>
          <w:rFonts w:ascii="Libre Franklin" w:hAnsi="Libre Franklin"/>
          <w:lang w:val="fr-FR"/>
        </w:rPr>
      </w:r>
    </w:p>
    <w:p>
      <w:pPr>
        <w:pStyle w:val="Entte"/>
        <w:jc w:val="center"/>
        <w:rPr/>
      </w:pPr>
      <w:r>
        <w:rPr>
          <w:rFonts w:ascii="Libre Franklin" w:hAnsi="Libre Franklin"/>
          <w:lang w:val="fr-FR"/>
        </w:rPr>
        <w:t>Par Ailleurs-paysages ; Paysagistes concepteurs</w:t>
      </w:r>
    </w:p>
    <w:p>
      <w:pPr>
        <w:pStyle w:val="Entte"/>
        <w:jc w:val="center"/>
        <w:rPr>
          <w:rFonts w:ascii="Libre Franklin" w:hAnsi="Libre Franklin"/>
          <w:lang w:val="fr-FR"/>
        </w:rPr>
      </w:pPr>
      <w:r>
        <w:rPr>
          <w:rFonts w:ascii="Libre Franklin" w:hAnsi="Libre Franklin"/>
          <w:lang w:val="fr-FR"/>
        </w:rPr>
        <w:t>23 bd Georges Clemenceau, 13004 Marseille</w:t>
      </w:r>
    </w:p>
    <w:p>
      <w:pPr>
        <w:pStyle w:val="Entte"/>
        <w:jc w:val="center"/>
        <w:rPr>
          <w:rFonts w:ascii="Libre Franklin" w:hAnsi="Libre Franklin"/>
          <w:lang w:val="fr-FR"/>
        </w:rPr>
      </w:pPr>
      <w:r>
        <w:rPr>
          <w:rFonts w:ascii="Libre Franklin" w:hAnsi="Libre Franklin"/>
          <w:lang w:val="fr-FR"/>
        </w:rPr>
        <w:t>T. 06.33.55.49.53 / parailleurs.paysages@gmail.com</w:t>
      </w:r>
      <w:r>
        <w:br w:type="page"/>
      </w:r>
    </w:p>
    <w:p>
      <w:pPr>
        <w:pStyle w:val="Normal"/>
        <w:jc w:val="center"/>
        <w:rPr/>
      </w:pPr>
      <w:r>
        <w:rPr/>
        <w:t xml:space="preserve"> </w:t>
      </w:r>
    </w:p>
    <w:p>
      <w:pPr>
        <w:pStyle w:val="Normal"/>
        <w:jc w:val="center"/>
        <w:rPr/>
      </w:pPr>
      <w:r>
        <w:rPr>
          <w:b/>
          <w:sz w:val="32"/>
        </w:rPr>
        <w:t>SOMMAIRE</w:t>
      </w:r>
    </w:p>
    <w:p>
      <w:pPr>
        <w:pStyle w:val="Tabledesmatiresniveau1"/>
        <w:tabs>
          <w:tab w:val="right" w:pos="9072" w:leader="dot"/>
        </w:tabs>
        <w:rPr/>
      </w:pPr>
      <w:r>
        <w:fldChar w:fldCharType="begin"/>
      </w:r>
      <w:r>
        <w:instrText> TOC \z \o "1-3" \u \h</w:instrText>
      </w:r>
      <w:r>
        <w:fldChar w:fldCharType="separate"/>
      </w:r>
      <w:hyperlink w:anchor="__RefHeading___Toc4598_1145601651">
        <w:r>
          <w:rPr>
            <w:webHidden/>
            <w:rStyle w:val="Sautdindex"/>
            <w:vanish w:val="false"/>
          </w:rPr>
          <w:t>A PRESCRIPTIONS GENERALES COMMUNES AUX DEUX LOTS</w:t>
          <w:tab/>
          <w:t>3</w:t>
        </w:r>
      </w:hyperlink>
    </w:p>
    <w:p>
      <w:pPr>
        <w:pStyle w:val="Tabledesmatiresniveau2"/>
        <w:tabs>
          <w:tab w:val="right" w:pos="9072" w:leader="dot"/>
        </w:tabs>
        <w:rPr/>
      </w:pPr>
      <w:hyperlink w:anchor="__RefHeading___Toc4600_1145601651">
        <w:r>
          <w:rPr>
            <w:webHidden/>
            <w:rStyle w:val="Sautdindex"/>
            <w:vanish w:val="false"/>
          </w:rPr>
          <w:t>1 NOTE INTRODUCTIVE</w:t>
          <w:tab/>
          <w:t>3</w:t>
        </w:r>
      </w:hyperlink>
    </w:p>
    <w:p>
      <w:pPr>
        <w:pStyle w:val="Tabledesmatiresniveau3"/>
        <w:tabs>
          <w:tab w:val="right" w:pos="9072" w:leader="dot"/>
        </w:tabs>
        <w:rPr/>
      </w:pPr>
      <w:hyperlink w:anchor="__RefHeading___Toc4602_1145601651">
        <w:r>
          <w:rPr>
            <w:webHidden/>
            <w:rStyle w:val="Sautdindex"/>
            <w:vanish w:val="false"/>
          </w:rPr>
          <w:t>1.1 UN SITE NATUREL FRAGILE, TRES PROTEGE ET TRES FREQUENTE</w:t>
          <w:tab/>
          <w:t>3</w:t>
        </w:r>
      </w:hyperlink>
    </w:p>
    <w:p>
      <w:pPr>
        <w:pStyle w:val="Tabledesmatiresniveau3"/>
        <w:tabs>
          <w:tab w:val="right" w:pos="9072" w:leader="dot"/>
        </w:tabs>
        <w:rPr/>
      </w:pPr>
      <w:hyperlink w:anchor="__RefHeading___Toc4604_1145601651">
        <w:r>
          <w:rPr>
            <w:webHidden/>
            <w:rStyle w:val="Sautdindex"/>
            <w:vanish w:val="false"/>
          </w:rPr>
          <w:t>1.2 OBJECTIFS DES AMENAGEMENTS</w:t>
          <w:tab/>
          <w:t>3</w:t>
        </w:r>
      </w:hyperlink>
    </w:p>
    <w:p>
      <w:pPr>
        <w:pStyle w:val="Tabledesmatiresniveau3"/>
        <w:tabs>
          <w:tab w:val="right" w:pos="9072" w:leader="dot"/>
        </w:tabs>
        <w:rPr/>
      </w:pPr>
      <w:hyperlink w:anchor="__RefHeading___Toc4606_1145601651">
        <w:r>
          <w:rPr>
            <w:webHidden/>
            <w:rStyle w:val="Sautdindex"/>
            <w:vanish w:val="false"/>
          </w:rPr>
          <w:t>1.3 HAUTE QUALITE REQUISE</w:t>
          <w:tab/>
          <w:t>4</w:t>
        </w:r>
      </w:hyperlink>
    </w:p>
    <w:p>
      <w:pPr>
        <w:pStyle w:val="Tabledesmatiresniveau2"/>
        <w:tabs>
          <w:tab w:val="right" w:pos="9072" w:leader="dot"/>
        </w:tabs>
        <w:rPr/>
      </w:pPr>
      <w:hyperlink w:anchor="__RefHeading___Toc4608_1145601651">
        <w:r>
          <w:rPr>
            <w:webHidden/>
            <w:rStyle w:val="Sautdindex"/>
            <w:vanish w:val="false"/>
          </w:rPr>
          <w:t>2 LOCALISATION DES ZONES D’INTERVENTION</w:t>
          <w:tab/>
          <w:t>5</w:t>
        </w:r>
      </w:hyperlink>
    </w:p>
    <w:p>
      <w:pPr>
        <w:pStyle w:val="Tabledesmatiresniveau2"/>
        <w:tabs>
          <w:tab w:val="right" w:pos="9072" w:leader="dot"/>
        </w:tabs>
        <w:rPr/>
      </w:pPr>
      <w:hyperlink w:anchor="__RefHeading___Toc4610_1145601651">
        <w:r>
          <w:rPr>
            <w:webHidden/>
            <w:rStyle w:val="Sautdindex"/>
            <w:vanish w:val="false"/>
          </w:rPr>
          <w:t>3 CONDITIONS GENERALES DES TRAVAUX</w:t>
          <w:tab/>
          <w:t>6</w:t>
        </w:r>
      </w:hyperlink>
    </w:p>
    <w:p>
      <w:pPr>
        <w:pStyle w:val="Tabledesmatiresniveau3"/>
        <w:tabs>
          <w:tab w:val="right" w:pos="9072" w:leader="dot"/>
        </w:tabs>
        <w:rPr/>
      </w:pPr>
      <w:hyperlink w:anchor="__RefHeading___Toc4612_1145601651">
        <w:r>
          <w:rPr>
            <w:webHidden/>
            <w:rStyle w:val="Sautdindex"/>
            <w:vanish w:val="false"/>
          </w:rPr>
          <w:t>3.1  RECONNAISSANCE DES LIEUX</w:t>
          <w:tab/>
          <w:t>6</w:t>
        </w:r>
      </w:hyperlink>
    </w:p>
    <w:p>
      <w:pPr>
        <w:pStyle w:val="Tabledesmatiresniveau3"/>
        <w:tabs>
          <w:tab w:val="right" w:pos="9072" w:leader="dot"/>
        </w:tabs>
        <w:rPr/>
      </w:pPr>
      <w:hyperlink w:anchor="__RefHeading___Toc4614_1145601651">
        <w:r>
          <w:rPr>
            <w:webHidden/>
            <w:rStyle w:val="Sautdindex"/>
            <w:vanish w:val="false"/>
          </w:rPr>
          <w:t>3.2 RESPONSABILITE</w:t>
          <w:tab/>
          <w:t>6</w:t>
        </w:r>
      </w:hyperlink>
    </w:p>
    <w:p>
      <w:pPr>
        <w:pStyle w:val="Tabledesmatiresniveau3"/>
        <w:tabs>
          <w:tab w:val="right" w:pos="9072" w:leader="dot"/>
        </w:tabs>
        <w:rPr/>
      </w:pPr>
      <w:hyperlink w:anchor="__RefHeading___Toc4616_1145601651">
        <w:r>
          <w:rPr>
            <w:webHidden/>
            <w:rStyle w:val="Sautdindex"/>
            <w:vanish w:val="false"/>
          </w:rPr>
          <w:t>3.3 DOCUMENTS DE REFERENCE – REGLEMENTS ET NORMES</w:t>
          <w:tab/>
          <w:t>7</w:t>
        </w:r>
      </w:hyperlink>
    </w:p>
    <w:p>
      <w:pPr>
        <w:pStyle w:val="Tabledesmatiresniveau3"/>
        <w:tabs>
          <w:tab w:val="right" w:pos="9072" w:leader="dot"/>
        </w:tabs>
        <w:rPr/>
      </w:pPr>
      <w:hyperlink w:anchor="__RefHeading___Toc4618_1145601651">
        <w:r>
          <w:rPr>
            <w:webHidden/>
            <w:rStyle w:val="Sautdindex"/>
            <w:vanish w:val="false"/>
          </w:rPr>
          <w:t>3.4 ORGANISATION DU CHANTIER</w:t>
          <w:tab/>
          <w:t>7</w:t>
        </w:r>
      </w:hyperlink>
    </w:p>
    <w:p>
      <w:pPr>
        <w:pStyle w:val="Tabledesmatiresniveau3"/>
        <w:tabs>
          <w:tab w:val="right" w:pos="9072" w:leader="dot"/>
        </w:tabs>
        <w:rPr/>
      </w:pPr>
      <w:hyperlink w:anchor="__RefHeading___Toc4620_1145601651">
        <w:r>
          <w:rPr>
            <w:webHidden/>
            <w:rStyle w:val="Sautdindex"/>
            <w:vanish w:val="false"/>
          </w:rPr>
          <w:t>3.5 IMPLANTATION : PIQUETAGE / MAQUETTAGE</w:t>
          <w:tab/>
          <w:t>8</w:t>
        </w:r>
      </w:hyperlink>
    </w:p>
    <w:p>
      <w:pPr>
        <w:pStyle w:val="Tabledesmatiresniveau3"/>
        <w:tabs>
          <w:tab w:val="right" w:pos="9072" w:leader="dot"/>
        </w:tabs>
        <w:rPr/>
      </w:pPr>
      <w:hyperlink w:anchor="__RefHeading___Toc4622_1145601651">
        <w:r>
          <w:rPr>
            <w:webHidden/>
            <w:rStyle w:val="Sautdindex"/>
            <w:vanish w:val="false"/>
          </w:rPr>
          <w:t>3.6 AGRÉMENT DES FOURNITURES - ECHANTILLONS</w:t>
          <w:tab/>
          <w:t>9</w:t>
        </w:r>
      </w:hyperlink>
    </w:p>
    <w:p>
      <w:pPr>
        <w:pStyle w:val="Tabledesmatiresniveau3"/>
        <w:tabs>
          <w:tab w:val="right" w:pos="9072" w:leader="dot"/>
        </w:tabs>
        <w:rPr/>
      </w:pPr>
      <w:hyperlink w:anchor="__RefHeading___Toc4624_1145601651">
        <w:r>
          <w:rPr>
            <w:webHidden/>
            <w:rStyle w:val="Sautdindex"/>
            <w:vanish w:val="false"/>
          </w:rPr>
          <w:t>3.7 PRIX DE L’ENTREPRISE</w:t>
          <w:tab/>
          <w:t>9</w:t>
        </w:r>
      </w:hyperlink>
    </w:p>
    <w:p>
      <w:pPr>
        <w:pStyle w:val="Tabledesmatiresniveau3"/>
        <w:tabs>
          <w:tab w:val="right" w:pos="9072" w:leader="dot"/>
        </w:tabs>
        <w:rPr/>
      </w:pPr>
      <w:hyperlink w:anchor="__RefHeading___Toc4626_1145601651">
        <w:r>
          <w:rPr>
            <w:webHidden/>
            <w:rStyle w:val="Sautdindex"/>
            <w:vanish w:val="false"/>
          </w:rPr>
          <w:t>3.8 GARANTIE DE PARFAIT ACHEVEMENT (1 AN)</w:t>
          <w:tab/>
          <w:t>9</w:t>
        </w:r>
      </w:hyperlink>
    </w:p>
    <w:p>
      <w:pPr>
        <w:pStyle w:val="Tabledesmatiresniveau1"/>
        <w:tabs>
          <w:tab w:val="right" w:pos="9072" w:leader="dot"/>
        </w:tabs>
        <w:rPr/>
      </w:pPr>
      <w:hyperlink w:anchor="__RefHeading___Toc4628_1145601651">
        <w:r>
          <w:rPr>
            <w:webHidden/>
            <w:rStyle w:val="Sautdindex"/>
            <w:vanish w:val="false"/>
          </w:rPr>
          <w:t>B PRESCRIPTIONS SPECIFIQUES AU LOT 1 - DEMOLITION ET TRAVAIL DE LA PIERRE</w:t>
          <w:tab/>
          <w:t>10</w:t>
        </w:r>
      </w:hyperlink>
    </w:p>
    <w:p>
      <w:pPr>
        <w:pStyle w:val="Tabledesmatiresniveau2"/>
        <w:tabs>
          <w:tab w:val="right" w:pos="9072" w:leader="dot"/>
        </w:tabs>
        <w:rPr/>
      </w:pPr>
      <w:hyperlink w:anchor="__RefHeading___Toc4630_1145601651">
        <w:r>
          <w:rPr>
            <w:webHidden/>
            <w:rStyle w:val="Sautdindex"/>
            <w:vanish w:val="false"/>
          </w:rPr>
          <w:t>1 INSTALLATION DE CHANTIER</w:t>
          <w:tab/>
          <w:t>10</w:t>
        </w:r>
      </w:hyperlink>
    </w:p>
    <w:p>
      <w:pPr>
        <w:pStyle w:val="Tabledesmatiresniveau3"/>
        <w:tabs>
          <w:tab w:val="right" w:pos="9072" w:leader="dot"/>
        </w:tabs>
        <w:rPr/>
      </w:pPr>
      <w:hyperlink w:anchor="__RefHeading___Toc4632_1145601651">
        <w:r>
          <w:rPr>
            <w:webHidden/>
            <w:rStyle w:val="Sautdindex"/>
            <w:vanish w:val="false"/>
          </w:rPr>
          <w:t>1.1 CLOTURE DES SECTEURS DE CHANTIER</w:t>
          <w:tab/>
          <w:t>10</w:t>
        </w:r>
      </w:hyperlink>
    </w:p>
    <w:p>
      <w:pPr>
        <w:pStyle w:val="Tabledesmatiresniveau3"/>
        <w:tabs>
          <w:tab w:val="right" w:pos="9072" w:leader="dot"/>
        </w:tabs>
        <w:rPr/>
      </w:pPr>
      <w:hyperlink w:anchor="__RefHeading___Toc4634_1145601651">
        <w:r>
          <w:rPr>
            <w:webHidden/>
            <w:rStyle w:val="Sautdindex"/>
            <w:vanish w:val="false"/>
          </w:rPr>
          <w:t>1.2 PANNEAU REGLEMENTAIRE DE CHANTIER</w:t>
          <w:tab/>
          <w:t>10</w:t>
        </w:r>
      </w:hyperlink>
    </w:p>
    <w:p>
      <w:pPr>
        <w:pStyle w:val="Tabledesmatiresniveau3"/>
        <w:tabs>
          <w:tab w:val="right" w:pos="9072" w:leader="dot"/>
        </w:tabs>
        <w:rPr/>
      </w:pPr>
      <w:hyperlink w:anchor="__RefHeading___Toc4636_1145601651">
        <w:r>
          <w:rPr>
            <w:webHidden/>
            <w:rStyle w:val="Sautdindex"/>
            <w:vanish w:val="false"/>
          </w:rPr>
          <w:t>1.3 REPLI DES INSTALLATIONS ET NETTOYAGE DU CHANTIER</w:t>
          <w:tab/>
          <w:t>11</w:t>
        </w:r>
      </w:hyperlink>
    </w:p>
    <w:p>
      <w:pPr>
        <w:pStyle w:val="Tabledesmatiresniveau2"/>
        <w:tabs>
          <w:tab w:val="right" w:pos="9072" w:leader="dot"/>
        </w:tabs>
        <w:rPr/>
      </w:pPr>
      <w:hyperlink w:anchor="__RefHeading___Toc4638_1145601651">
        <w:r>
          <w:rPr>
            <w:webHidden/>
            <w:rStyle w:val="Sautdindex"/>
            <w:vanish w:val="false"/>
          </w:rPr>
          <w:t>2 DEMOLITION, DEPOSE, TRI</w:t>
          <w:tab/>
          <w:t>11</w:t>
        </w:r>
      </w:hyperlink>
    </w:p>
    <w:p>
      <w:pPr>
        <w:pStyle w:val="Tabledesmatiresniveau3"/>
        <w:tabs>
          <w:tab w:val="right" w:pos="9072" w:leader="dot"/>
        </w:tabs>
        <w:rPr/>
      </w:pPr>
      <w:hyperlink w:anchor="__RefHeading___Toc4640_1145601651">
        <w:r>
          <w:rPr>
            <w:webHidden/>
            <w:rStyle w:val="Sautdindex"/>
            <w:vanish w:val="false"/>
          </w:rPr>
          <w:t>2.1 DEMOLITION, EVACUATION D’OUVRAGE EN BETON ET RENATURATION</w:t>
          <w:tab/>
          <w:t>11</w:t>
        </w:r>
      </w:hyperlink>
    </w:p>
    <w:p>
      <w:pPr>
        <w:pStyle w:val="Tabledesmatiresniveau3"/>
        <w:tabs>
          <w:tab w:val="right" w:pos="9072" w:leader="dot"/>
        </w:tabs>
        <w:rPr/>
      </w:pPr>
      <w:hyperlink w:anchor="__RefHeading___Toc4642_1145601651">
        <w:r>
          <w:rPr>
            <w:webHidden/>
            <w:rStyle w:val="Sautdindex"/>
            <w:vanish w:val="false"/>
          </w:rPr>
          <w:t>2.2 DEMOLITION D’OUVRAGES EN PIERRES MAÇONNEES AVEC TRI ET STOCKAGE DES PIERRES POUR RE EMPLOI ET RENATURATION</w:t>
          <w:tab/>
          <w:t>11</w:t>
        </w:r>
      </w:hyperlink>
    </w:p>
    <w:p>
      <w:pPr>
        <w:pStyle w:val="Tabledesmatiresniveau2"/>
        <w:tabs>
          <w:tab w:val="right" w:pos="9072" w:leader="dot"/>
        </w:tabs>
        <w:rPr/>
      </w:pPr>
      <w:hyperlink w:anchor="__RefHeading___Toc4644_1145601651">
        <w:r>
          <w:rPr>
            <w:webHidden/>
            <w:rStyle w:val="Sautdindex"/>
            <w:vanish w:val="false"/>
          </w:rPr>
          <w:t>3 TRAVAIL DE LA PIERRE</w:t>
          <w:tab/>
          <w:t>12</w:t>
        </w:r>
      </w:hyperlink>
    </w:p>
    <w:p>
      <w:pPr>
        <w:pStyle w:val="Tabledesmatiresniveau3"/>
        <w:tabs>
          <w:tab w:val="right" w:pos="9072" w:leader="dot"/>
        </w:tabs>
        <w:rPr/>
      </w:pPr>
      <w:hyperlink w:anchor="__RefHeading___Toc4646_1145601651">
        <w:r>
          <w:rPr>
            <w:webHidden/>
            <w:rStyle w:val="Sautdindex"/>
            <w:vanish w:val="false"/>
          </w:rPr>
          <w:t>3.1 MACONNERIE DE PIERRE SECHE</w:t>
          <w:tab/>
          <w:t>12</w:t>
        </w:r>
      </w:hyperlink>
    </w:p>
    <w:p>
      <w:pPr>
        <w:pStyle w:val="Tabledesmatiresniveau3"/>
        <w:tabs>
          <w:tab w:val="right" w:pos="9072" w:leader="dot"/>
        </w:tabs>
        <w:rPr/>
      </w:pPr>
      <w:hyperlink w:anchor="__RefHeading___Toc4648_1145601651">
        <w:r>
          <w:rPr>
            <w:webHidden/>
            <w:rStyle w:val="Sautdindex"/>
            <w:vanish w:val="false"/>
          </w:rPr>
          <w:t>3.2 DEROCTAGE ET BOUCHARDAGE</w:t>
          <w:tab/>
          <w:t>17</w:t>
        </w:r>
      </w:hyperlink>
    </w:p>
    <w:p>
      <w:pPr>
        <w:pStyle w:val="Tabledesmatiresniveau1"/>
        <w:tabs>
          <w:tab w:val="right" w:pos="9072" w:leader="dot"/>
        </w:tabs>
        <w:rPr/>
      </w:pPr>
      <w:hyperlink w:anchor="__RefHeading___Toc4650_1145601651">
        <w:r>
          <w:rPr>
            <w:webHidden/>
            <w:rStyle w:val="Sautdindex"/>
            <w:vanish w:val="false"/>
          </w:rPr>
          <w:t>C PRESCRIPTIONS SPECIFIQUES AU LOT 2 - TRAVAUX FORESTIERS, MISE EN DEFENS DU MILIEU</w:t>
          <w:tab/>
          <w:t>18</w:t>
        </w:r>
      </w:hyperlink>
    </w:p>
    <w:p>
      <w:pPr>
        <w:pStyle w:val="Tabledesmatiresniveau3"/>
        <w:tabs>
          <w:tab w:val="right" w:pos="9072" w:leader="dot"/>
        </w:tabs>
        <w:rPr/>
      </w:pPr>
      <w:hyperlink w:anchor="__RefHeading___Toc4652_1145601651">
        <w:r>
          <w:rPr>
            <w:webHidden/>
            <w:rStyle w:val="Sautdindex"/>
            <w:vanish w:val="false"/>
          </w:rPr>
          <w:t>1.1 DEPOSE ET EVACUATION DE POTEAU FIL</w:t>
          <w:tab/>
          <w:t>18</w:t>
        </w:r>
      </w:hyperlink>
    </w:p>
    <w:p>
      <w:pPr>
        <w:pStyle w:val="Tabledesmatiresniveau3"/>
        <w:tabs>
          <w:tab w:val="right" w:pos="9072" w:leader="dot"/>
        </w:tabs>
        <w:rPr/>
      </w:pPr>
      <w:hyperlink w:anchor="__RefHeading___Toc4654_1145601651">
        <w:r>
          <w:rPr>
            <w:webHidden/>
            <w:rStyle w:val="Sautdindex"/>
            <w:vanish w:val="false"/>
          </w:rPr>
          <w:t>1.2 SOUSTRACTION VEGETALE</w:t>
          <w:tab/>
          <w:t>18</w:t>
        </w:r>
      </w:hyperlink>
    </w:p>
    <w:p>
      <w:pPr>
        <w:pStyle w:val="Tabledesmatiresniveau3"/>
        <w:tabs>
          <w:tab w:val="right" w:pos="9072" w:leader="dot"/>
        </w:tabs>
        <w:rPr/>
      </w:pPr>
      <w:hyperlink w:anchor="__RefHeading___Toc4656_1145601651">
        <w:r>
          <w:rPr>
            <w:webHidden/>
            <w:rStyle w:val="Sautdindex"/>
            <w:vanish w:val="false"/>
          </w:rPr>
          <w:t>1.3 MISE EN DEFENS</w:t>
          <w:tab/>
          <w:t>18</w:t>
        </w:r>
      </w:hyperlink>
    </w:p>
    <w:p>
      <w:pPr>
        <w:pStyle w:val="Tabledesmatiresniveau3"/>
        <w:tabs>
          <w:tab w:val="right" w:pos="9072" w:leader="dot"/>
        </w:tabs>
        <w:rPr/>
      </w:pPr>
      <w:hyperlink w:anchor="__RefHeading___Toc4658_1145601651">
        <w:r>
          <w:rPr>
            <w:webHidden/>
            <w:rStyle w:val="Sautdindex"/>
            <w:vanish w:val="false"/>
          </w:rPr>
          <w:t>1.4 TRAVAIL DU SOL</w:t>
          <w:tab/>
          <w:t>20</w:t>
        </w:r>
      </w:hyperlink>
      <w:r>
        <w:fldChar w:fldCharType="end"/>
      </w:r>
    </w:p>
    <w:p>
      <w:pPr>
        <w:pStyle w:val="Normal"/>
        <w:rPr/>
      </w:pPr>
      <w:r>
        <w:rPr/>
      </w:r>
    </w:p>
    <w:p>
      <w:pPr>
        <w:pStyle w:val="Normal"/>
        <w:rPr/>
      </w:pPr>
      <w:r>
        <w:rPr/>
      </w:r>
      <w:r>
        <w:br w:type="page"/>
      </w:r>
    </w:p>
    <w:p>
      <w:pPr>
        <w:pStyle w:val="Titre1"/>
        <w:numPr>
          <w:ilvl w:val="0"/>
          <w:numId w:val="2"/>
        </w:numPr>
        <w:rPr/>
      </w:pPr>
      <w:bookmarkStart w:id="0" w:name="__RefHeading___Toc4598_1145601651"/>
      <w:bookmarkStart w:id="1" w:name="_Toc108787172"/>
      <w:bookmarkEnd w:id="0"/>
      <w:r>
        <w:rPr/>
        <w:t>PRESCRIPTIONS GENERALES</w:t>
      </w:r>
      <w:bookmarkEnd w:id="1"/>
      <w:r>
        <w:rPr/>
        <w:t xml:space="preserve"> COMMUNES AUX DEUX LOTS</w:t>
      </w:r>
    </w:p>
    <w:p>
      <w:pPr>
        <w:pStyle w:val="Normal"/>
        <w:rPr/>
      </w:pPr>
      <w:r>
        <w:rPr/>
      </w:r>
    </w:p>
    <w:p>
      <w:pPr>
        <w:pStyle w:val="Normal"/>
        <w:rPr/>
      </w:pPr>
      <w:r>
        <w:rPr/>
        <w:t>Le présent Cahier des Clauses Techniques Particulières (C.C.T.P.) fixe les dispositions nécessaires à l’exécution des prestations pour la réalisation des travaux d’aménagements paysagers pour l’accueil du public, la mise en valeur et la préservation du site de Sugiton dans le Parc National des Calanques à Marseille.</w:t>
      </w:r>
    </w:p>
    <w:p>
      <w:pPr>
        <w:pStyle w:val="Normal"/>
        <w:rPr/>
      </w:pPr>
      <w:r>
        <w:rPr/>
      </w:r>
    </w:p>
    <w:p>
      <w:pPr>
        <w:pStyle w:val="Titre2"/>
        <w:numPr>
          <w:ilvl w:val="1"/>
          <w:numId w:val="2"/>
        </w:numPr>
        <w:rPr/>
      </w:pPr>
      <w:bookmarkStart w:id="2" w:name="__RefHeading___Toc4600_1145601651"/>
      <w:bookmarkStart w:id="3" w:name="_Toc108787173"/>
      <w:bookmarkEnd w:id="2"/>
      <w:bookmarkEnd w:id="3"/>
      <w:r>
        <w:rPr/>
        <w:t>NOTE INTRODUCTIVE</w:t>
      </w:r>
    </w:p>
    <w:p>
      <w:pPr>
        <w:pStyle w:val="Normal"/>
        <w:spacing w:lineRule="auto" w:line="276"/>
        <w:rPr>
          <w:sz w:val="24"/>
        </w:rPr>
      </w:pPr>
      <w:r>
        <w:rPr>
          <w:sz w:val="24"/>
        </w:rPr>
      </w:r>
    </w:p>
    <w:p>
      <w:pPr>
        <w:pStyle w:val="Titre3"/>
        <w:numPr>
          <w:ilvl w:val="2"/>
          <w:numId w:val="2"/>
        </w:numPr>
        <w:rPr/>
      </w:pPr>
      <w:bookmarkStart w:id="4" w:name="__RefHeading___Toc4602_1145601651"/>
      <w:bookmarkStart w:id="5" w:name="_Toc108787174"/>
      <w:bookmarkEnd w:id="4"/>
      <w:bookmarkEnd w:id="5"/>
      <w:r>
        <w:rPr/>
        <w:t>UN SITE NATUREL FRAGILE, TRES PROTEGE ET TRES FREQUENTE</w:t>
      </w:r>
    </w:p>
    <w:p>
      <w:pPr>
        <w:pStyle w:val="Normal"/>
        <w:spacing w:lineRule="auto" w:line="276"/>
        <w:rPr>
          <w:sz w:val="24"/>
        </w:rPr>
      </w:pPr>
      <w:r>
        <w:rPr>
          <w:sz w:val="24"/>
        </w:rPr>
      </w:r>
    </w:p>
    <w:p>
      <w:pPr>
        <w:pStyle w:val="Normal"/>
        <w:rPr/>
      </w:pPr>
      <w:r>
        <w:rPr/>
        <w:t>Le terrain de projet est situé dans :</w:t>
      </w:r>
    </w:p>
    <w:p>
      <w:pPr>
        <w:pStyle w:val="ListParagraph"/>
        <w:numPr>
          <w:ilvl w:val="0"/>
          <w:numId w:val="3"/>
        </w:numPr>
        <w:rPr/>
      </w:pPr>
      <w:r>
        <w:rPr/>
        <w:t>le domaine communal de Luminy (Marseille, 13009)</w:t>
      </w:r>
    </w:p>
    <w:p>
      <w:pPr>
        <w:pStyle w:val="ListParagraph"/>
        <w:numPr>
          <w:ilvl w:val="0"/>
          <w:numId w:val="3"/>
        </w:numPr>
        <w:rPr/>
      </w:pPr>
      <w:r>
        <w:rPr/>
        <w:t xml:space="preserve">le cœur du Parc National des Calanques </w:t>
      </w:r>
    </w:p>
    <w:p>
      <w:pPr>
        <w:pStyle w:val="Normal"/>
        <w:rPr/>
      </w:pPr>
      <w:r>
        <w:rPr/>
        <w:br/>
        <w:t>Le terrain connait plusieurs mesures de protection :</w:t>
      </w:r>
    </w:p>
    <w:p>
      <w:pPr>
        <w:pStyle w:val="ListParagraph"/>
        <w:numPr>
          <w:ilvl w:val="0"/>
          <w:numId w:val="4"/>
        </w:numPr>
        <w:rPr/>
      </w:pPr>
      <w:r>
        <w:rPr/>
        <w:t>classement au titre des sites</w:t>
      </w:r>
    </w:p>
    <w:p>
      <w:pPr>
        <w:pStyle w:val="ListParagraph"/>
        <w:numPr>
          <w:ilvl w:val="0"/>
          <w:numId w:val="4"/>
        </w:numPr>
        <w:rPr/>
      </w:pPr>
      <w:r>
        <w:rPr/>
        <w:t>Natura 2000</w:t>
      </w:r>
    </w:p>
    <w:p>
      <w:pPr>
        <w:pStyle w:val="ListParagraph"/>
        <w:numPr>
          <w:ilvl w:val="0"/>
          <w:numId w:val="4"/>
        </w:numPr>
        <w:rPr/>
      </w:pPr>
      <w:r>
        <w:rPr/>
        <w:t>espace remarquable au titre de la loi Littoral</w:t>
      </w:r>
    </w:p>
    <w:p>
      <w:pPr>
        <w:pStyle w:val="Normal"/>
        <w:rPr/>
      </w:pPr>
      <w:r>
        <w:rPr/>
        <w:br/>
        <w:t>La proximité de la ville et la relative facilité d’accès au site de Luminy en font un lieu majeur de fréquentation à l’échelle des territoires (communal, départemental, régional et au-delà). Le site porte aujourd’hui les stigmates de cette fréquentation qui ne cesse d’augmenter, et qui s’observe, pas seulement pendant l’été, mais dès le mois d’avril et jusqu’à octobre. D’où le constat suivant : sentiers creusés, ravinés, rochers déchaussés du sol et patinés, donc devenus très glissants, érosion due au piétinement et au ruissellement, absence de régénération du couvert végétal, multiplication des sentes sauvages, etc.</w:t>
      </w:r>
    </w:p>
    <w:p>
      <w:pPr>
        <w:pStyle w:val="Normal"/>
        <w:rPr/>
      </w:pPr>
      <w:r>
        <w:rPr/>
      </w:r>
    </w:p>
    <w:p>
      <w:pPr>
        <w:pStyle w:val="Normal"/>
        <w:rPr/>
      </w:pPr>
      <w:r>
        <w:rPr/>
        <w:t>Il devient nécessaire d’aménager ce site pour le protéger.</w:t>
      </w:r>
    </w:p>
    <w:p>
      <w:pPr>
        <w:pStyle w:val="Normal"/>
        <w:rPr/>
      </w:pPr>
      <w:r>
        <w:rPr/>
      </w:r>
    </w:p>
    <w:p>
      <w:pPr>
        <w:pStyle w:val="Titre3"/>
        <w:numPr>
          <w:ilvl w:val="2"/>
          <w:numId w:val="2"/>
        </w:numPr>
        <w:rPr/>
      </w:pPr>
      <w:bookmarkStart w:id="6" w:name="__RefHeading___Toc4604_1145601651"/>
      <w:bookmarkStart w:id="7" w:name="_Toc108787175"/>
      <w:bookmarkEnd w:id="6"/>
      <w:r>
        <w:rPr/>
        <w:t>OBJECTIFS DES AMENAGEMENTS</w:t>
      </w:r>
      <w:bookmarkEnd w:id="7"/>
      <w:r>
        <w:rPr/>
        <w:t xml:space="preserve"> </w:t>
      </w:r>
    </w:p>
    <w:p>
      <w:pPr>
        <w:pStyle w:val="Normal"/>
        <w:spacing w:lineRule="auto" w:line="276"/>
        <w:rPr>
          <w:sz w:val="24"/>
        </w:rPr>
      </w:pPr>
      <w:r>
        <w:rPr>
          <w:sz w:val="24"/>
        </w:rPr>
      </w:r>
    </w:p>
    <w:p>
      <w:pPr>
        <w:pStyle w:val="Normal"/>
        <w:rPr/>
      </w:pPr>
      <w:r>
        <w:rPr/>
        <w:t>Outre les impacts liés à la surfréquentation, le site porte également les témoignages d’aménagements plus ou moins anciens, de natures diverses et d’intérêt plus ou moins marqué. Les travaux envisagés concernent une petite fraction du domaine communal, uniquement le long de pistes ou de sentiers c’est-à-dire dans des zones déjà artificialisées et fréquentées. Pour faciliter la compréhension du projet, sept secteurs ont été distingués :</w:t>
      </w:r>
    </w:p>
    <w:p>
      <w:pPr>
        <w:pStyle w:val="Normal"/>
        <w:rPr/>
      </w:pPr>
      <w:r>
        <w:rPr/>
      </w:r>
    </w:p>
    <w:p>
      <w:pPr>
        <w:pStyle w:val="ListParagraph"/>
        <w:numPr>
          <w:ilvl w:val="0"/>
          <w:numId w:val="5"/>
        </w:numPr>
        <w:rPr/>
      </w:pPr>
      <w:r>
        <w:rPr/>
        <w:t>la CQ109 (piste forestière) dans sa partie vallonnée (CQ109-vallon)</w:t>
      </w:r>
    </w:p>
    <w:p>
      <w:pPr>
        <w:pStyle w:val="ListParagraph"/>
        <w:numPr>
          <w:ilvl w:val="0"/>
          <w:numId w:val="5"/>
        </w:numPr>
        <w:rPr/>
      </w:pPr>
      <w:r>
        <w:rPr/>
        <w:t>la fourche (intersection de la CQ109 et de la CQ105)</w:t>
      </w:r>
    </w:p>
    <w:p>
      <w:pPr>
        <w:pStyle w:val="ListParagraph"/>
        <w:numPr>
          <w:ilvl w:val="0"/>
          <w:numId w:val="5"/>
        </w:numPr>
        <w:rPr/>
      </w:pPr>
      <w:r>
        <w:rPr/>
        <w:t>l’avant-col situé sur la CQ109</w:t>
      </w:r>
    </w:p>
    <w:p>
      <w:pPr>
        <w:pStyle w:val="ListParagraph"/>
        <w:numPr>
          <w:ilvl w:val="0"/>
          <w:numId w:val="5"/>
        </w:numPr>
        <w:rPr/>
      </w:pPr>
      <w:r>
        <w:rPr/>
        <w:t>le col de Sugiton</w:t>
      </w:r>
    </w:p>
    <w:p>
      <w:pPr>
        <w:pStyle w:val="ListParagraph"/>
        <w:numPr>
          <w:ilvl w:val="0"/>
          <w:numId w:val="5"/>
        </w:numPr>
        <w:rPr/>
      </w:pPr>
      <w:r>
        <w:rPr/>
        <w:t>la piste qui mène du col au belvédère de Sugiton (piste du belvédère)</w:t>
      </w:r>
    </w:p>
    <w:p>
      <w:pPr>
        <w:pStyle w:val="ListParagraph"/>
        <w:numPr>
          <w:ilvl w:val="0"/>
          <w:numId w:val="5"/>
        </w:numPr>
        <w:rPr/>
      </w:pPr>
      <w:r>
        <w:rPr/>
        <w:t>le belvédère de Sugiton</w:t>
      </w:r>
    </w:p>
    <w:p>
      <w:pPr>
        <w:pStyle w:val="ListParagraph"/>
        <w:numPr>
          <w:ilvl w:val="0"/>
          <w:numId w:val="5"/>
        </w:numPr>
        <w:rPr/>
      </w:pPr>
      <w:r>
        <w:rPr/>
        <w:t>la portion du sentier rouge n°6 qui permet de raccourcir la descente vers la calanque de Sugiton depuis le col (raccourci)</w:t>
      </w:r>
    </w:p>
    <w:p>
      <w:pPr>
        <w:pStyle w:val="ListParagraph"/>
        <w:numPr>
          <w:ilvl w:val="0"/>
          <w:numId w:val="5"/>
        </w:numPr>
        <w:rPr/>
      </w:pPr>
      <w:r>
        <w:rPr/>
        <w:t>la partie amont du sentier rouge n°6 dans la descente finale vers la calanque depuis la piste et une partie de cette même piste (calanque)</w:t>
      </w:r>
    </w:p>
    <w:p>
      <w:pPr>
        <w:pStyle w:val="Normal"/>
        <w:spacing w:lineRule="auto" w:line="276"/>
        <w:rPr>
          <w:sz w:val="24"/>
        </w:rPr>
      </w:pPr>
      <w:r>
        <w:rPr>
          <w:sz w:val="24"/>
        </w:rPr>
      </w:r>
    </w:p>
    <w:p>
      <w:pPr>
        <w:pStyle w:val="Normal"/>
        <w:rPr/>
      </w:pPr>
      <w:r>
        <w:rPr/>
        <w:t>Les travaux doivent atteindre les objectifs suivants :</w:t>
      </w:r>
    </w:p>
    <w:p>
      <w:pPr>
        <w:pStyle w:val="ListParagraph"/>
        <w:numPr>
          <w:ilvl w:val="0"/>
          <w:numId w:val="6"/>
        </w:numPr>
        <w:rPr/>
      </w:pPr>
      <w:r>
        <w:rPr/>
        <w:t>condamner les sentes sauvages, facteurs de dégradations des milieux et des paysages ;</w:t>
      </w:r>
    </w:p>
    <w:p>
      <w:pPr>
        <w:pStyle w:val="ListParagraph"/>
        <w:numPr>
          <w:ilvl w:val="0"/>
          <w:numId w:val="6"/>
        </w:numPr>
        <w:rPr/>
      </w:pPr>
      <w:r>
        <w:rPr/>
        <w:t xml:space="preserve">améliorer la praticabilité et la lisibilité des sentiers « officiels », en les rendant plus attractifs </w:t>
      </w:r>
    </w:p>
    <w:p>
      <w:pPr>
        <w:pStyle w:val="ListParagraph"/>
        <w:numPr>
          <w:ilvl w:val="0"/>
          <w:numId w:val="6"/>
        </w:numPr>
        <w:rPr/>
      </w:pPr>
      <w:r>
        <w:rPr/>
        <w:t>adapter le dimensionnement des sentiers aux flux de visiteurs, de l’ordre du demi-million chaque année, avec une forte tendance à l’augmentation ;</w:t>
      </w:r>
    </w:p>
    <w:p>
      <w:pPr>
        <w:pStyle w:val="ListParagraph"/>
        <w:numPr>
          <w:ilvl w:val="0"/>
          <w:numId w:val="6"/>
        </w:numPr>
        <w:rPr/>
      </w:pPr>
      <w:r>
        <w:rPr/>
        <w:t>mettre en défens les secteurs sensibles nécessitant d’être activement préservés ;</w:t>
      </w:r>
    </w:p>
    <w:p>
      <w:pPr>
        <w:pStyle w:val="ListParagraph"/>
        <w:numPr>
          <w:ilvl w:val="0"/>
          <w:numId w:val="6"/>
        </w:numPr>
        <w:rPr/>
      </w:pPr>
      <w:r>
        <w:rPr/>
        <w:t>reprendre partiellement le lit de sentier et le garde-corps du belvédère de Sugiton</w:t>
      </w:r>
    </w:p>
    <w:p>
      <w:pPr>
        <w:pStyle w:val="Normal"/>
        <w:spacing w:lineRule="auto" w:line="276"/>
        <w:rPr>
          <w:sz w:val="24"/>
        </w:rPr>
      </w:pPr>
      <w:r>
        <w:rPr>
          <w:sz w:val="24"/>
        </w:rPr>
      </w:r>
    </w:p>
    <w:p>
      <w:pPr>
        <w:pStyle w:val="Normal"/>
        <w:rPr/>
      </w:pPr>
      <w:r>
        <w:rPr/>
        <w:t xml:space="preserve">Ces travaux s’inscrivent dans la continuité des travaux réalisés dans le cadre du programme LIFE, il est important que les aménagements se ressemblent pour former un tout cohérent. </w:t>
      </w:r>
    </w:p>
    <w:p>
      <w:pPr>
        <w:pStyle w:val="Normal"/>
        <w:spacing w:lineRule="auto" w:line="276"/>
        <w:rPr>
          <w:sz w:val="24"/>
        </w:rPr>
      </w:pPr>
      <w:r>
        <w:rPr>
          <w:sz w:val="24"/>
        </w:rPr>
      </w:r>
    </w:p>
    <w:p>
      <w:pPr>
        <w:pStyle w:val="Titre3"/>
        <w:numPr>
          <w:ilvl w:val="2"/>
          <w:numId w:val="2"/>
        </w:numPr>
        <w:rPr/>
      </w:pPr>
      <w:bookmarkStart w:id="8" w:name="__RefHeading___Toc4606_1145601651"/>
      <w:bookmarkStart w:id="9" w:name="_Toc108787176"/>
      <w:bookmarkEnd w:id="8"/>
      <w:bookmarkEnd w:id="9"/>
      <w:r>
        <w:rPr/>
        <w:t>HAUTE QUALITE REQUISE</w:t>
      </w:r>
    </w:p>
    <w:p>
      <w:pPr>
        <w:pStyle w:val="Normal"/>
        <w:rPr/>
      </w:pPr>
      <w:r>
        <w:rPr/>
      </w:r>
    </w:p>
    <w:p>
      <w:pPr>
        <w:pStyle w:val="Normal"/>
        <w:rPr/>
      </w:pPr>
      <w:r>
        <w:rPr>
          <w:b/>
          <w:bCs/>
        </w:rPr>
        <w:t>La qualité attendue pour l’exécution de l’ensemble des travaux est très élevée, et partout le travail sensible du concepteur devra être prolongé par celui des entreprises titulaires</w:t>
      </w:r>
      <w:r>
        <w:rPr/>
        <w:t xml:space="preserve">. La mise en œuvre et la finition devront être parfaitement exécutées, en synergie avec la maîtrise d’œuvre. Le résultat des travaux ne doit pas seulement être fonctionnel et pérenne, mais doit également </w:t>
      </w:r>
      <w:r>
        <w:rPr>
          <w:b/>
        </w:rPr>
        <w:t>contenter l’œil dans chacun de ses détails, dans un esprit de fondu avec le milieu</w:t>
      </w:r>
      <w:r>
        <w:rPr/>
        <w:t xml:space="preserve">. En outre, l’impact des travaux sur le site devra être aussi minime que possible. </w:t>
      </w:r>
    </w:p>
    <w:p>
      <w:pPr>
        <w:pStyle w:val="Normal"/>
        <w:rPr/>
      </w:pPr>
      <w:r>
        <w:rPr/>
      </w:r>
    </w:p>
    <w:p>
      <w:pPr>
        <w:pStyle w:val="Normal"/>
        <w:rPr/>
      </w:pPr>
      <w:r>
        <w:rPr/>
        <w:t>Les entreprises devront systématiquement produire les échantillons, mettre au point des plans d’exécution et tests pour validation avec le maître d’œuvre et le maître d’ouvrage. De même tout ajustement de mise en œuvre devra être présenté et validé.</w:t>
      </w:r>
    </w:p>
    <w:p>
      <w:pPr>
        <w:pStyle w:val="Normal"/>
        <w:rPr/>
      </w:pPr>
      <w:r>
        <w:rPr/>
      </w:r>
    </w:p>
    <w:p>
      <w:pPr>
        <w:pStyle w:val="Normal"/>
        <w:rPr/>
      </w:pPr>
      <w:r>
        <w:rPr/>
      </w:r>
    </w:p>
    <w:p>
      <w:pPr>
        <w:pStyle w:val="Normal"/>
        <w:rPr/>
      </w:pPr>
      <w:r>
        <w:rPr/>
      </w:r>
    </w:p>
    <w:p>
      <w:pPr>
        <w:pStyle w:val="Normal"/>
        <w:rPr/>
      </w:pPr>
      <w:r>
        <w:rPr/>
      </w:r>
    </w:p>
    <w:p>
      <w:pPr>
        <w:pStyle w:val="Normal"/>
        <w:spacing w:lineRule="auto" w:line="240"/>
        <w:jc w:val="left"/>
        <w:rPr>
          <w:rFonts w:eastAsia="MS Gothic"/>
          <w:b/>
          <w:b/>
          <w:bCs/>
          <w:sz w:val="32"/>
          <w:szCs w:val="32"/>
          <w:u w:val="single"/>
        </w:rPr>
      </w:pPr>
      <w:r>
        <w:rPr>
          <w:rFonts w:eastAsia="MS Gothic"/>
          <w:b/>
          <w:bCs/>
          <w:sz w:val="32"/>
          <w:szCs w:val="32"/>
          <w:u w:val="single"/>
        </w:rPr>
      </w:r>
      <w:r>
        <w:br w:type="page"/>
      </w:r>
    </w:p>
    <w:p>
      <w:pPr>
        <w:pStyle w:val="Titre2"/>
        <w:numPr>
          <w:ilvl w:val="1"/>
          <w:numId w:val="2"/>
        </w:numPr>
        <w:rPr/>
      </w:pPr>
      <w:bookmarkStart w:id="10" w:name="__RefHeading___Toc4608_1145601651"/>
      <w:bookmarkStart w:id="11" w:name="_Toc108787177"/>
      <w:bookmarkEnd w:id="10"/>
      <w:bookmarkEnd w:id="11"/>
      <w:r>
        <w:rPr/>
        <w:t>LOCALISATION DES ZONES D’INTERVENTION</w:t>
      </w:r>
    </w:p>
    <w:p>
      <w:pPr>
        <w:pStyle w:val="Normal"/>
        <w:spacing w:lineRule="auto" w:line="240"/>
        <w:jc w:val="center"/>
        <w:rPr/>
      </w:pPr>
      <w:r>
        <w:rPr/>
        <w:drawing>
          <wp:inline distT="0" distB="0" distL="0" distR="0">
            <wp:extent cx="5170805" cy="3458845"/>
            <wp:effectExtent l="0" t="0" r="0" b="0"/>
            <wp:docPr id="1" name="Imag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3" descr=""/>
                    <pic:cNvPicPr>
                      <a:picLocks noChangeAspect="1" noChangeArrowheads="1"/>
                    </pic:cNvPicPr>
                  </pic:nvPicPr>
                  <pic:blipFill>
                    <a:blip r:embed="rId2"/>
                    <a:stretch>
                      <a:fillRect/>
                    </a:stretch>
                  </pic:blipFill>
                  <pic:spPr bwMode="auto">
                    <a:xfrm>
                      <a:off x="0" y="0"/>
                      <a:ext cx="5170805" cy="3458845"/>
                    </a:xfrm>
                    <a:prstGeom prst="rect">
                      <a:avLst/>
                    </a:prstGeom>
                  </pic:spPr>
                </pic:pic>
              </a:graphicData>
            </a:graphic>
          </wp:inline>
        </w:drawing>
      </w:r>
    </w:p>
    <w:p>
      <w:pPr>
        <w:pStyle w:val="Normal"/>
        <w:spacing w:lineRule="auto" w:line="240"/>
        <w:jc w:val="center"/>
        <w:rPr/>
      </w:pPr>
      <w:r>
        <w:rPr/>
      </w:r>
    </w:p>
    <w:p>
      <w:pPr>
        <w:pStyle w:val="Normal"/>
        <w:spacing w:lineRule="auto" w:line="240"/>
        <w:jc w:val="center"/>
        <w:rPr>
          <w:rFonts w:eastAsia="MS Gothic"/>
          <w:b/>
          <w:b/>
          <w:bCs/>
          <w:sz w:val="32"/>
          <w:szCs w:val="32"/>
          <w:u w:val="single"/>
        </w:rPr>
      </w:pPr>
      <w:r>
        <w:rPr/>
        <w:drawing>
          <wp:inline distT="0" distB="0" distL="0" distR="0">
            <wp:extent cx="5802630" cy="4491355"/>
            <wp:effectExtent l="0" t="0" r="0" b="0"/>
            <wp:docPr id="2" name="Imag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4" descr=""/>
                    <pic:cNvPicPr>
                      <a:picLocks noChangeAspect="1" noChangeArrowheads="1"/>
                    </pic:cNvPicPr>
                  </pic:nvPicPr>
                  <pic:blipFill>
                    <a:blip r:embed="rId3"/>
                    <a:srcRect l="0" t="0" r="16797" b="0"/>
                    <a:stretch>
                      <a:fillRect/>
                    </a:stretch>
                  </pic:blipFill>
                  <pic:spPr bwMode="auto">
                    <a:xfrm>
                      <a:off x="0" y="0"/>
                      <a:ext cx="5802630" cy="4491355"/>
                    </a:xfrm>
                    <a:prstGeom prst="rect">
                      <a:avLst/>
                    </a:prstGeom>
                  </pic:spPr>
                </pic:pic>
              </a:graphicData>
            </a:graphic>
          </wp:inline>
        </w:drawing>
      </w:r>
      <w:r>
        <w:br w:type="page"/>
      </w:r>
    </w:p>
    <w:p>
      <w:pPr>
        <w:pStyle w:val="Titre2"/>
        <w:numPr>
          <w:ilvl w:val="1"/>
          <w:numId w:val="2"/>
        </w:numPr>
        <w:rPr/>
      </w:pPr>
      <w:bookmarkStart w:id="12" w:name="__RefHeading___Toc4610_1145601651"/>
      <w:bookmarkStart w:id="13" w:name="_Toc108787178"/>
      <w:bookmarkEnd w:id="12"/>
      <w:bookmarkEnd w:id="13"/>
      <w:r>
        <w:rPr/>
        <w:t>CONDITIONS GENERALES DES TRAVAUX</w:t>
      </w:r>
    </w:p>
    <w:p>
      <w:pPr>
        <w:pStyle w:val="Entte"/>
        <w:rPr>
          <w:rFonts w:ascii="Libre Franklin" w:hAnsi="Libre Franklin"/>
          <w:lang w:val="fr-FR"/>
        </w:rPr>
      </w:pPr>
      <w:r>
        <w:rPr>
          <w:rFonts w:ascii="Libre Franklin" w:hAnsi="Libre Franklin"/>
          <w:lang w:val="fr-FR"/>
        </w:rPr>
      </w:r>
    </w:p>
    <w:p>
      <w:pPr>
        <w:pStyle w:val="Titre3"/>
        <w:numPr>
          <w:ilvl w:val="2"/>
          <w:numId w:val="2"/>
        </w:numPr>
        <w:rPr/>
      </w:pPr>
      <w:bookmarkStart w:id="14" w:name="__RefHeading___Toc4612_1145601651"/>
      <w:bookmarkEnd w:id="14"/>
      <w:r>
        <w:rPr/>
        <w:t xml:space="preserve"> </w:t>
      </w:r>
      <w:bookmarkStart w:id="15" w:name="_Toc108787179"/>
      <w:r>
        <w:rPr/>
        <w:t>RECONNAISSANCE DES LIEUX</w:t>
      </w:r>
      <w:bookmarkEnd w:id="15"/>
      <w:r>
        <w:rPr/>
        <w:t xml:space="preserve"> </w:t>
      </w:r>
    </w:p>
    <w:p>
      <w:pPr>
        <w:pStyle w:val="Normal"/>
        <w:tabs>
          <w:tab w:val="left" w:pos="5676" w:leader="none"/>
        </w:tabs>
        <w:rPr/>
      </w:pPr>
      <w:r>
        <w:rPr/>
        <w:tab/>
      </w:r>
    </w:p>
    <w:p>
      <w:pPr>
        <w:pStyle w:val="Normal"/>
        <w:tabs>
          <w:tab w:val="left" w:pos="5676" w:leader="none"/>
        </w:tabs>
        <w:rPr/>
      </w:pPr>
      <w:r>
        <w:rPr/>
      </w:r>
    </w:p>
    <w:p>
      <w:pPr>
        <w:pStyle w:val="Normal"/>
        <w:rPr/>
      </w:pPr>
      <w:r>
        <w:rPr/>
        <w:t>L’entrepreneur se devra :</w:t>
      </w:r>
    </w:p>
    <w:p>
      <w:pPr>
        <w:pStyle w:val="Normal"/>
        <w:rPr/>
      </w:pPr>
      <w:r>
        <w:rPr/>
      </w:r>
    </w:p>
    <w:p>
      <w:pPr>
        <w:pStyle w:val="ListParagraph"/>
        <w:numPr>
          <w:ilvl w:val="0"/>
          <w:numId w:val="7"/>
        </w:numPr>
        <w:rPr/>
      </w:pPr>
      <w:r>
        <w:rPr/>
        <w:t>d’avoir contrôlé toutes les indications des dits plans et documents, s’être assuré qu’elles sont exactes, suffisantes et concordantes, s’être entouré de toute information complémentaire éventuelle auprès du Maître d'Œuvre et du Maître d’ouvrage, avoir pris tous les renseignements nécessaires auprès des services publics et concessionnaires.</w:t>
      </w:r>
    </w:p>
    <w:p>
      <w:pPr>
        <w:pStyle w:val="Normal"/>
        <w:rPr/>
      </w:pPr>
      <w:r>
        <w:rPr/>
      </w:r>
    </w:p>
    <w:p>
      <w:pPr>
        <w:pStyle w:val="ListParagraph"/>
        <w:numPr>
          <w:ilvl w:val="0"/>
          <w:numId w:val="7"/>
        </w:numPr>
        <w:rPr/>
      </w:pPr>
      <w:r>
        <w:rPr/>
        <w:t>d’avoir procédé à une visite détaillée du terrain et avoir pris parfaite connaissance de toutes les conditions physiques et toute sujétion relative au lieu des travaux, aux accès et aux abords, à la topographie et à la nature des terrains (couche superficielle, venue d’eau, etc...), à l’exécution des travaux à pied d’œuvre ainsi qu’à l’organisation et au fonctionnement du chantier (moyens de communication et transport, stockage des matériaux, ressources en main d’œuvre, énergie électrique, eau, installations de chantier, décharges publiques ou privées).</w:t>
      </w:r>
    </w:p>
    <w:p>
      <w:pPr>
        <w:pStyle w:val="Normal"/>
        <w:rPr/>
      </w:pPr>
      <w:r>
        <w:rPr/>
      </w:r>
    </w:p>
    <w:p>
      <w:pPr>
        <w:pStyle w:val="ListParagraph"/>
        <w:numPr>
          <w:ilvl w:val="0"/>
          <w:numId w:val="7"/>
        </w:numPr>
        <w:rPr/>
      </w:pPr>
      <w:r>
        <w:rPr/>
        <w:t>d’avoir pris connaissance auprès des services publics et concessionnaires de l’emplacement de tous les réseaux aériens et souterrains affectés par les travaux et d’avoir tenu compte dans ses prix de toutes les sujétions que ces réseaux pourront lui occasionner. L’entrepreneur sera responsable envers les tiers de tout accident qui pourrait survenir du fait de ses travaux à proximité des ouvrages de toutes sortes, conduites, lignes ou supports.</w:t>
      </w:r>
    </w:p>
    <w:p>
      <w:pPr>
        <w:pStyle w:val="Normal"/>
        <w:rPr/>
      </w:pPr>
      <w:r>
        <w:rPr/>
      </w:r>
    </w:p>
    <w:p>
      <w:pPr>
        <w:pStyle w:val="ListParagraph"/>
        <w:numPr>
          <w:ilvl w:val="0"/>
          <w:numId w:val="7"/>
        </w:numPr>
        <w:rPr/>
      </w:pPr>
      <w:r>
        <w:rPr/>
        <w:t>de connaître les modalités d’accès par la voirie, les possibilités et difficultés de circulation et de stationnement et les sujétions des règlements administratifs en vigueur se rapportant à la sécurité sur le domaine public.</w:t>
      </w:r>
    </w:p>
    <w:p>
      <w:pPr>
        <w:pStyle w:val="Normal"/>
        <w:rPr/>
      </w:pPr>
      <w:r>
        <w:rPr/>
      </w:r>
    </w:p>
    <w:p>
      <w:pPr>
        <w:pStyle w:val="Normal"/>
        <w:rPr/>
      </w:pPr>
      <w:r>
        <w:rPr/>
        <w:t>L’entrepreneur ne peut jamais arguer que des erreurs ou omissions puissent le dispenser d’exécuter tous les travaux selon les règles de l’art de sa profession ou fassent l’objet d’une demande de supplément sur ses prix.</w:t>
      </w:r>
    </w:p>
    <w:p>
      <w:pPr>
        <w:pStyle w:val="Normal"/>
        <w:rPr/>
      </w:pPr>
      <w:r>
        <w:rPr/>
      </w:r>
    </w:p>
    <w:p>
      <w:pPr>
        <w:pStyle w:val="Normal"/>
        <w:rPr>
          <w:strike/>
          <w:highlight w:val="yellow"/>
        </w:rPr>
      </w:pPr>
      <w:r>
        <w:rPr>
          <w:strike/>
          <w:highlight w:val="yellow"/>
        </w:rPr>
      </w:r>
    </w:p>
    <w:p>
      <w:pPr>
        <w:pStyle w:val="Normal"/>
        <w:rPr/>
      </w:pPr>
      <w:r>
        <w:rPr/>
      </w:r>
    </w:p>
    <w:p>
      <w:pPr>
        <w:pStyle w:val="Titre3"/>
        <w:numPr>
          <w:ilvl w:val="2"/>
          <w:numId w:val="2"/>
        </w:numPr>
        <w:rPr/>
      </w:pPr>
      <w:bookmarkStart w:id="16" w:name="__RefHeading___Toc4614_1145601651"/>
      <w:bookmarkStart w:id="17" w:name="_Toc108787180"/>
      <w:bookmarkEnd w:id="16"/>
      <w:r>
        <w:rPr/>
        <w:t>RESPONSABILITE</w:t>
      </w:r>
      <w:bookmarkEnd w:id="17"/>
      <w:r>
        <w:rPr/>
        <w:t xml:space="preserve"> </w:t>
      </w:r>
    </w:p>
    <w:p>
      <w:pPr>
        <w:pStyle w:val="Normal"/>
        <w:rPr>
          <w:sz w:val="24"/>
        </w:rPr>
      </w:pPr>
      <w:r>
        <w:rPr>
          <w:sz w:val="24"/>
        </w:rPr>
      </w:r>
    </w:p>
    <w:p>
      <w:pPr>
        <w:pStyle w:val="Normal"/>
        <w:rPr/>
      </w:pPr>
      <w:r>
        <w:rPr/>
        <w:t xml:space="preserve">L’entrepreneur assure l’entière responsabilité des travaux qu’il exécute. </w:t>
      </w:r>
    </w:p>
    <w:p>
      <w:pPr>
        <w:pStyle w:val="Normal"/>
        <w:rPr/>
      </w:pPr>
      <w:r>
        <w:rPr/>
      </w:r>
    </w:p>
    <w:p>
      <w:pPr>
        <w:pStyle w:val="Normal"/>
        <w:rPr/>
      </w:pPr>
      <w:r>
        <w:rPr/>
        <w:t>Il est tenu d’élaborer tous les plans, dessins de détails et notes de calculs nécessaires à la réalisation des ouvrages. Tous ces documents doivent être impérativement transmis au Maître d'Œuvre pour approbation avant toute exécution des travaux. Cependant cette approbation ne dégage pas l’entrepreneur de sa responsabilité dans la construction des ouvrages. L’entrepreneur demeure responsable des dégradations causées au milieu naturel. Il reste bien entendu que l’entreprise titulaire est responsable civilement de tout accident matériel ou corporel du fait des travaux.</w:t>
      </w:r>
    </w:p>
    <w:p>
      <w:pPr>
        <w:pStyle w:val="Normal"/>
        <w:rPr>
          <w:sz w:val="24"/>
        </w:rPr>
      </w:pPr>
      <w:r>
        <w:rPr>
          <w:sz w:val="24"/>
        </w:rPr>
      </w:r>
    </w:p>
    <w:p>
      <w:pPr>
        <w:pStyle w:val="Normal"/>
        <w:rPr>
          <w:sz w:val="24"/>
        </w:rPr>
      </w:pPr>
      <w:r>
        <w:rPr>
          <w:sz w:val="24"/>
        </w:rPr>
      </w:r>
    </w:p>
    <w:p>
      <w:pPr>
        <w:pStyle w:val="Titre3"/>
        <w:numPr>
          <w:ilvl w:val="2"/>
          <w:numId w:val="2"/>
        </w:numPr>
        <w:rPr/>
      </w:pPr>
      <w:bookmarkStart w:id="18" w:name="__RefHeading___Toc4616_1145601651"/>
      <w:bookmarkStart w:id="19" w:name="_Toc108787181"/>
      <w:bookmarkEnd w:id="18"/>
      <w:bookmarkEnd w:id="19"/>
      <w:r>
        <w:rPr/>
        <w:t>DOCUMENTS DE REFERENCE – REGLEMENTS ET NORMES</w:t>
      </w:r>
    </w:p>
    <w:p>
      <w:pPr>
        <w:pStyle w:val="Normal"/>
        <w:rPr/>
      </w:pPr>
      <w:r>
        <w:rPr/>
      </w:r>
    </w:p>
    <w:p>
      <w:pPr>
        <w:pStyle w:val="Normal"/>
        <w:rPr/>
      </w:pPr>
      <w:r>
        <w:rPr/>
        <w:t>Les travaux sont à exécuter conformément aux règles de l’art à tous les décrets, arrêtés, normes et règlements en vigueur à la date de remise de l’offre et en particulier aux documents désignés ci-après (liste non exhaustive) :</w:t>
      </w:r>
    </w:p>
    <w:p>
      <w:pPr>
        <w:pStyle w:val="Normal"/>
        <w:rPr/>
      </w:pPr>
      <w:r>
        <w:rPr/>
        <w:tab/>
      </w:r>
    </w:p>
    <w:p>
      <w:pPr>
        <w:pStyle w:val="ListParagraph"/>
        <w:numPr>
          <w:ilvl w:val="0"/>
          <w:numId w:val="8"/>
        </w:numPr>
        <w:rPr/>
      </w:pPr>
      <w:r>
        <w:rPr/>
        <w:t>Fascicules du CCTG applicables aux marchés publics de travaux de génie civil notamment tous les DTU concernés</w:t>
      </w:r>
    </w:p>
    <w:p>
      <w:pPr>
        <w:pStyle w:val="ListParagraph"/>
        <w:numPr>
          <w:ilvl w:val="0"/>
          <w:numId w:val="8"/>
        </w:numPr>
        <w:rPr/>
      </w:pPr>
      <w:r>
        <w:rPr/>
        <w:t>Règles professionnelles de la pierre sèche</w:t>
      </w:r>
    </w:p>
    <w:p>
      <w:pPr>
        <w:pStyle w:val="ListParagraph"/>
        <w:numPr>
          <w:ilvl w:val="0"/>
          <w:numId w:val="8"/>
        </w:numPr>
        <w:rPr/>
      </w:pPr>
      <w:r>
        <w:rPr/>
        <w:t>Normes Françaises (NF) et Européennes, relatives aux matériaux et matériels mis en œuvre et aux essais y afférents.</w:t>
      </w:r>
    </w:p>
    <w:p>
      <w:pPr>
        <w:pStyle w:val="ListParagraph"/>
        <w:numPr>
          <w:ilvl w:val="0"/>
          <w:numId w:val="8"/>
        </w:numPr>
        <w:rPr/>
      </w:pPr>
      <w:r>
        <w:rPr/>
        <w:t>Normes Européennes relatives à la qualité sanitaire et de sécurité des matériaux</w:t>
      </w:r>
    </w:p>
    <w:p>
      <w:pPr>
        <w:pStyle w:val="ListParagraph"/>
        <w:numPr>
          <w:ilvl w:val="0"/>
          <w:numId w:val="8"/>
        </w:numPr>
        <w:rPr/>
      </w:pPr>
      <w:r>
        <w:rPr/>
        <w:t>Les règles de sécurité édictées par le Ministère du travail et celles prescrites par le maître d’ouvrage</w:t>
      </w:r>
    </w:p>
    <w:p>
      <w:pPr>
        <w:pStyle w:val="ListParagraph"/>
        <w:numPr>
          <w:ilvl w:val="0"/>
          <w:numId w:val="8"/>
        </w:numPr>
        <w:rPr/>
      </w:pPr>
      <w:r>
        <w:rPr/>
        <w:t>Le CCAP et le CCTP</w:t>
      </w:r>
    </w:p>
    <w:p>
      <w:pPr>
        <w:pStyle w:val="Normal"/>
        <w:rPr>
          <w:highlight w:val="yellow"/>
        </w:rPr>
      </w:pPr>
      <w:r>
        <w:rPr>
          <w:highlight w:val="yellow"/>
        </w:rPr>
      </w:r>
    </w:p>
    <w:p>
      <w:pPr>
        <w:pStyle w:val="Normal"/>
        <w:rPr>
          <w:bCs/>
        </w:rPr>
      </w:pPr>
      <w:r>
        <w:rPr>
          <w:bCs/>
        </w:rPr>
        <w:t>Pour les ouvrages non normalisés ou, à défaut de normalisation proprement dite, des ouvrages utilisant des matériaux nouveaux ayant obtenu un avis technique, il appartient à l'entrepreneur de prendre connaissance de la totalité du CCTP, car certaines prestations particulières et ouvrages connexes ont des incidences sur ses propres prestations.</w:t>
      </w:r>
    </w:p>
    <w:p>
      <w:pPr>
        <w:pStyle w:val="Normal"/>
        <w:rPr>
          <w:bCs/>
        </w:rPr>
      </w:pPr>
      <w:r>
        <w:rPr>
          <w:bCs/>
        </w:rPr>
      </w:r>
    </w:p>
    <w:p>
      <w:pPr>
        <w:pStyle w:val="Normal"/>
        <w:rPr>
          <w:bCs/>
        </w:rPr>
      </w:pPr>
      <w:r>
        <w:rPr>
          <w:bCs/>
        </w:rPr>
        <w:t>Certains ouvrages ne présentant pas de difficultés particulières sont uniquement mentionnés sur les plans ou définis dans le CCTP. Les ouvrages à réaliser sont donc mentionnés, soit sur les plans, soit dans le CCTP.</w:t>
      </w:r>
    </w:p>
    <w:p>
      <w:pPr>
        <w:pStyle w:val="Normal"/>
        <w:rPr>
          <w:bCs/>
        </w:rPr>
      </w:pPr>
      <w:r>
        <w:rPr>
          <w:bCs/>
        </w:rPr>
      </w:r>
    </w:p>
    <w:p>
      <w:pPr>
        <w:pStyle w:val="Normal"/>
        <w:rPr/>
      </w:pPr>
      <w:r>
        <w:rPr>
          <w:bCs/>
        </w:rPr>
        <w:t>Les entrepreneurs  sont considérés comme des spécialistes ayant au préalable pris connaissance de la totalité du dossier de consultations et contactés en cas de doute, les maîtres d'ouvrage et d'œuvre. De ce fait, ils ne pourront prétendre ultérieurement à des travaux supplémentaires pour l'exécution d'ouvrages élémentaires, non décrits au CCTP, mais découlant implicitement des ouvrages plus généraux définis aux plans, détails ou au CCTP.</w:t>
      </w:r>
    </w:p>
    <w:p>
      <w:pPr>
        <w:pStyle w:val="Normal"/>
        <w:rPr>
          <w:bCs/>
          <w:sz w:val="24"/>
        </w:rPr>
      </w:pPr>
      <w:r>
        <w:rPr>
          <w:bCs/>
          <w:sz w:val="24"/>
        </w:rPr>
      </w:r>
    </w:p>
    <w:p>
      <w:pPr>
        <w:pStyle w:val="Normal"/>
        <w:rPr>
          <w:bCs/>
          <w:sz w:val="24"/>
        </w:rPr>
      </w:pPr>
      <w:r>
        <w:rPr>
          <w:bCs/>
          <w:sz w:val="24"/>
        </w:rPr>
      </w:r>
    </w:p>
    <w:p>
      <w:pPr>
        <w:pStyle w:val="Titre3"/>
        <w:numPr>
          <w:ilvl w:val="2"/>
          <w:numId w:val="2"/>
        </w:numPr>
        <w:rPr/>
      </w:pPr>
      <w:bookmarkStart w:id="20" w:name="__RefHeading___Toc4618_1145601651"/>
      <w:bookmarkStart w:id="21" w:name="_Toc108787182"/>
      <w:bookmarkEnd w:id="20"/>
      <w:bookmarkEnd w:id="21"/>
      <w:r>
        <w:rPr/>
        <w:t>ORGANISATION DU CHANTIER</w:t>
      </w:r>
    </w:p>
    <w:p>
      <w:pPr>
        <w:pStyle w:val="Titre4"/>
        <w:numPr>
          <w:ilvl w:val="0"/>
          <w:numId w:val="0"/>
        </w:numPr>
        <w:ind w:left="862" w:hanging="862"/>
        <w:rPr/>
      </w:pPr>
      <w:r>
        <w:rPr/>
      </w:r>
    </w:p>
    <w:p>
      <w:pPr>
        <w:pStyle w:val="Titre4"/>
        <w:numPr>
          <w:ilvl w:val="3"/>
          <w:numId w:val="2"/>
        </w:numPr>
        <w:ind w:left="862" w:hanging="862"/>
        <w:rPr/>
      </w:pPr>
      <w:r>
        <w:rPr/>
        <w:t xml:space="preserve">Préparation du chantier </w:t>
      </w:r>
    </w:p>
    <w:p>
      <w:pPr>
        <w:pStyle w:val="Normal"/>
        <w:rPr>
          <w:sz w:val="24"/>
        </w:rPr>
      </w:pPr>
      <w:r>
        <w:rPr>
          <w:sz w:val="24"/>
        </w:rPr>
      </w:r>
    </w:p>
    <w:p>
      <w:pPr>
        <w:pStyle w:val="Normal"/>
        <w:rPr/>
      </w:pPr>
      <w:r>
        <w:rPr/>
        <w:t xml:space="preserve">Pendant la phase préparatoire, l’entreprise doit fournir un planning détaillé de déroulement du chantier qui doit être validé avec le maître d’œuvre. Sur cette base, l’entreprise prépare pour la première réunion de chantier le piquetage du(des) ouvrage(s) qui sera validé dès la première réunion par le maître d’œuvre. </w:t>
      </w:r>
    </w:p>
    <w:p>
      <w:pPr>
        <w:pStyle w:val="Normal"/>
        <w:rPr>
          <w:sz w:val="24"/>
        </w:rPr>
      </w:pPr>
      <w:r>
        <w:rPr>
          <w:sz w:val="24"/>
        </w:rPr>
      </w:r>
    </w:p>
    <w:p>
      <w:pPr>
        <w:pStyle w:val="Titre4"/>
        <w:numPr>
          <w:ilvl w:val="3"/>
          <w:numId w:val="2"/>
        </w:numPr>
        <w:ind w:left="862" w:hanging="862"/>
        <w:rPr/>
      </w:pPr>
      <w:r>
        <w:rPr/>
        <w:t>Respect du milieu naturel, sol, flore, faune</w:t>
      </w:r>
    </w:p>
    <w:p>
      <w:pPr>
        <w:pStyle w:val="Normal"/>
        <w:rPr/>
      </w:pPr>
      <w:r>
        <w:rPr/>
      </w:r>
    </w:p>
    <w:p>
      <w:pPr>
        <w:pStyle w:val="Normal"/>
        <w:rPr/>
      </w:pPr>
      <w:r>
        <w:rPr/>
      </w:r>
    </w:p>
    <w:p>
      <w:pPr>
        <w:pStyle w:val="Normal"/>
        <w:rPr/>
      </w:pPr>
      <w:r>
        <w:rPr/>
        <w:t>Toutes les dispositions devront être prises pour limiter au maximum l’impact des travaux sur le milieu naturel pendant toute la durée du chantier. Le maître d’œuvre se réserve le droit de demander à l’entreprise de modifier son installation, ses circulations ou ses modes opératoires pour satisfaire à cette exigence.</w:t>
      </w:r>
    </w:p>
    <w:p>
      <w:pPr>
        <w:pStyle w:val="Normal"/>
        <w:rPr/>
      </w:pPr>
      <w:r>
        <w:rPr/>
      </w:r>
    </w:p>
    <w:p>
      <w:pPr>
        <w:pStyle w:val="Normal"/>
        <w:rPr/>
      </w:pPr>
      <w:r>
        <w:rPr>
          <w:b/>
          <w:bCs/>
        </w:rPr>
        <w:t>Toute dégradation du milieu imputable à l’agissement de l’entreprise, constatée , sur la base des exigences du présent CCTP, est passible d’une pénalité forfaitaire (cf. CCAP).</w:t>
      </w:r>
    </w:p>
    <w:p>
      <w:pPr>
        <w:pStyle w:val="Normal"/>
        <w:rPr>
          <w:sz w:val="24"/>
        </w:rPr>
      </w:pPr>
      <w:r>
        <w:rPr>
          <w:sz w:val="24"/>
        </w:rPr>
      </w:r>
    </w:p>
    <w:p>
      <w:pPr>
        <w:pStyle w:val="Titre4"/>
        <w:numPr>
          <w:ilvl w:val="3"/>
          <w:numId w:val="2"/>
        </w:numPr>
        <w:ind w:left="862" w:hanging="862"/>
        <w:rPr/>
      </w:pPr>
      <w:r>
        <w:rPr/>
        <w:t>Raccordements, accessibilité et circulation</w:t>
      </w:r>
    </w:p>
    <w:p>
      <w:pPr>
        <w:pStyle w:val="Normal"/>
        <w:rPr/>
      </w:pPr>
      <w:r>
        <w:rPr/>
      </w:r>
    </w:p>
    <w:p>
      <w:pPr>
        <w:pStyle w:val="Normal"/>
        <w:rPr/>
      </w:pPr>
      <w:r>
        <w:rPr/>
        <w:t xml:space="preserve">Les secteurs de projet ne bénéficient d’aucun raccordement à l’eau et à l’électricité. L’entreprise devra donc être autonome en eau et en électricité.  </w:t>
      </w:r>
    </w:p>
    <w:p>
      <w:pPr>
        <w:pStyle w:val="Normal"/>
        <w:rPr/>
      </w:pPr>
      <w:r>
        <w:rPr/>
      </w:r>
    </w:p>
    <w:p>
      <w:pPr>
        <w:pStyle w:val="Normal"/>
        <w:rPr/>
      </w:pPr>
      <w:r>
        <w:rPr/>
        <w:t>Les travaux concernent plusieurs secteurs dans l’ensemble du site. Ils sont tous accessibles par une piste DFCI de 1</w:t>
      </w:r>
      <w:r>
        <w:rPr>
          <w:vertAlign w:val="superscript"/>
        </w:rPr>
        <w:t>ère</w:t>
      </w:r>
      <w:r>
        <w:rPr/>
        <w:t xml:space="preserve"> catégorie (largeur 5m). L’accès se fait par le campus de Luminy. L’entreprise disposera d’une clef DFCI pour ouvrir et fermer la barrière. La barrière devra être systématiquement fermée et verrouillée après le passage de l’entreprise. </w:t>
      </w:r>
    </w:p>
    <w:p>
      <w:pPr>
        <w:pStyle w:val="Normal"/>
        <w:rPr/>
      </w:pPr>
      <w:r>
        <w:rPr/>
      </w:r>
    </w:p>
    <w:p>
      <w:pPr>
        <w:pStyle w:val="Normal"/>
        <w:rPr/>
      </w:pPr>
      <w:r>
        <w:rPr/>
        <w:t>Le chantier se déroule dans un milieu naturel qu’il convient de respecter. A cet égard, la circulation motorisée et le stationnement n’est possible que sur zones carrossables déjà existantes. Ailleurs, la circulation à pied devra impérativement se faire sur le sentier existant. Si nécessaire, un balisage soigné des circulations possibles, en tenant compte des enjeux écologiques locaux (notamment présence de l’anémone palmée et de la sabline de provence à proximité de certaines zones d’intervention) sera fait en début de chantier. Aucun parcours ou stockage sur des zones</w:t>
      </w:r>
      <w:r>
        <w:rPr/>
        <w:t xml:space="preserve"> végétalisé</w:t>
      </w:r>
      <w:r>
        <w:rPr/>
        <w:t>e</w:t>
      </w:r>
      <w:r>
        <w:rPr/>
        <w:t>s</w:t>
      </w:r>
      <w:r>
        <w:rPr/>
        <w:t xml:space="preserve"> ne sera admis. </w:t>
      </w:r>
    </w:p>
    <w:p>
      <w:pPr>
        <w:pStyle w:val="Titre4"/>
        <w:numPr>
          <w:ilvl w:val="3"/>
          <w:numId w:val="2"/>
        </w:numPr>
        <w:ind w:left="862" w:hanging="862"/>
        <w:rPr/>
      </w:pPr>
      <w:r>
        <w:rPr/>
        <w:t>Réunions</w:t>
      </w:r>
    </w:p>
    <w:p>
      <w:pPr>
        <w:pStyle w:val="Normal"/>
        <w:rPr>
          <w:sz w:val="24"/>
        </w:rPr>
      </w:pPr>
      <w:r>
        <w:rPr>
          <w:sz w:val="24"/>
        </w:rPr>
      </w:r>
    </w:p>
    <w:p>
      <w:pPr>
        <w:pStyle w:val="Normal"/>
        <w:rPr/>
      </w:pPr>
      <w:r>
        <w:rPr/>
        <w:t>Les réunions de chantier seront hebdomadaires et aucune tâche ne pourra être entreprise avant qu’elle n’ait été vue et anticipée exactement en réunion de chantier. A la moindre hésitation sur les consignes, l’entreprise devra contacter en urgence le maître d’œuvre pour avis.</w:t>
      </w:r>
    </w:p>
    <w:p>
      <w:pPr>
        <w:pStyle w:val="Titre4"/>
        <w:numPr>
          <w:ilvl w:val="3"/>
          <w:numId w:val="2"/>
        </w:numPr>
        <w:ind w:left="862" w:hanging="862"/>
        <w:rPr/>
      </w:pPr>
      <w:r>
        <w:rPr/>
        <w:t>Propreté du chantier, déchets de chantier et lieux de décharge</w:t>
      </w:r>
    </w:p>
    <w:p>
      <w:pPr>
        <w:pStyle w:val="Normal"/>
        <w:rPr/>
      </w:pPr>
      <w:r>
        <w:rPr/>
      </w:r>
    </w:p>
    <w:p>
      <w:pPr>
        <w:pStyle w:val="Normal"/>
        <w:rPr/>
      </w:pPr>
      <w:r>
        <w:rPr/>
        <w:t>Objectif : zéro émission, zéro rejet. Les matériaux non réutilisables et matériaux de démolition  seront évacués en un lieu de décharge agréé situé hors du chantier et laissé au choix de l'entrepreneur. Avant toute mise en dépôt, l'entrepreneur devra effectuer les démarches pour obtenir les accords préalables nécessaires, les indemnités éventuelles à verser restant à sa charge.</w:t>
      </w:r>
    </w:p>
    <w:p>
      <w:pPr>
        <w:pStyle w:val="Normal"/>
        <w:rPr/>
      </w:pPr>
      <w:r>
        <w:rPr/>
      </w:r>
    </w:p>
    <w:p>
      <w:pPr>
        <w:pStyle w:val="Normal"/>
        <w:rPr/>
      </w:pPr>
      <w:r>
        <w:rPr/>
        <w:t>Les déchets de chantier devront être stockés et évacués au fur et à mesure, de manière hebdomadaire à minima. L’entreprise prendra toutes les dispositions nécessaires pour éviter la dissémination des déchets dans le milieu.</w:t>
      </w:r>
    </w:p>
    <w:p>
      <w:pPr>
        <w:pStyle w:val="Normal"/>
        <w:rPr/>
      </w:pPr>
      <w:r>
        <w:rPr/>
      </w:r>
    </w:p>
    <w:p>
      <w:pPr>
        <w:pStyle w:val="Normal"/>
        <w:rPr/>
      </w:pPr>
      <w:r>
        <w:rPr/>
        <w:t xml:space="preserve">En cas d’utilisation d’engins à moteurs, le remplissage en carburant des réservoirs se fera uniquement au-dessus d’une bâche étanche utilisée uniquement à cet effet pour éviter toute contamination des sols. </w:t>
      </w:r>
    </w:p>
    <w:p>
      <w:pPr>
        <w:pStyle w:val="Normal"/>
        <w:rPr/>
      </w:pPr>
      <w:r>
        <w:rPr/>
      </w:r>
    </w:p>
    <w:p>
      <w:pPr>
        <w:pStyle w:val="Normal"/>
        <w:rPr/>
      </w:pPr>
      <w:r>
        <w:rPr/>
        <w:t xml:space="preserve">Idem pour toute utilisation/manipulation de produits artificiels exogènes à l’exception de la pierre.  </w:t>
      </w:r>
    </w:p>
    <w:p>
      <w:pPr>
        <w:pStyle w:val="Normal"/>
        <w:rPr/>
      </w:pPr>
      <w:r>
        <w:rPr/>
      </w:r>
    </w:p>
    <w:p>
      <w:pPr>
        <w:pStyle w:val="Titre3"/>
        <w:numPr>
          <w:ilvl w:val="2"/>
          <w:numId w:val="2"/>
        </w:numPr>
        <w:rPr/>
      </w:pPr>
      <w:bookmarkStart w:id="22" w:name="__RefHeading___Toc4620_1145601651"/>
      <w:bookmarkStart w:id="23" w:name="_Toc108787183"/>
      <w:bookmarkEnd w:id="22"/>
      <w:bookmarkEnd w:id="23"/>
      <w:r>
        <w:rPr/>
        <w:t>IMPLANTATION : PIQUETAGE / MAQUETTAGE</w:t>
      </w:r>
    </w:p>
    <w:p>
      <w:pPr>
        <w:pStyle w:val="Normal"/>
        <w:rPr>
          <w:sz w:val="24"/>
        </w:rPr>
      </w:pPr>
      <w:r>
        <w:rPr>
          <w:sz w:val="24"/>
        </w:rPr>
      </w:r>
    </w:p>
    <w:p>
      <w:pPr>
        <w:pStyle w:val="Normal"/>
        <w:rPr/>
      </w:pPr>
      <w:r>
        <w:rPr/>
        <w:t xml:space="preserve">L’entreprise devra le repérage par piquetage des ouvrages à démolir et à bâtir. Dans certains cas, l’entreprise doit un maquettage de l’ouvrage. L’article correspondant le mentionne. </w:t>
      </w:r>
    </w:p>
    <w:p>
      <w:pPr>
        <w:pStyle w:val="Normal"/>
        <w:rPr/>
      </w:pPr>
      <w:r>
        <w:rPr/>
      </w:r>
    </w:p>
    <w:p>
      <w:pPr>
        <w:pStyle w:val="Normal"/>
        <w:rPr/>
      </w:pPr>
      <w:r>
        <w:rPr/>
        <w:t>Ces éléments doivent:</w:t>
      </w:r>
    </w:p>
    <w:p>
      <w:pPr>
        <w:pStyle w:val="ListParagraph"/>
        <w:numPr>
          <w:ilvl w:val="0"/>
          <w:numId w:val="13"/>
        </w:numPr>
        <w:rPr/>
      </w:pPr>
      <w:r>
        <w:rPr/>
        <w:t xml:space="preserve">être validés par le maître d’œuvre avant toute intervention. </w:t>
      </w:r>
    </w:p>
    <w:p>
      <w:pPr>
        <w:pStyle w:val="ListParagraph"/>
        <w:numPr>
          <w:ilvl w:val="0"/>
          <w:numId w:val="13"/>
        </w:numPr>
        <w:rPr/>
      </w:pPr>
      <w:r>
        <w:rPr/>
        <w:t>être maintenus en place pendant toute la durée de l’intervention</w:t>
      </w:r>
    </w:p>
    <w:p>
      <w:pPr>
        <w:pStyle w:val="Normal"/>
        <w:rPr>
          <w:sz w:val="24"/>
        </w:rPr>
      </w:pPr>
      <w:r>
        <w:rPr>
          <w:sz w:val="24"/>
        </w:rPr>
      </w:r>
    </w:p>
    <w:p>
      <w:pPr>
        <w:pStyle w:val="Normal"/>
        <w:rPr>
          <w:sz w:val="24"/>
        </w:rPr>
      </w:pPr>
      <w:r>
        <w:rPr>
          <w:sz w:val="24"/>
        </w:rPr>
      </w:r>
    </w:p>
    <w:p>
      <w:pPr>
        <w:pStyle w:val="Titre3"/>
        <w:numPr>
          <w:ilvl w:val="2"/>
          <w:numId w:val="2"/>
        </w:numPr>
        <w:rPr/>
      </w:pPr>
      <w:bookmarkStart w:id="24" w:name="__RefHeading___Toc4622_1145601651"/>
      <w:bookmarkStart w:id="25" w:name="_Toc108787184"/>
      <w:bookmarkEnd w:id="24"/>
      <w:bookmarkEnd w:id="25"/>
      <w:r>
        <w:rPr/>
        <w:t>AGRÉMENT DES FOURNITURES - ECHANTILLONS</w:t>
      </w:r>
    </w:p>
    <w:p>
      <w:pPr>
        <w:pStyle w:val="Normal"/>
        <w:rPr/>
      </w:pPr>
      <w:r>
        <w:rPr/>
      </w:r>
    </w:p>
    <w:p>
      <w:pPr>
        <w:pStyle w:val="Normal"/>
        <w:rPr/>
      </w:pPr>
      <w:r>
        <w:rPr/>
        <w:t xml:space="preserve">L’ensemble des produits devra être agréé par le maître d’œuvre et le maître d’ouvrage. Ces échantillons seront à faire parvenir dès demande du maître d’œuvre. Chaque échantillon portera de façon indélébile l'identification du matériel et de l'expéditeur. </w:t>
      </w:r>
    </w:p>
    <w:p>
      <w:pPr>
        <w:pStyle w:val="Normal"/>
        <w:rPr/>
      </w:pPr>
      <w:r>
        <w:rPr/>
      </w:r>
    </w:p>
    <w:p>
      <w:pPr>
        <w:pStyle w:val="Titre3"/>
        <w:numPr>
          <w:ilvl w:val="2"/>
          <w:numId w:val="2"/>
        </w:numPr>
        <w:rPr/>
      </w:pPr>
      <w:bookmarkStart w:id="26" w:name="__RefHeading___Toc4624_1145601651"/>
      <w:bookmarkStart w:id="27" w:name="_Toc108787185"/>
      <w:bookmarkEnd w:id="26"/>
      <w:bookmarkEnd w:id="27"/>
      <w:r>
        <w:rPr/>
        <w:t>PRIX DE L’ENTREPRISE</w:t>
      </w:r>
    </w:p>
    <w:p>
      <w:pPr>
        <w:pStyle w:val="Normal"/>
        <w:rPr/>
      </w:pPr>
      <w:r>
        <w:rPr/>
      </w:r>
    </w:p>
    <w:p>
      <w:pPr>
        <w:pStyle w:val="Normal"/>
        <w:rPr/>
      </w:pPr>
      <w:r>
        <w:rPr/>
        <w:t>Les prix présentés pour chaque poste par l’entreprise devront toujours comprendre, sauf demande contraire explicite dans l’article de CCTP concerné :</w:t>
      </w:r>
    </w:p>
    <w:p>
      <w:pPr>
        <w:pStyle w:val="ListParagraph"/>
        <w:numPr>
          <w:ilvl w:val="0"/>
          <w:numId w:val="10"/>
        </w:numPr>
        <w:rPr/>
      </w:pPr>
      <w:r>
        <w:rPr/>
        <w:t>La fourniture des matériaux nécessaires ;</w:t>
      </w:r>
    </w:p>
    <w:p>
      <w:pPr>
        <w:pStyle w:val="ListParagraph"/>
        <w:numPr>
          <w:ilvl w:val="0"/>
          <w:numId w:val="10"/>
        </w:numPr>
        <w:rPr/>
      </w:pPr>
      <w:r>
        <w:rPr/>
        <w:t>Le transport des matériaux et matériels nécessaires à l’exécution jusqu’au site de mise en œuvre ;</w:t>
      </w:r>
    </w:p>
    <w:p>
      <w:pPr>
        <w:pStyle w:val="ListParagraph"/>
        <w:numPr>
          <w:ilvl w:val="0"/>
          <w:numId w:val="10"/>
        </w:numPr>
        <w:rPr/>
      </w:pPr>
      <w:r>
        <w:rPr/>
        <w:t>L’implantation précise du dispositif par piquetage ou maquettage selon indications du CCTP ;</w:t>
      </w:r>
    </w:p>
    <w:p>
      <w:pPr>
        <w:pStyle w:val="ListParagraph"/>
        <w:numPr>
          <w:ilvl w:val="0"/>
          <w:numId w:val="10"/>
        </w:numPr>
        <w:rPr/>
      </w:pPr>
      <w:r>
        <w:rPr/>
        <w:t>La réalisation des terrassements et des fondations nécessaires à la bonne tenue et à la pérennité des ouvrages ;</w:t>
      </w:r>
    </w:p>
    <w:p>
      <w:pPr>
        <w:pStyle w:val="ListParagraph"/>
        <w:numPr>
          <w:ilvl w:val="0"/>
          <w:numId w:val="10"/>
        </w:numPr>
        <w:rPr/>
      </w:pPr>
      <w:r>
        <w:rPr/>
        <w:t>Le mise en œuvre des travaux ou mise place des ouvrages ;</w:t>
      </w:r>
    </w:p>
    <w:p>
      <w:pPr>
        <w:pStyle w:val="ListParagraph"/>
        <w:numPr>
          <w:ilvl w:val="0"/>
          <w:numId w:val="10"/>
        </w:numPr>
        <w:rPr/>
      </w:pPr>
      <w:r>
        <w:rPr/>
        <w:t>La collecte et l’évacuation des déchets générés par les travaux ;</w:t>
      </w:r>
    </w:p>
    <w:p>
      <w:pPr>
        <w:pStyle w:val="ListParagraph"/>
        <w:numPr>
          <w:ilvl w:val="0"/>
          <w:numId w:val="10"/>
        </w:numPr>
        <w:rPr/>
      </w:pPr>
      <w:r>
        <w:rPr/>
        <w:t>La renaturation des abords de l’ouvrage ou de la zone de travaux lorsque ceux-ci ont été impactés ;</w:t>
      </w:r>
    </w:p>
    <w:p>
      <w:pPr>
        <w:pStyle w:val="ListParagraph"/>
        <w:numPr>
          <w:ilvl w:val="0"/>
          <w:numId w:val="10"/>
        </w:numPr>
        <w:rPr/>
      </w:pPr>
      <w:r>
        <w:rPr/>
        <w:t>Le nettoyage complet du site une fois la mise en œuvre achevée ;</w:t>
      </w:r>
    </w:p>
    <w:p>
      <w:pPr>
        <w:pStyle w:val="ListParagraph"/>
        <w:numPr>
          <w:ilvl w:val="0"/>
          <w:numId w:val="10"/>
        </w:numPr>
        <w:rPr/>
      </w:pPr>
      <w:r>
        <w:rPr/>
        <w:t>Toute autre sujétion non explicitée qui concourt à la bonne réalisation de l’ouvrage, à la bonne tenue du chantier et au respect du milieu ;</w:t>
      </w:r>
    </w:p>
    <w:p>
      <w:pPr>
        <w:pStyle w:val="ListParagraph"/>
        <w:numPr>
          <w:ilvl w:val="0"/>
          <w:numId w:val="10"/>
        </w:numPr>
        <w:rPr/>
      </w:pPr>
      <w:r>
        <w:rPr/>
        <w:t>La garantie de parfait achèvement telle que décrite ci-dessous.</w:t>
      </w:r>
    </w:p>
    <w:p>
      <w:pPr>
        <w:pStyle w:val="Titre3"/>
        <w:numPr>
          <w:ilvl w:val="2"/>
          <w:numId w:val="2"/>
        </w:numPr>
        <w:rPr/>
      </w:pPr>
      <w:bookmarkStart w:id="28" w:name="__RefHeading___Toc4626_1145601651"/>
      <w:bookmarkStart w:id="29" w:name="_Toc108787186"/>
      <w:bookmarkEnd w:id="28"/>
      <w:bookmarkEnd w:id="29"/>
      <w:r>
        <w:rPr/>
        <w:t>GARANTIE DE PARFAIT ACHEVEMENT (1 AN)</w:t>
      </w:r>
    </w:p>
    <w:p>
      <w:pPr>
        <w:pStyle w:val="Normal"/>
        <w:rPr/>
      </w:pPr>
      <w:r>
        <w:rPr/>
      </w:r>
    </w:p>
    <w:p>
      <w:pPr>
        <w:pStyle w:val="Normal"/>
        <w:rPr/>
      </w:pPr>
      <w:r>
        <w:rPr/>
        <w:t xml:space="preserve">Les ouvrages exécutés dans le cadre du marché sont garantis sur une période de 1 an à compter de la date de réception des travaux. Durant cette période, l’entreprise sera tenue reprendre les ouvrages qui n’auraient pas résisté à une utilisation normale. </w:t>
      </w:r>
    </w:p>
    <w:p>
      <w:pPr>
        <w:pStyle w:val="Normal"/>
        <w:rPr/>
      </w:pPr>
      <w:r>
        <w:rPr/>
        <w:t>L’ensemble des frais inhérent à la reprise de ces ouvrages, y compris l’acheminement des matériaux seront à la charge de l’entreprise.</w:t>
      </w:r>
      <w:r>
        <w:br w:type="page"/>
      </w:r>
    </w:p>
    <w:p>
      <w:pPr>
        <w:pStyle w:val="Titre1"/>
        <w:numPr>
          <w:ilvl w:val="0"/>
          <w:numId w:val="2"/>
        </w:numPr>
        <w:rPr/>
      </w:pPr>
      <w:bookmarkStart w:id="30" w:name="__RefHeading___Toc4628_1145601651"/>
      <w:bookmarkEnd w:id="30"/>
      <w:r>
        <w:rPr/>
        <w:t>PRESCRIPTIONS SPECIFIQUES AU LOT 1 - DEMOLITION ET TRAVAIL DE LA PIERRE</w:t>
      </w:r>
    </w:p>
    <w:p>
      <w:pPr>
        <w:pStyle w:val="Normal"/>
        <w:rPr/>
      </w:pPr>
      <w:r>
        <w:rPr/>
      </w:r>
    </w:p>
    <w:p>
      <w:pPr>
        <w:pStyle w:val="Titre2"/>
        <w:numPr>
          <w:ilvl w:val="1"/>
          <w:numId w:val="2"/>
        </w:numPr>
        <w:rPr/>
      </w:pPr>
      <w:bookmarkStart w:id="31" w:name="__RefHeading___Toc4630_1145601651"/>
      <w:bookmarkStart w:id="32" w:name="_Toc108787188"/>
      <w:bookmarkEnd w:id="31"/>
      <w:bookmarkEnd w:id="32"/>
      <w:r>
        <w:rPr/>
        <w:t>INSTALLATION DE CHANTIER</w:t>
      </w:r>
    </w:p>
    <w:p>
      <w:pPr>
        <w:pStyle w:val="Normal"/>
        <w:rPr/>
      </w:pPr>
      <w:r>
        <w:rPr/>
      </w:r>
    </w:p>
    <w:p>
      <w:pPr>
        <w:pStyle w:val="Normal"/>
        <w:rPr/>
      </w:pPr>
      <w:r>
        <w:rPr/>
        <w:t>L’entreprise doit présenter un plan de circulation et d’installation de chantier pour validation du maître d’œuvre pendant la période de préparation. Ce plan doit tenir compte des spécificités du site et être conforme aux normes en vigueur. </w:t>
      </w:r>
    </w:p>
    <w:p>
      <w:pPr>
        <w:pStyle w:val="Normal"/>
        <w:rPr>
          <w:highlight w:val="yellow"/>
        </w:rPr>
      </w:pPr>
      <w:r>
        <w:rPr>
          <w:highlight w:val="yellow"/>
        </w:rPr>
      </w:r>
    </w:p>
    <w:p>
      <w:pPr>
        <w:pStyle w:val="Normal"/>
        <w:rPr/>
      </w:pPr>
      <w:r>
        <w:rPr/>
        <w:t xml:space="preserve">Les installations de chantier éviteront au maximum de gêner la circulation des usagers/acteurs du site, notamment : </w:t>
      </w:r>
    </w:p>
    <w:p>
      <w:pPr>
        <w:pStyle w:val="ListParagraph"/>
        <w:numPr>
          <w:ilvl w:val="0"/>
          <w:numId w:val="9"/>
        </w:numPr>
        <w:rPr/>
      </w:pPr>
      <w:r>
        <w:rPr/>
        <w:t xml:space="preserve">Les promeneurs </w:t>
      </w:r>
    </w:p>
    <w:p>
      <w:pPr>
        <w:pStyle w:val="ListParagraph"/>
        <w:numPr>
          <w:ilvl w:val="0"/>
          <w:numId w:val="9"/>
        </w:numPr>
        <w:rPr/>
      </w:pPr>
      <w:r>
        <w:rPr/>
        <w:t>Le bataillon des marins pompiers de Marseille</w:t>
      </w:r>
    </w:p>
    <w:p>
      <w:pPr>
        <w:pStyle w:val="ListParagraph"/>
        <w:numPr>
          <w:ilvl w:val="0"/>
          <w:numId w:val="9"/>
        </w:numPr>
        <w:rPr/>
      </w:pPr>
      <w:r>
        <w:rPr/>
        <w:t>Le parc national des Calanques</w:t>
      </w:r>
    </w:p>
    <w:p>
      <w:pPr>
        <w:pStyle w:val="ListParagraph"/>
        <w:numPr>
          <w:ilvl w:val="0"/>
          <w:numId w:val="9"/>
        </w:numPr>
        <w:rPr/>
      </w:pPr>
      <w:r>
        <w:rPr/>
        <w:t>Les services communaux</w:t>
      </w:r>
    </w:p>
    <w:p>
      <w:pPr>
        <w:pStyle w:val="Normal"/>
        <w:rPr>
          <w:rFonts w:ascii="Times New Roman" w:hAnsi="Times New Roman"/>
          <w:sz w:val="24"/>
          <w:highlight w:val="yellow"/>
        </w:rPr>
      </w:pPr>
      <w:r>
        <w:rPr>
          <w:rFonts w:ascii="Times New Roman" w:hAnsi="Times New Roman"/>
          <w:sz w:val="24"/>
          <w:highlight w:val="yellow"/>
        </w:rPr>
      </w:r>
    </w:p>
    <w:p>
      <w:pPr>
        <w:pStyle w:val="Normal"/>
        <w:rPr/>
      </w:pPr>
      <w:r>
        <w:rPr/>
        <w:t>Elles devront présenter pendant toute la durée des travaux l'aspect d'un chantier bien ordonné.</w:t>
      </w:r>
    </w:p>
    <w:p>
      <w:pPr>
        <w:pStyle w:val="Normal"/>
        <w:rPr/>
      </w:pPr>
      <w:r>
        <w:rPr/>
      </w:r>
    </w:p>
    <w:p>
      <w:pPr>
        <w:pStyle w:val="Normal"/>
        <w:rPr/>
      </w:pPr>
      <w:r>
        <w:rPr/>
        <w:t>Le col de Sugiton est l’espace pressenti pour les installations de chantier. Il faudra toutefois veiller à ce qu’elles ne gênent pas le bataillon des marins pompiers de Marseille.</w:t>
      </w:r>
    </w:p>
    <w:p>
      <w:pPr>
        <w:pStyle w:val="Normal"/>
        <w:rPr/>
      </w:pPr>
      <w:r>
        <w:rPr/>
      </w:r>
    </w:p>
    <w:p>
      <w:pPr>
        <w:pStyle w:val="Normal"/>
        <w:rPr/>
      </w:pPr>
      <w:r>
        <w:rPr/>
        <w:t>L’entreprise disposera de w.c. et d’un point d’eau au local de la barrière du campus. Ce local est mis à disposition par le maître d’ouvrage. L’entreprise devra assurer la propreté du local pendant toute la durée du chantier et le libérer dans le même état qu’au moment de l’entrée dans les lieux.</w:t>
      </w:r>
    </w:p>
    <w:p>
      <w:pPr>
        <w:pStyle w:val="Normal"/>
        <w:rPr/>
      </w:pPr>
      <w:r>
        <w:rPr/>
      </w:r>
    </w:p>
    <w:p>
      <w:pPr>
        <w:pStyle w:val="Titre3"/>
        <w:numPr>
          <w:ilvl w:val="2"/>
          <w:numId w:val="2"/>
        </w:numPr>
        <w:rPr/>
      </w:pPr>
      <w:bookmarkStart w:id="33" w:name="__RefHeading___Toc4632_1145601651"/>
      <w:bookmarkStart w:id="34" w:name="_Toc108787189"/>
      <w:bookmarkEnd w:id="33"/>
      <w:bookmarkEnd w:id="34"/>
      <w:r>
        <w:rPr/>
        <w:t>CLOTURE DES SECTEURS DE CHANTIER</w:t>
      </w:r>
    </w:p>
    <w:p>
      <w:pPr>
        <w:pStyle w:val="Normal"/>
        <w:rPr/>
      </w:pPr>
      <w:r>
        <w:rPr/>
      </w:r>
    </w:p>
    <w:p>
      <w:pPr>
        <w:pStyle w:val="Normal"/>
        <w:rPr/>
      </w:pPr>
      <w:r>
        <w:rPr/>
        <w:t xml:space="preserve">Le site est ouvert librement au public et fortement fréquenté. L’entreprise devra assurer la sécurité du public pendant toute la durée du chantier : des clôtures mobiles temporaires seront installées par secteurs de chantier et zone(s) de stockage pour y empêcher tout accès du public. Les clôtures seront constituées de grilles menottées type Héras ou équivalent, sur une hauteur de 2,00m. Chaque ensemble de clôture sera systématiquement </w:t>
      </w:r>
      <w:r>
        <w:rPr/>
        <w:t xml:space="preserve">accompagné </w:t>
      </w:r>
      <w:r>
        <w:rPr/>
        <w:t>de la signalisation adéquate en bon état pour informer le public.</w:t>
      </w:r>
    </w:p>
    <w:p>
      <w:pPr>
        <w:pStyle w:val="Normal"/>
        <w:rPr/>
      </w:pPr>
      <w:r>
        <w:rPr/>
      </w:r>
    </w:p>
    <w:p>
      <w:pPr>
        <w:pStyle w:val="Normal"/>
        <w:rPr/>
      </w:pPr>
      <w:r>
        <w:rPr/>
        <w:t>Le déploiement de ces clôtures est soumis à l’approbation du maître d’œuvre tant lors de la préparation que du suivi de chantier.</w:t>
      </w:r>
    </w:p>
    <w:p>
      <w:pPr>
        <w:pStyle w:val="Normal"/>
        <w:rPr/>
      </w:pPr>
      <w:r>
        <w:rPr/>
      </w:r>
    </w:p>
    <w:p>
      <w:pPr>
        <w:pStyle w:val="Normal"/>
        <w:rPr/>
      </w:pPr>
      <w:r>
        <w:rPr/>
        <w:t>Dans le cas du belvédère, du raccourci et de la calanque, la clôture comprendra l’ensemble de l’espace praticable par le piéton. Pour les deux sentiers, l’entreprise devra donc mettre en place une signalétique spécifique pour indiquer l’itinéraire alternatif aux visiteurs suffisamme</w:t>
      </w:r>
      <w:bookmarkStart w:id="35" w:name="_GoBack"/>
      <w:bookmarkEnd w:id="35"/>
      <w:r>
        <w:rPr/>
        <w:t>nt en amont ou en aval des portions concernées pour éviter tout désagrément.</w:t>
      </w:r>
    </w:p>
    <w:p>
      <w:pPr>
        <w:pStyle w:val="Normal"/>
        <w:rPr/>
      </w:pPr>
      <w:r>
        <w:rPr/>
      </w:r>
    </w:p>
    <w:p>
      <w:pPr>
        <w:pStyle w:val="Normal"/>
        <w:rPr/>
      </w:pPr>
      <w:r>
        <w:rPr/>
      </w:r>
    </w:p>
    <w:p>
      <w:pPr>
        <w:pStyle w:val="Titre3"/>
        <w:numPr>
          <w:ilvl w:val="2"/>
          <w:numId w:val="2"/>
        </w:numPr>
        <w:rPr/>
      </w:pPr>
      <w:bookmarkStart w:id="36" w:name="__RefHeading___Toc4634_1145601651"/>
      <w:bookmarkStart w:id="37" w:name="_Toc108787190"/>
      <w:bookmarkEnd w:id="36"/>
      <w:bookmarkEnd w:id="37"/>
      <w:r>
        <w:rPr/>
        <w:t>PANNEAU REGLEMENTAIRE DE CHANTIER</w:t>
      </w:r>
    </w:p>
    <w:p>
      <w:pPr>
        <w:pStyle w:val="Normal"/>
        <w:rPr>
          <w:sz w:val="24"/>
        </w:rPr>
      </w:pPr>
      <w:r>
        <w:rPr>
          <w:sz w:val="24"/>
        </w:rPr>
      </w:r>
    </w:p>
    <w:p>
      <w:pPr>
        <w:pStyle w:val="Normal"/>
        <w:rPr/>
      </w:pPr>
      <w:r>
        <w:rPr/>
        <w:t>Le titulaire du présent lot aura à sa charge la fourniture et pose de deux panneaux réglementaires de chantier faisant figurer les mentions réglementaires (noms des entreprises, maîtrise d’ouvrage, délai, coût, nombre de lots, etc…). Ils seront placés à la barrière de Luminy et au col de Sugiton, pendant la phase de préparation du chantier.</w:t>
      </w:r>
    </w:p>
    <w:p>
      <w:pPr>
        <w:pStyle w:val="Normal"/>
        <w:rPr/>
      </w:pPr>
      <w:r>
        <w:rPr/>
      </w:r>
    </w:p>
    <w:p>
      <w:pPr>
        <w:pStyle w:val="Normal"/>
        <w:spacing w:lineRule="auto" w:line="276"/>
        <w:rPr/>
      </w:pPr>
      <w:r>
        <w:rPr/>
        <w:t xml:space="preserve">L’entreprise devra également fournir et poser l’ensemble des éléments nécessaires au maintien des panneaux de chantier. </w:t>
      </w:r>
    </w:p>
    <w:p>
      <w:pPr>
        <w:pStyle w:val="Normal"/>
        <w:spacing w:lineRule="auto" w:line="276"/>
        <w:rPr/>
      </w:pPr>
      <w:r>
        <w:rPr/>
      </w:r>
    </w:p>
    <w:p>
      <w:pPr>
        <w:pStyle w:val="Normal"/>
        <w:spacing w:lineRule="auto" w:line="276"/>
        <w:rPr/>
      </w:pPr>
      <w:r>
        <w:rPr/>
        <w:t>Le BAT de ce panneau est soumis à l’approbation du maitre d’œuvre.</w:t>
      </w:r>
    </w:p>
    <w:p>
      <w:pPr>
        <w:pStyle w:val="Normal"/>
        <w:rPr>
          <w:sz w:val="24"/>
        </w:rPr>
      </w:pPr>
      <w:r>
        <w:rPr>
          <w:sz w:val="24"/>
        </w:rPr>
      </w:r>
    </w:p>
    <w:p>
      <w:pPr>
        <w:pStyle w:val="Titre3"/>
        <w:numPr>
          <w:ilvl w:val="2"/>
          <w:numId w:val="2"/>
        </w:numPr>
        <w:rPr/>
      </w:pPr>
      <w:bookmarkStart w:id="38" w:name="__RefHeading___Toc4636_1145601651"/>
      <w:bookmarkStart w:id="39" w:name="_Toc108787191"/>
      <w:bookmarkEnd w:id="38"/>
      <w:bookmarkEnd w:id="39"/>
      <w:r>
        <w:rPr/>
        <w:t>REPLI DES INSTALLATIONS ET NETTOYAGE DU CHANTIER</w:t>
      </w:r>
    </w:p>
    <w:p>
      <w:pPr>
        <w:pStyle w:val="Normal"/>
        <w:rPr/>
      </w:pPr>
      <w:r>
        <w:rPr/>
      </w:r>
    </w:p>
    <w:p>
      <w:pPr>
        <w:pStyle w:val="Normal"/>
        <w:rPr/>
      </w:pPr>
      <w:r>
        <w:rPr/>
        <w:t xml:space="preserve">Les installations de chantier, le matériel et les matériaux en excédant ainsi que les déchets de chantier devront être enlevés en fin de chantier et le site remis en état </w:t>
      </w:r>
      <w:r>
        <w:rPr>
          <w:b/>
          <w:bCs/>
        </w:rPr>
        <w:t>au plus tard lors des opérations préalables à la réception des travaux</w:t>
      </w:r>
      <w:r>
        <w:rPr/>
        <w:t>.</w:t>
      </w:r>
    </w:p>
    <w:p>
      <w:pPr>
        <w:pStyle w:val="Normal"/>
        <w:rPr/>
      </w:pPr>
      <w:r>
        <w:rPr/>
      </w:r>
    </w:p>
    <w:p>
      <w:pPr>
        <w:pStyle w:val="Normal"/>
        <w:spacing w:lineRule="auto" w:line="240"/>
        <w:jc w:val="left"/>
        <w:rPr/>
      </w:pPr>
      <w:r>
        <w:rPr/>
      </w:r>
    </w:p>
    <w:p>
      <w:pPr>
        <w:pStyle w:val="Titre2"/>
        <w:numPr>
          <w:ilvl w:val="1"/>
          <w:numId w:val="2"/>
        </w:numPr>
        <w:rPr>
          <w:szCs w:val="32"/>
        </w:rPr>
      </w:pPr>
      <w:bookmarkStart w:id="40" w:name="__RefHeading___Toc4638_1145601651"/>
      <w:bookmarkStart w:id="41" w:name="_Toc108787192"/>
      <w:bookmarkEnd w:id="40"/>
      <w:bookmarkEnd w:id="41"/>
      <w:r>
        <w:rPr/>
        <w:t>DEMOLITION, DEPOSE, TRI</w:t>
      </w:r>
    </w:p>
    <w:p>
      <w:pPr>
        <w:pStyle w:val="Normal"/>
        <w:rPr/>
      </w:pPr>
      <w:r>
        <w:rPr/>
      </w:r>
    </w:p>
    <w:p>
      <w:pPr>
        <w:pStyle w:val="Titre3"/>
        <w:numPr>
          <w:ilvl w:val="2"/>
          <w:numId w:val="2"/>
        </w:numPr>
        <w:rPr/>
      </w:pPr>
      <w:bookmarkStart w:id="42" w:name="__RefHeading___Toc4640_1145601651"/>
      <w:bookmarkStart w:id="43" w:name="_Toc108787193"/>
      <w:bookmarkEnd w:id="42"/>
      <w:r>
        <w:rPr/>
        <w:t>DEMOLITION, EVACUATION D’OUVRAGE EN BETON ET RENATURATION</w:t>
      </w:r>
      <w:bookmarkEnd w:id="43"/>
      <w:r>
        <w:rPr/>
        <w:t xml:space="preserve"> </w:t>
      </w:r>
    </w:p>
    <w:p>
      <w:pPr>
        <w:pStyle w:val="Normal"/>
        <w:rPr/>
      </w:pPr>
      <w:r>
        <w:rPr/>
      </w:r>
    </w:p>
    <w:p>
      <w:pPr>
        <w:pStyle w:val="Normal"/>
        <w:rPr>
          <w:i/>
          <w:i/>
          <w:iCs/>
          <w:u w:val="single"/>
        </w:rPr>
      </w:pPr>
      <w:r>
        <w:rPr>
          <w:i/>
          <w:iCs/>
        </w:rPr>
        <w:t>Localisation : Piste du belvédère (rampe en impasse de la piste du belvédère et escalier d'accès au soutènement de la plateforme d'approche du belvédère) &gt; précisions sur plans du dossier</w:t>
      </w:r>
    </w:p>
    <w:p>
      <w:pPr>
        <w:pStyle w:val="Normal"/>
        <w:rPr/>
      </w:pPr>
      <w:r>
        <w:rPr/>
      </w:r>
    </w:p>
    <w:p>
      <w:pPr>
        <w:pStyle w:val="Normal"/>
        <w:rPr/>
      </w:pPr>
      <w:r>
        <w:rPr/>
        <w:t>Démolition complète des ouvrages jusqu’au niveau du terrain naturel par tous moyens mécaniques que l’entreprise jugera bon d’employer sous sa responsabilité. L’entreprise veillera à maintenir le bon état du mur de soutènement de la piste lors son intervention sur l’escalier.</w:t>
      </w:r>
    </w:p>
    <w:p>
      <w:pPr>
        <w:pStyle w:val="Normal"/>
        <w:rPr/>
      </w:pPr>
      <w:r>
        <w:rPr/>
      </w:r>
    </w:p>
    <w:p>
      <w:pPr>
        <w:pStyle w:val="Normal"/>
        <w:rPr/>
      </w:pPr>
      <w:r>
        <w:rPr/>
        <w:t>Evacuation des gravois en décharge agréée.</w:t>
      </w:r>
    </w:p>
    <w:p>
      <w:pPr>
        <w:pStyle w:val="Normal"/>
        <w:rPr/>
      </w:pPr>
      <w:r>
        <w:rPr/>
      </w:r>
    </w:p>
    <w:p>
      <w:pPr>
        <w:pStyle w:val="Normal"/>
        <w:rPr/>
      </w:pPr>
      <w:r>
        <w:rPr/>
        <w:t>L’entreprise veillera à redonner un aspect le plus naturel possible au terrain dégagé. Mesures à préciser avec le maître d’œuvre en fonction de la nature du terrain rencontré (rocheux ou terreux).</w:t>
      </w:r>
    </w:p>
    <w:p>
      <w:pPr>
        <w:pStyle w:val="Normal"/>
        <w:rPr/>
      </w:pPr>
      <w:r>
        <w:rPr/>
      </w:r>
    </w:p>
    <w:p>
      <w:pPr>
        <w:pStyle w:val="Titre3"/>
        <w:numPr>
          <w:ilvl w:val="2"/>
          <w:numId w:val="2"/>
        </w:numPr>
        <w:rPr/>
      </w:pPr>
      <w:bookmarkStart w:id="44" w:name="__RefHeading___Toc4642_1145601651"/>
      <w:bookmarkStart w:id="45" w:name="_Toc108787194"/>
      <w:bookmarkEnd w:id="44"/>
      <w:bookmarkEnd w:id="45"/>
      <w:r>
        <w:rPr/>
        <w:t>DEMOLITION D’OUVRAGES EN PIERRES MAÇONNEES AVEC TRI ET STOCKAGE DES PIERRES POUR RE EMPLOI ET RENATURATION</w:t>
      </w:r>
    </w:p>
    <w:p>
      <w:pPr>
        <w:pStyle w:val="Normal"/>
        <w:rPr/>
      </w:pPr>
      <w:r>
        <w:rPr/>
      </w:r>
    </w:p>
    <w:p>
      <w:pPr>
        <w:pStyle w:val="Normal"/>
        <w:rPr>
          <w:i/>
          <w:i/>
          <w:iCs/>
        </w:rPr>
      </w:pPr>
      <w:r>
        <w:rPr>
          <w:i/>
          <w:iCs/>
        </w:rPr>
        <w:t>Localisation : Belvédère et Raccourci existant &gt; précisions sur plans du dossier</w:t>
      </w:r>
    </w:p>
    <w:p>
      <w:pPr>
        <w:pStyle w:val="Normal"/>
        <w:rPr/>
      </w:pPr>
      <w:r>
        <w:rPr/>
      </w:r>
    </w:p>
    <w:p>
      <w:pPr>
        <w:pStyle w:val="Normal"/>
        <w:rPr/>
      </w:pPr>
      <w:r>
        <w:rPr/>
        <w:t xml:space="preserve">Démolition complète du muret enduit de la plateforme du belvédère et des emmarchements du raccourci existant (à l’exception des lignes de pierre qui contribuent à la stabilité de la piste DFCI que l’entreprise veillera à maintenir ou à consolider le cas échéant) jusqu’au niveau du terrain naturel par tous moyens mécaniques que l’entreprise jugera bon d’employer sous sa responsabilité. </w:t>
      </w:r>
    </w:p>
    <w:p>
      <w:pPr>
        <w:pStyle w:val="Normal"/>
        <w:rPr/>
      </w:pPr>
      <w:r>
        <w:rPr/>
        <w:t xml:space="preserve"> </w:t>
      </w:r>
    </w:p>
    <w:p>
      <w:pPr>
        <w:pStyle w:val="Normal"/>
        <w:rPr/>
      </w:pPr>
      <w:r>
        <w:rPr/>
        <w:t>Toutes les pierres à l’aspect non calibrée récupérables seront mises de côté pour un réemploi dans les ouvrages de maçonnerie du présent marché. Evacuation des gravois en décharge agréée.</w:t>
      </w:r>
    </w:p>
    <w:p>
      <w:pPr>
        <w:pStyle w:val="Normal"/>
        <w:rPr/>
      </w:pPr>
      <w:r>
        <w:rPr/>
      </w:r>
    </w:p>
    <w:p>
      <w:pPr>
        <w:pStyle w:val="Normal"/>
        <w:rPr>
          <w:highlight w:val="yellow"/>
        </w:rPr>
      </w:pPr>
      <w:r>
        <w:rPr/>
        <w:t>L’entreprise veillera à redonner un aspect le plus naturel possible au terrain dégagé. Mesures à préciser avec le maître d’œuvre en fonction de la nature du terrain rencontré (rocheux ou terreux), et des autres travaux à mener dans le secteur concerné.</w:t>
      </w:r>
    </w:p>
    <w:p>
      <w:pPr>
        <w:pStyle w:val="Normal"/>
        <w:rPr/>
      </w:pPr>
      <w:r>
        <w:rPr/>
      </w:r>
    </w:p>
    <w:p>
      <w:pPr>
        <w:pStyle w:val="Titre4"/>
        <w:numPr>
          <w:ilvl w:val="3"/>
          <w:numId w:val="2"/>
        </w:numPr>
        <w:ind w:left="862" w:hanging="862"/>
        <w:rPr/>
      </w:pPr>
      <w:r>
        <w:rPr/>
        <w:t xml:space="preserve">DEPOSE ET EVACUATION DE MOBILIER </w:t>
      </w:r>
    </w:p>
    <w:p>
      <w:pPr>
        <w:pStyle w:val="Normal"/>
        <w:rPr/>
      </w:pPr>
      <w:r>
        <w:rPr/>
      </w:r>
    </w:p>
    <w:p>
      <w:pPr>
        <w:pStyle w:val="Normal"/>
        <w:rPr>
          <w:i/>
          <w:i/>
          <w:iCs/>
        </w:rPr>
      </w:pPr>
      <w:r>
        <w:rPr>
          <w:i/>
          <w:iCs/>
        </w:rPr>
        <w:t xml:space="preserve">Localisation : CQ109 vallon, Fourche, Avant col &gt; précisions sur plans du dossier </w:t>
      </w:r>
    </w:p>
    <w:p>
      <w:pPr>
        <w:pStyle w:val="Normal"/>
        <w:rPr/>
      </w:pPr>
      <w:r>
        <w:rPr/>
      </w:r>
    </w:p>
    <w:p>
      <w:pPr>
        <w:pStyle w:val="Normal"/>
        <w:rPr/>
      </w:pPr>
      <w:r>
        <w:rPr/>
        <w:t>Dépose de bancs en bois y.c. démolition des fondations et évacuation en décharge agréée.</w:t>
      </w:r>
    </w:p>
    <w:p>
      <w:pPr>
        <w:pStyle w:val="Normal"/>
        <w:rPr/>
      </w:pPr>
      <w:r>
        <w:rPr/>
        <w:t>Renaturation avec le matériau de site avoisinant.</w:t>
      </w:r>
    </w:p>
    <w:p>
      <w:pPr>
        <w:pStyle w:val="Normal"/>
        <w:rPr/>
      </w:pPr>
      <w:r>
        <w:rPr/>
      </w:r>
    </w:p>
    <w:p>
      <w:pPr>
        <w:pStyle w:val="Titre4"/>
        <w:numPr>
          <w:ilvl w:val="3"/>
          <w:numId w:val="2"/>
        </w:numPr>
        <w:ind w:left="862" w:hanging="862"/>
        <w:rPr/>
      </w:pPr>
      <w:r>
        <w:rPr/>
        <w:t>FRAGMENTATION DE BLOCS ROCHEUX ISOLES ET STOCKAGE DES PIERRES POUR RE EMPLOI</w:t>
      </w:r>
    </w:p>
    <w:p>
      <w:pPr>
        <w:pStyle w:val="Normal"/>
        <w:rPr/>
      </w:pPr>
      <w:r>
        <w:rPr/>
      </w:r>
    </w:p>
    <w:p>
      <w:pPr>
        <w:pStyle w:val="Normal"/>
        <w:rPr>
          <w:i/>
          <w:i/>
          <w:iCs/>
        </w:rPr>
      </w:pPr>
      <w:r>
        <w:rPr>
          <w:i/>
          <w:iCs/>
        </w:rPr>
        <w:t>Localisation : Belvédère &gt; précisions sur plans du dossier</w:t>
      </w:r>
    </w:p>
    <w:p>
      <w:pPr>
        <w:pStyle w:val="Normal"/>
        <w:rPr>
          <w:i/>
          <w:i/>
          <w:iCs/>
        </w:rPr>
      </w:pPr>
      <w:r>
        <w:rPr>
          <w:i/>
          <w:iCs/>
        </w:rPr>
      </w:r>
    </w:p>
    <w:p>
      <w:pPr>
        <w:pStyle w:val="Normal"/>
        <w:rPr/>
      </w:pPr>
      <w:r>
        <w:rPr/>
        <w:t>Fragmentation de blocs rocheux isolés (environ 1m3 chacun) par tout moyen mécanique appropriée. Stockage des pierres issues de la fragmentation pour un réemploi dans le muret assise de la plateforme d’approche du belvédère. L’utilisation de la disqueuse ou tout autre machine produisant des arrêtes nettes est proscrite.</w:t>
      </w:r>
    </w:p>
    <w:p>
      <w:pPr>
        <w:pStyle w:val="Normal"/>
        <w:rPr/>
      </w:pPr>
      <w:r>
        <w:rPr/>
      </w:r>
    </w:p>
    <w:p>
      <w:pPr>
        <w:pStyle w:val="Normal"/>
        <w:rPr/>
      </w:pPr>
      <w:r>
        <w:rPr/>
      </w:r>
    </w:p>
    <w:p>
      <w:pPr>
        <w:pStyle w:val="Titre2"/>
        <w:numPr>
          <w:ilvl w:val="1"/>
          <w:numId w:val="2"/>
        </w:numPr>
        <w:rPr/>
      </w:pPr>
      <w:bookmarkStart w:id="46" w:name="__RefHeading___Toc4644_1145601651"/>
      <w:bookmarkStart w:id="47" w:name="_Toc108787195"/>
      <w:bookmarkEnd w:id="46"/>
      <w:bookmarkEnd w:id="47"/>
      <w:r>
        <w:rPr/>
        <w:t>TRAVAIL DE LA PIERRE</w:t>
      </w:r>
    </w:p>
    <w:p>
      <w:pPr>
        <w:pStyle w:val="Normal"/>
        <w:rPr/>
      </w:pPr>
      <w:r>
        <w:rPr/>
      </w:r>
    </w:p>
    <w:p>
      <w:pPr>
        <w:pStyle w:val="Titre3"/>
        <w:numPr>
          <w:ilvl w:val="2"/>
          <w:numId w:val="2"/>
        </w:numPr>
        <w:rPr/>
      </w:pPr>
      <w:bookmarkStart w:id="48" w:name="__RefHeading___Toc4646_1145601651"/>
      <w:bookmarkStart w:id="49" w:name="_Toc108787196"/>
      <w:bookmarkEnd w:id="48"/>
      <w:bookmarkEnd w:id="49"/>
      <w:r>
        <w:rPr/>
        <w:t>MACONNERIE DE PIERRE SECHE</w:t>
      </w:r>
    </w:p>
    <w:p>
      <w:pPr>
        <w:pStyle w:val="Normal"/>
        <w:rPr/>
      </w:pPr>
      <w:r>
        <w:rPr/>
      </w:r>
    </w:p>
    <w:p>
      <w:pPr>
        <w:pStyle w:val="Normal"/>
        <w:rPr/>
      </w:pPr>
      <w:r>
        <w:rPr/>
        <w:t xml:space="preserve">Document de référence pour l’exécution de ces travaux : </w:t>
      </w:r>
      <w:r>
        <w:rPr>
          <w:i/>
          <w:iCs/>
        </w:rPr>
        <w:t>Guide des bonnes pratiques de Construction pour les Murs de soutènement en Pierres Sèches</w:t>
      </w:r>
      <w:r>
        <w:rPr/>
        <w:t xml:space="preserve"> édité par la CAPEB en 2008.</w:t>
      </w:r>
    </w:p>
    <w:p>
      <w:pPr>
        <w:pStyle w:val="Normal"/>
        <w:rPr/>
      </w:pPr>
      <w:r>
        <w:rPr/>
      </w:r>
    </w:p>
    <w:p>
      <w:pPr>
        <w:pStyle w:val="Normal"/>
        <w:rPr/>
      </w:pPr>
      <w:r>
        <w:rPr/>
        <w:t>Le domaine de Sugiton s’étend sur des terrains de calcaire urgonien caractéristique du massif des Calanques. Les constructions en pierres seront à réaliser en harmonie avec le milieu. Les pierres nécessaires à la réalisation des ouvrages seront donc :</w:t>
      </w:r>
    </w:p>
    <w:p>
      <w:pPr>
        <w:pStyle w:val="ListParagraph"/>
        <w:numPr>
          <w:ilvl w:val="0"/>
          <w:numId w:val="11"/>
        </w:numPr>
        <w:rPr/>
      </w:pPr>
      <w:r>
        <w:rPr/>
        <w:t>issues d’</w:t>
      </w:r>
      <w:r>
        <w:rPr>
          <w:b/>
          <w:bCs/>
        </w:rPr>
        <w:t>une carrière</w:t>
      </w:r>
      <w:r>
        <w:rPr/>
        <w:t xml:space="preserve"> exploitant </w:t>
      </w:r>
      <w:r>
        <w:rPr>
          <w:b/>
          <w:bCs/>
        </w:rPr>
        <w:t>une roche similaire à la roche mère</w:t>
      </w:r>
      <w:r>
        <w:rPr/>
        <w:t xml:space="preserve"> du secteur de projet (donc conforme à la nature géologique du secteur de projet). Le choix de la carrière est soumis à l’approbation du maître d’œuvre.</w:t>
      </w:r>
    </w:p>
    <w:p>
      <w:pPr>
        <w:pStyle w:val="ListParagraph"/>
        <w:numPr>
          <w:ilvl w:val="0"/>
          <w:numId w:val="11"/>
        </w:numPr>
        <w:rPr/>
      </w:pPr>
      <w:r>
        <w:rPr/>
        <w:t>issues d’une même veine pour présenter un aspect homogène pour chaque secteur</w:t>
      </w:r>
    </w:p>
    <w:p>
      <w:pPr>
        <w:pStyle w:val="ListParagraph"/>
        <w:numPr>
          <w:ilvl w:val="0"/>
          <w:numId w:val="11"/>
        </w:numPr>
        <w:rPr>
          <w:b/>
          <w:b/>
          <w:bCs/>
        </w:rPr>
      </w:pPr>
      <w:r>
        <w:rPr>
          <w:b/>
          <w:bCs/>
        </w:rPr>
        <w:t>D’aspect non calibré et de dimensions au minimum égales à 40-60cm</w:t>
      </w:r>
    </w:p>
    <w:p>
      <w:pPr>
        <w:pStyle w:val="ListParagraph"/>
        <w:numPr>
          <w:ilvl w:val="0"/>
          <w:numId w:val="11"/>
        </w:numPr>
        <w:rPr>
          <w:b/>
          <w:b/>
          <w:bCs/>
        </w:rPr>
      </w:pPr>
      <w:r>
        <w:rPr>
          <w:b/>
          <w:bCs/>
        </w:rPr>
        <w:t>D’un volume au moins égal à 50L pour les couvertines</w:t>
      </w:r>
    </w:p>
    <w:p>
      <w:pPr>
        <w:pStyle w:val="Normal"/>
        <w:rPr/>
      </w:pPr>
      <w:r>
        <w:rPr/>
      </w:r>
    </w:p>
    <w:p>
      <w:pPr>
        <w:pStyle w:val="Normal"/>
        <w:rPr>
          <w:b/>
          <w:b/>
          <w:bCs/>
        </w:rPr>
      </w:pPr>
      <w:r>
        <w:rPr>
          <w:b/>
          <w:bCs/>
        </w:rPr>
        <w:t>L’entreprise doit respecter les règles de la maçonnerie en pierre sèche, notamment :</w:t>
      </w:r>
    </w:p>
    <w:p>
      <w:pPr>
        <w:pStyle w:val="ListParagraph"/>
        <w:numPr>
          <w:ilvl w:val="0"/>
          <w:numId w:val="12"/>
        </w:numPr>
        <w:rPr/>
      </w:pPr>
      <w:r>
        <w:rPr/>
        <w:t>Le croisement des pierres dans les trois plans (longitudinal transversal et vertical) qui permet la répartition du poids et des forces qui lient les pierres les unes aux autres. Les coups de sabre et alignements de joints verticaux et horizontaux sont à proscrire tant au niveau du parement que de la structure interne des ouvrages</w:t>
      </w:r>
    </w:p>
    <w:p>
      <w:pPr>
        <w:pStyle w:val="ListParagraph"/>
        <w:numPr>
          <w:ilvl w:val="0"/>
          <w:numId w:val="12"/>
        </w:numPr>
        <w:rPr/>
      </w:pPr>
      <w:r>
        <w:rPr/>
        <w:t>L’assise qui assure l’appui d’une pierre sur le rang inférieur et sa préparation pour le rang supérieur</w:t>
      </w:r>
    </w:p>
    <w:p>
      <w:pPr>
        <w:pStyle w:val="ListParagraph"/>
        <w:numPr>
          <w:ilvl w:val="0"/>
          <w:numId w:val="12"/>
        </w:numPr>
        <w:rPr/>
      </w:pPr>
      <w:r>
        <w:rPr/>
        <w:t xml:space="preserve">Le blocage qui utilise la stabilité de chaque pierre pour tenir et bloquer les pierres entre elles, particulièrement le couronnement </w:t>
      </w:r>
    </w:p>
    <w:p>
      <w:pPr>
        <w:pStyle w:val="ListParagraph"/>
        <w:numPr>
          <w:ilvl w:val="0"/>
          <w:numId w:val="12"/>
        </w:numPr>
        <w:rPr/>
      </w:pPr>
      <w:bookmarkStart w:id="50" w:name="_Hlk105938263"/>
      <w:bookmarkEnd w:id="50"/>
      <w:r>
        <w:rPr/>
        <w:t>Le fruit qui en donnant une inclinaison aux pierres optimise et dirige leur force afin de bien lier les 2 parements et assurer une stabilité pérenne de l’ouvrage</w:t>
      </w:r>
    </w:p>
    <w:p>
      <w:pPr>
        <w:pStyle w:val="ListParagraph"/>
        <w:numPr>
          <w:ilvl w:val="0"/>
          <w:numId w:val="12"/>
        </w:numPr>
        <w:rPr/>
      </w:pPr>
      <w:r>
        <w:rPr/>
        <w:t xml:space="preserve">Le placement des pierres de parement avec la plus petite face vue, pour permettre à la pierre de s’enfoncer au plus loin dans le mur  </w:t>
      </w:r>
    </w:p>
    <w:p>
      <w:pPr>
        <w:pStyle w:val="Normal"/>
        <w:rPr/>
      </w:pPr>
      <w:r>
        <w:rPr/>
      </w:r>
    </w:p>
    <w:p>
      <w:pPr>
        <w:pStyle w:val="Normal"/>
        <w:rPr/>
      </w:pPr>
      <w:r>
        <w:rPr/>
        <w:t xml:space="preserve">D’autre part, les pierres seront bâties à joints vifs, </w:t>
      </w:r>
      <w:r>
        <w:rPr>
          <w:b/>
          <w:bCs/>
        </w:rPr>
        <w:t>l’interstice entre les pierres sera réduit au maximum et ne devra pas être supérieure à 1,5cm</w:t>
      </w:r>
      <w:r>
        <w:rPr/>
        <w:t xml:space="preserve">, autant au niveau du parement qu’à l’intérieur de l’ouvrage. </w:t>
      </w:r>
      <w:r>
        <w:rPr>
          <w:b/>
          <w:bCs/>
        </w:rPr>
        <w:t>Les outils de retouche seront exclusivement manuels</w:t>
      </w:r>
      <w:r>
        <w:rPr/>
        <w:t xml:space="preserve"> et parmi la liste suivante : Châsse, marteau têtu, aiguille masse et massette. Sont proscrits les outils mécaniques qui provoquent des microfissures. La tolérance de planéité du parement vu et du couronnement est de 3 cm d’écart maximum à la règle de 2 m.</w:t>
      </w:r>
    </w:p>
    <w:p>
      <w:pPr>
        <w:pStyle w:val="Normal"/>
        <w:rPr/>
      </w:pPr>
      <w:r>
        <w:rPr/>
      </w:r>
    </w:p>
    <w:p>
      <w:pPr>
        <w:pStyle w:val="Normal"/>
        <w:rPr/>
      </w:pPr>
      <w:r>
        <w:rPr/>
        <w:t>Dans les cas de création intégrale d’ouvrages, leur hauteur ne pourra dépasser au maximum 3 fois la largeur de leur base.</w:t>
      </w:r>
    </w:p>
    <w:p>
      <w:pPr>
        <w:pStyle w:val="Normal"/>
        <w:rPr/>
      </w:pPr>
      <w:r>
        <w:rPr/>
      </w:r>
    </w:p>
    <w:p>
      <w:pPr>
        <w:pStyle w:val="Normal"/>
        <w:rPr/>
      </w:pPr>
      <w:r>
        <w:rPr>
          <w:b/>
          <w:bCs/>
        </w:rPr>
        <w:t xml:space="preserve">En cas de manque de solidité manifeste (notamment si les couronnements ne résistent pas au pas du visiteur), le maître d’œuvre pourra demander à l’entreprise la reprise intégrale de l’ouvrage ou des parties concernées.  </w:t>
      </w:r>
    </w:p>
    <w:p>
      <w:pPr>
        <w:pStyle w:val="Normal"/>
        <w:rPr/>
      </w:pPr>
      <w:r>
        <w:rPr/>
      </w:r>
    </w:p>
    <w:p>
      <w:pPr>
        <w:pStyle w:val="Normal"/>
        <w:rPr/>
      </w:pPr>
      <w:bookmarkStart w:id="51" w:name="_Hlk113451784"/>
      <w:bookmarkEnd w:id="51"/>
      <w:r>
        <w:rPr/>
        <w:t>Compte tenu de la forte fréquentation, les murets en pierres pourront être par endroit hourdés à cœur au mortier de chaux, sans visibilité du mortier, avec l’accord du maître d’œuvre uniquement, décision au cas par cas. La composition du mortier fera l’objet d’un échantillonnage en situation pour validation par le maître d’œuvre. L’utilisation de mortier ne soustraie pas l’entreprise du respect des règles de la maçonnerie en pierre sèche.</w:t>
      </w:r>
    </w:p>
    <w:p>
      <w:pPr>
        <w:pStyle w:val="Normal"/>
        <w:rPr/>
      </w:pPr>
      <w:r>
        <w:rPr/>
      </w:r>
    </w:p>
    <w:p>
      <w:pPr>
        <w:pStyle w:val="Normal"/>
        <w:rPr/>
      </w:pPr>
      <w:r>
        <w:rPr/>
      </w:r>
    </w:p>
    <w:p>
      <w:pPr>
        <w:pStyle w:val="Titre4"/>
        <w:numPr>
          <w:ilvl w:val="3"/>
          <w:numId w:val="2"/>
        </w:numPr>
        <w:ind w:left="862" w:hanging="862"/>
        <w:rPr/>
      </w:pPr>
      <w:r>
        <w:rPr/>
        <w:t xml:space="preserve">ECHANTILLONS </w:t>
      </w:r>
    </w:p>
    <w:p>
      <w:pPr>
        <w:pStyle w:val="Normal"/>
        <w:rPr/>
      </w:pPr>
      <w:r>
        <w:rPr/>
      </w:r>
    </w:p>
    <w:p>
      <w:pPr>
        <w:pStyle w:val="Normal"/>
        <w:rPr/>
      </w:pPr>
      <w:r>
        <w:rPr/>
        <w:t xml:space="preserve">L’entreprise doit soumettre </w:t>
      </w:r>
      <w:bookmarkStart w:id="52" w:name="_Hlk113453960"/>
      <w:bookmarkEnd w:id="52"/>
      <w:r>
        <w:rPr/>
        <w:t>un échantillon pour les ouvrages suivants :</w:t>
      </w:r>
    </w:p>
    <w:p>
      <w:pPr>
        <w:pStyle w:val="ListParagraph"/>
        <w:numPr>
          <w:ilvl w:val="0"/>
          <w:numId w:val="14"/>
        </w:numPr>
        <w:rPr/>
      </w:pPr>
      <w:r>
        <w:rPr/>
        <w:t>Muret assise du belvédère, 2mL</w:t>
      </w:r>
    </w:p>
    <w:p>
      <w:pPr>
        <w:pStyle w:val="ListParagraph"/>
        <w:numPr>
          <w:ilvl w:val="0"/>
          <w:numId w:val="14"/>
        </w:numPr>
        <w:rPr/>
      </w:pPr>
      <w:r>
        <w:rPr/>
        <w:t>Muret de soutènement de l’avant col, 2mL</w:t>
      </w:r>
    </w:p>
    <w:p>
      <w:pPr>
        <w:pStyle w:val="ListParagraph"/>
        <w:numPr>
          <w:ilvl w:val="0"/>
          <w:numId w:val="14"/>
        </w:numPr>
        <w:rPr/>
      </w:pPr>
      <w:r>
        <w:rPr/>
        <w:t>Emmarchement de descente dans la calanque, 4m2</w:t>
      </w:r>
    </w:p>
    <w:p>
      <w:pPr>
        <w:pStyle w:val="Normal"/>
        <w:rPr/>
      </w:pPr>
      <w:r>
        <w:rPr/>
      </w:r>
    </w:p>
    <w:p>
      <w:pPr>
        <w:pStyle w:val="Normal"/>
        <w:rPr/>
      </w:pPr>
      <w:r>
        <w:rPr/>
        <w:t>S’il le juge nécessaire, le maître d’œuvre pourra demander à l’entreprise la pesée de ces échantillons.  A titre indicatif la densité à obtenir sera de 1.8t/m3 au minimum.</w:t>
      </w:r>
    </w:p>
    <w:p>
      <w:pPr>
        <w:pStyle w:val="Normal"/>
        <w:rPr/>
      </w:pPr>
      <w:r>
        <w:rPr/>
      </w:r>
    </w:p>
    <w:p>
      <w:pPr>
        <w:pStyle w:val="Normal"/>
        <w:rPr/>
      </w:pPr>
      <w:r>
        <w:rPr/>
        <w:t>L’entreprise ne pourra poursuivre la mise en œuvre des ouvrages qu’avec l’accord du maitre d’œuvre.</w:t>
      </w:r>
    </w:p>
    <w:p>
      <w:pPr>
        <w:pStyle w:val="Normal"/>
        <w:rPr/>
      </w:pPr>
      <w:r>
        <w:rPr/>
      </w:r>
    </w:p>
    <w:p>
      <w:pPr>
        <w:pStyle w:val="Normal"/>
        <w:rPr/>
      </w:pPr>
      <w:bookmarkStart w:id="53" w:name="_Hlk113453982"/>
      <w:bookmarkEnd w:id="53"/>
      <w:r>
        <w:rPr/>
        <w:t>La fabrication de ces échantillons est incluse dans les prix des postes concernés.</w:t>
      </w:r>
    </w:p>
    <w:p>
      <w:pPr>
        <w:pStyle w:val="Normal"/>
        <w:rPr/>
      </w:pPr>
      <w:r>
        <w:rPr/>
      </w:r>
    </w:p>
    <w:p>
      <w:pPr>
        <w:pStyle w:val="Titre4"/>
        <w:numPr>
          <w:ilvl w:val="3"/>
          <w:numId w:val="2"/>
        </w:numPr>
        <w:ind w:left="862" w:hanging="862"/>
        <w:rPr/>
      </w:pPr>
      <w:r>
        <w:rPr/>
        <w:t>CREATION DE MURET DE SOUTENEMENT A SIMPLE PAREMENT AVEC PIERRE DE SOUBASSEMENT</w:t>
      </w:r>
    </w:p>
    <w:p>
      <w:pPr>
        <w:pStyle w:val="Normal"/>
        <w:rPr>
          <w:i/>
          <w:i/>
          <w:iCs/>
        </w:rPr>
      </w:pPr>
      <w:r>
        <w:rPr>
          <w:i/>
          <w:iCs/>
        </w:rPr>
      </w:r>
    </w:p>
    <w:p>
      <w:pPr>
        <w:pStyle w:val="Normal"/>
        <w:rPr>
          <w:i/>
          <w:i/>
          <w:iCs/>
        </w:rPr>
      </w:pPr>
      <w:r>
        <w:rPr>
          <w:i/>
          <w:iCs/>
        </w:rPr>
        <w:t>Localisation : Avant-col &gt; précisions sur plans</w:t>
      </w:r>
    </w:p>
    <w:p>
      <w:pPr>
        <w:pStyle w:val="Normal"/>
        <w:rPr/>
      </w:pPr>
      <w:r>
        <w:rPr/>
      </w:r>
    </w:p>
    <w:p>
      <w:pPr>
        <w:pStyle w:val="Normal"/>
        <w:rPr/>
      </w:pPr>
      <w:r>
        <w:rPr/>
        <w:t xml:space="preserve">Un muret d’environ 50m de long et 50cm de large vient protéger et tenir le talus. Ses extrémités se terminent en sifflet pour rejoindre le terrain naturel. Sa hauteur maximale n’excède pas 50cm. Sur une petite portion, il est moins haut que la tête de talus, ce dernier est alors légèrement reprofilé, adouci pour recouvrir partiellement la pierre de couronnement. </w:t>
      </w:r>
    </w:p>
    <w:p>
      <w:pPr>
        <w:pStyle w:val="Normal"/>
        <w:rPr/>
      </w:pPr>
      <w:r>
        <w:rPr/>
      </w:r>
    </w:p>
    <w:p>
      <w:pPr>
        <w:pStyle w:val="Normal"/>
        <w:rPr>
          <w:b/>
          <w:b/>
        </w:rPr>
      </w:pPr>
      <w:r>
        <w:rPr>
          <w:b/>
        </w:rPr>
        <w:t>Les racines existantes des pins devront être intégrées à l’ouvrage.</w:t>
      </w:r>
    </w:p>
    <w:p>
      <w:pPr>
        <w:pStyle w:val="Normal"/>
        <w:rPr/>
      </w:pPr>
      <w:r>
        <w:rPr/>
      </w:r>
    </w:p>
    <w:p>
      <w:pPr>
        <w:pStyle w:val="Normal"/>
        <w:rPr/>
      </w:pPr>
      <w:r>
        <w:rPr/>
        <w:t>Une pierre plate de soubassement est mise en place pour éviter le surcreusement au pied du muret par l’eau. Un poteau fil bas (50cm) placé en retrait par rapport au muret complète le dispositif pour dissuader tout nouveau piétinement cf. lot 2.</w:t>
      </w:r>
    </w:p>
    <w:p>
      <w:pPr>
        <w:pStyle w:val="Normal"/>
        <w:rPr/>
      </w:pPr>
      <w:r>
        <w:rPr/>
        <w:t xml:space="preserve"> </w:t>
      </w:r>
    </w:p>
    <w:p>
      <w:pPr>
        <w:pStyle w:val="Normal"/>
        <w:rPr/>
      </w:pPr>
      <w:r>
        <w:rPr>
          <w:b/>
        </w:rPr>
        <w:t xml:space="preserve">L’entreprise devra présenter un maquettage de cet ouvrage, in situ, échelle 1, au maître d’oeuvre afin de valider son enveloppe générale. </w:t>
      </w:r>
      <w:r>
        <w:rPr/>
        <w:t>Le maquettage doit représenter le plus fidèlement possible la courbe du mur. L’entreprise proposera au préalable une méthode de maquettage au maître d’œuvre pour approbation.</w:t>
      </w:r>
    </w:p>
    <w:p>
      <w:pPr>
        <w:pStyle w:val="Normal"/>
        <w:rPr/>
      </w:pPr>
      <w:r>
        <w:rPr/>
      </w:r>
    </w:p>
    <w:p>
      <w:pPr>
        <w:pStyle w:val="Normal"/>
        <w:rPr/>
      </w:pPr>
      <w:r>
        <w:rPr/>
        <w:t>La largeur règlementaire (DFCI 1</w:t>
      </w:r>
      <w:r>
        <w:rPr>
          <w:vertAlign w:val="superscript"/>
        </w:rPr>
        <w:t>ère</w:t>
      </w:r>
      <w:r>
        <w:rPr/>
        <w:t xml:space="preserve"> catégorie) de la piste devra être maintenue. L’entreprise pourra rogner le talus si besoin. </w:t>
      </w:r>
    </w:p>
    <w:p>
      <w:pPr>
        <w:pStyle w:val="Normal"/>
        <w:jc w:val="center"/>
        <w:rPr/>
      </w:pPr>
      <w:r>
        <w:rPr/>
        <w:drawing>
          <wp:inline distT="0" distB="0" distL="0" distR="0">
            <wp:extent cx="5018405" cy="2018665"/>
            <wp:effectExtent l="0" t="0" r="0" b="0"/>
            <wp:docPr id="3" name="Imag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7" descr=""/>
                    <pic:cNvPicPr>
                      <a:picLocks noChangeAspect="1" noChangeArrowheads="1"/>
                    </pic:cNvPicPr>
                  </pic:nvPicPr>
                  <pic:blipFill>
                    <a:blip r:embed="rId4"/>
                    <a:srcRect l="0" t="12593" r="0" b="0"/>
                    <a:stretch>
                      <a:fillRect/>
                    </a:stretch>
                  </pic:blipFill>
                  <pic:spPr bwMode="auto">
                    <a:xfrm>
                      <a:off x="0" y="0"/>
                      <a:ext cx="5018405" cy="2018665"/>
                    </a:xfrm>
                    <a:prstGeom prst="rect">
                      <a:avLst/>
                    </a:prstGeom>
                  </pic:spPr>
                </pic:pic>
              </a:graphicData>
            </a:graphic>
          </wp:inline>
        </w:drawing>
      </w:r>
    </w:p>
    <w:p>
      <w:pPr>
        <w:pStyle w:val="Normal"/>
        <w:rPr>
          <w:u w:val="single"/>
        </w:rPr>
      </w:pPr>
      <w:r>
        <w:rPr>
          <w:u w:val="single"/>
        </w:rPr>
      </w:r>
    </w:p>
    <w:p>
      <w:pPr>
        <w:pStyle w:val="Titre4"/>
        <w:numPr>
          <w:ilvl w:val="3"/>
          <w:numId w:val="2"/>
        </w:numPr>
        <w:ind w:left="862" w:hanging="862"/>
        <w:rPr/>
      </w:pPr>
      <w:r>
        <w:rPr/>
        <w:t xml:space="preserve">CREATION DE MURET ASSISE A DOUBLE PAREMENT </w:t>
      </w:r>
    </w:p>
    <w:p>
      <w:pPr>
        <w:pStyle w:val="Normal"/>
        <w:rPr>
          <w:i/>
          <w:i/>
          <w:iCs/>
        </w:rPr>
      </w:pPr>
      <w:r>
        <w:rPr>
          <w:i/>
          <w:iCs/>
        </w:rPr>
      </w:r>
    </w:p>
    <w:p>
      <w:pPr>
        <w:pStyle w:val="Normal"/>
        <w:rPr>
          <w:i/>
          <w:i/>
          <w:iCs/>
        </w:rPr>
      </w:pPr>
      <w:r>
        <w:rPr>
          <w:i/>
          <w:iCs/>
        </w:rPr>
        <w:t>Localisation : Belvédère &gt; précisions sur plans</w:t>
      </w:r>
    </w:p>
    <w:p>
      <w:pPr>
        <w:pStyle w:val="Normal"/>
        <w:rPr/>
      </w:pPr>
      <w:r>
        <w:rPr/>
      </w:r>
    </w:p>
    <w:p>
      <w:pPr>
        <w:pStyle w:val="Normal"/>
        <w:rPr/>
      </w:pPr>
      <w:r>
        <w:rPr/>
        <w:t>Section : 50cm large par 50cm de haut</w:t>
      </w:r>
    </w:p>
    <w:p>
      <w:pPr>
        <w:pStyle w:val="Normal"/>
        <w:rPr/>
      </w:pPr>
      <w:r>
        <w:rPr/>
      </w:r>
    </w:p>
    <w:p>
      <w:pPr>
        <w:pStyle w:val="Normal"/>
        <w:rPr/>
      </w:pPr>
      <w:r>
        <w:rPr/>
        <w:t xml:space="preserve">En lieu et place de l’actuel muret enduit sur la plateforme d’approche du belvédère démoli par le présent lot. L’entreprise veillera à </w:t>
      </w:r>
      <w:r>
        <w:rPr>
          <w:b/>
        </w:rPr>
        <w:t>assurer un confort d’assise</w:t>
      </w:r>
      <w:r>
        <w:rPr/>
        <w:t xml:space="preserve"> en utilisant pour le couronnement des pierres à l’aspect le plus plat et lisse possible et suffisamment lourdes pour éviter le déchaussement lié à la fréquentation. Les extrémités du muret seront obligatoirement monolithiques.</w:t>
      </w:r>
    </w:p>
    <w:p>
      <w:pPr>
        <w:pStyle w:val="Normal"/>
        <w:rPr/>
      </w:pPr>
      <w:r>
        <w:rPr/>
      </w:r>
    </w:p>
    <w:p>
      <w:pPr>
        <w:pStyle w:val="Normal"/>
        <w:rPr/>
      </w:pPr>
      <w:r>
        <w:rPr/>
        <w:t>Utilisation des pierres issues de la fragmentation des rochers prévue au présent CCTP.</w:t>
      </w:r>
    </w:p>
    <w:p>
      <w:pPr>
        <w:pStyle w:val="Normal"/>
        <w:rPr/>
      </w:pPr>
      <w:r>
        <w:rPr/>
      </w:r>
    </w:p>
    <w:p>
      <w:pPr>
        <w:pStyle w:val="Titre4"/>
        <w:numPr>
          <w:ilvl w:val="3"/>
          <w:numId w:val="2"/>
        </w:numPr>
        <w:ind w:left="862" w:hanging="862"/>
        <w:rPr/>
      </w:pPr>
      <w:r>
        <w:rPr/>
        <w:t>REPRISE ET COMPLEMENT / PROLONGEMENT DE MUR DE SOUTENEMENT EXISTANT A SIMPLE PAREMENT</w:t>
      </w:r>
    </w:p>
    <w:p>
      <w:pPr>
        <w:pStyle w:val="Normal"/>
        <w:rPr>
          <w:i/>
          <w:i/>
          <w:iCs/>
        </w:rPr>
      </w:pPr>
      <w:r>
        <w:rPr>
          <w:i/>
          <w:iCs/>
        </w:rPr>
      </w:r>
    </w:p>
    <w:p>
      <w:pPr>
        <w:pStyle w:val="Normal"/>
        <w:rPr/>
      </w:pPr>
      <w:r>
        <w:rPr>
          <w:i/>
          <w:iCs/>
        </w:rPr>
        <w:t>Localisation : Piste du belvédère et Calanque &gt; précisions sur plans</w:t>
      </w:r>
    </w:p>
    <w:p>
      <w:pPr>
        <w:pStyle w:val="Normal"/>
        <w:rPr/>
      </w:pPr>
      <w:r>
        <w:rPr/>
      </w:r>
    </w:p>
    <w:p>
      <w:pPr>
        <w:pStyle w:val="Normal"/>
        <w:rPr/>
      </w:pPr>
      <w:r>
        <w:rPr/>
        <w:t xml:space="preserve">L’aspect fini devra s’harmoniser avec l’existant (type d’appareillage et dimensions des pierres). Pour la piste du belvédère, l’entreprise devra prévoir le remblaiement et le compactage avec des matériaux de site pour faire disparaître les échancrures de la piste. Si des racines ou des troncs d’arbres sont rencontrés, ils devront être intégrés à l’ouvrage concerné. Les autres végétaux rencontrés pourront être arrachés (entièrement) avec l’accord du maître d’œuvre. </w:t>
      </w:r>
    </w:p>
    <w:p>
      <w:pPr>
        <w:pStyle w:val="Normal"/>
        <w:rPr/>
      </w:pPr>
      <w:r>
        <w:rPr/>
      </w:r>
    </w:p>
    <w:p>
      <w:pPr>
        <w:pStyle w:val="Normal"/>
        <w:rPr/>
      </w:pPr>
      <w:r>
        <w:rPr/>
      </w:r>
    </w:p>
    <w:p>
      <w:pPr>
        <w:pStyle w:val="Titre4"/>
        <w:numPr>
          <w:ilvl w:val="3"/>
          <w:numId w:val="2"/>
        </w:numPr>
        <w:ind w:left="862" w:hanging="862"/>
        <w:rPr/>
      </w:pPr>
      <w:r>
        <w:rPr/>
        <w:t>REPRISE ET COMPLEMENT DE L’EMMARCHEMENT DE DESCENTE VERS LA CALANQUE</w:t>
      </w:r>
    </w:p>
    <w:p>
      <w:pPr>
        <w:pStyle w:val="Normal"/>
        <w:rPr>
          <w:i/>
          <w:i/>
          <w:iCs/>
        </w:rPr>
      </w:pPr>
      <w:r>
        <w:rPr>
          <w:i/>
          <w:iCs/>
        </w:rPr>
      </w:r>
    </w:p>
    <w:p>
      <w:pPr>
        <w:pStyle w:val="Normal"/>
        <w:rPr/>
      </w:pPr>
      <w:r>
        <w:rPr>
          <w:i/>
          <w:iCs/>
        </w:rPr>
        <w:t>Localisation : Calanque &gt; précisions sur plans</w:t>
      </w:r>
    </w:p>
    <w:p>
      <w:pPr>
        <w:pStyle w:val="Normal"/>
        <w:rPr/>
      </w:pPr>
      <w:r>
        <w:rPr/>
      </w:r>
    </w:p>
    <w:p>
      <w:pPr>
        <w:pStyle w:val="Normal"/>
        <w:rPr/>
      </w:pPr>
      <w:r>
        <w:rPr/>
        <w:t xml:space="preserve">Reprise et amélioration de l’emmarchement de descente vers la calanque, en lien avec le mur de soutènement du talus, contigu et nouvellement créé. </w:t>
      </w:r>
      <w:r>
        <w:rPr>
          <w:b/>
        </w:rPr>
        <w:t>L’aspect de l’emmarchement sera un compromis entre irrégularité visuelle et bonne praticabilité.</w:t>
      </w:r>
      <w:r>
        <w:rPr/>
        <w:t xml:space="preserve"> Le franchissement du dénivelé devra être géré de façon suffisamment régulière pour rendre attractif le passage et éviter tout élargissement supplémentaire du sentier. Hauteur maximale des marches : 25cm.</w:t>
      </w:r>
    </w:p>
    <w:p>
      <w:pPr>
        <w:pStyle w:val="Normal"/>
        <w:rPr/>
      </w:pPr>
      <w:r>
        <w:rPr/>
      </w:r>
    </w:p>
    <w:p>
      <w:pPr>
        <w:pStyle w:val="Normal"/>
        <w:rPr/>
      </w:pPr>
      <w:r>
        <w:rPr/>
        <w:t>L’entreprise devra présenter un maquettage du volume général de l’emmarchement pour validation du maître d’œuvre.</w:t>
      </w:r>
    </w:p>
    <w:p>
      <w:pPr>
        <w:pStyle w:val="Normal"/>
        <w:rPr/>
      </w:pPr>
      <w:r>
        <w:rPr/>
      </w:r>
    </w:p>
    <w:p>
      <w:pPr>
        <w:pStyle w:val="Normal"/>
        <w:rPr/>
      </w:pPr>
      <w:r>
        <w:rPr/>
        <w:t xml:space="preserve">L’entreprise devra utiliser une partie des pierres libres disponibles en aval et qui encombrent le sentier. Ce faisant, elle doit dégager un sentier un passage pour le marcheur. </w:t>
      </w:r>
    </w:p>
    <w:p>
      <w:pPr>
        <w:pStyle w:val="Normal"/>
        <w:rPr/>
      </w:pPr>
      <w:r>
        <w:rPr/>
      </w:r>
    </w:p>
    <w:p>
      <w:pPr>
        <w:pStyle w:val="Normal"/>
        <w:rPr/>
      </w:pPr>
      <w:r>
        <w:rPr/>
      </w:r>
    </w:p>
    <w:p>
      <w:pPr>
        <w:pStyle w:val="Titre4"/>
        <w:numPr>
          <w:ilvl w:val="3"/>
          <w:numId w:val="2"/>
        </w:numPr>
        <w:ind w:left="862" w:hanging="862"/>
        <w:rPr/>
      </w:pPr>
      <w:r>
        <w:rPr/>
        <w:t>CREATION DE MARCHE SIMPLE</w:t>
      </w:r>
    </w:p>
    <w:p>
      <w:pPr>
        <w:pStyle w:val="Normal"/>
        <w:rPr/>
      </w:pPr>
      <w:r>
        <w:rPr/>
      </w:r>
    </w:p>
    <w:p>
      <w:pPr>
        <w:pStyle w:val="Normal"/>
        <w:rPr/>
      </w:pPr>
      <w:r>
        <w:rPr>
          <w:i/>
          <w:iCs/>
        </w:rPr>
        <w:t>Localisation : Fourche, Raccourci et Calanque &gt; précisions sur plans</w:t>
      </w:r>
    </w:p>
    <w:p>
      <w:pPr>
        <w:pStyle w:val="Normal"/>
        <w:rPr/>
      </w:pPr>
      <w:r>
        <w:rPr/>
      </w:r>
    </w:p>
    <w:p>
      <w:pPr>
        <w:pStyle w:val="Normal"/>
        <w:rPr/>
      </w:pPr>
      <w:r>
        <w:rPr/>
        <w:t>Hauteur maximale : 25cm</w:t>
      </w:r>
    </w:p>
    <w:p>
      <w:pPr>
        <w:pStyle w:val="Normal"/>
        <w:rPr/>
      </w:pPr>
      <w:r>
        <w:rPr/>
      </w:r>
    </w:p>
    <w:p>
      <w:pPr>
        <w:pStyle w:val="Normal"/>
        <w:rPr/>
      </w:pPr>
      <w:r>
        <w:rPr/>
        <w:t>Les pierres utilisées pour les marches seront :</w:t>
      </w:r>
    </w:p>
    <w:p>
      <w:pPr>
        <w:pStyle w:val="ListParagraph"/>
        <w:numPr>
          <w:ilvl w:val="0"/>
          <w:numId w:val="15"/>
        </w:numPr>
        <w:rPr/>
      </w:pPr>
      <w:r>
        <w:rPr/>
        <w:t xml:space="preserve">irrégulières et leurs </w:t>
      </w:r>
      <w:r>
        <w:rPr>
          <w:b/>
        </w:rPr>
        <w:t>dimensions harmonisées aux pierres voisines existantes</w:t>
      </w:r>
      <w:r>
        <w:rPr/>
        <w:t xml:space="preserve">. Leur face  supérieure sera relativement plane. Le giron de la marche devra être horizontal </w:t>
      </w:r>
    </w:p>
    <w:p>
      <w:pPr>
        <w:pStyle w:val="ListParagraph"/>
        <w:numPr>
          <w:ilvl w:val="0"/>
          <w:numId w:val="15"/>
        </w:numPr>
        <w:rPr/>
      </w:pPr>
      <w:r>
        <w:rPr/>
        <w:t>Disposées de façon verticale et enfouies d’au moins 1/3 de leur hauteur, avec en fonction du terrain rencontré, des pierres de blocage inférieures et supérieures</w:t>
      </w:r>
    </w:p>
    <w:p>
      <w:pPr>
        <w:pStyle w:val="ListParagraph"/>
        <w:numPr>
          <w:ilvl w:val="0"/>
          <w:numId w:val="15"/>
        </w:numPr>
        <w:rPr/>
      </w:pPr>
      <w:r>
        <w:rPr/>
        <w:t>Appareillées en recherchant au maximum des bons points d’appuis en rive</w:t>
      </w:r>
    </w:p>
    <w:p>
      <w:pPr>
        <w:pStyle w:val="Normal"/>
        <w:rPr/>
      </w:pPr>
      <w:r>
        <w:rPr/>
      </w:r>
    </w:p>
    <w:p>
      <w:pPr>
        <w:pStyle w:val="Normal"/>
        <w:rPr/>
      </w:pPr>
      <w:r>
        <w:rPr/>
        <w:t xml:space="preserve">Une fois les pierres installées, l’entreprise comblera avec du matériau de site, profilera régulièrement et stabilisera (compactage par foulement au pied) le niveau du sol en partie amont de l’ouvrage </w:t>
      </w:r>
    </w:p>
    <w:p>
      <w:pPr>
        <w:pStyle w:val="Normal"/>
        <w:rPr/>
      </w:pPr>
      <w:r>
        <w:rPr/>
      </w:r>
    </w:p>
    <w:p>
      <w:pPr>
        <w:pStyle w:val="Normal"/>
        <w:rPr/>
      </w:pPr>
      <w:r>
        <w:rPr/>
        <w:t xml:space="preserve">Lorsque plusieurs marches se succèdent de manière continue, l’entreprise veillera à les </w:t>
      </w:r>
      <w:r>
        <w:rPr>
          <w:b/>
        </w:rPr>
        <w:t>installer en pas japonais pour éviter l’effet visuel d’escalier régulier</w:t>
      </w:r>
      <w:r>
        <w:rPr/>
        <w:t xml:space="preserve">, tout en permettant une bonne praticabilité du sentier. </w:t>
      </w:r>
    </w:p>
    <w:p>
      <w:pPr>
        <w:pStyle w:val="Normal"/>
        <w:rPr/>
      </w:pPr>
      <w:r>
        <w:rPr/>
      </w:r>
    </w:p>
    <w:p>
      <w:pPr>
        <w:pStyle w:val="Normal"/>
        <w:rPr/>
      </w:pPr>
      <w:r>
        <w:rPr/>
      </w:r>
    </w:p>
    <w:p>
      <w:pPr>
        <w:pStyle w:val="Titre4"/>
        <w:numPr>
          <w:ilvl w:val="3"/>
          <w:numId w:val="2"/>
        </w:numPr>
        <w:ind w:left="862" w:hanging="862"/>
        <w:rPr/>
      </w:pPr>
      <w:r>
        <w:rPr/>
        <w:t>CREATION D’ASSISE SUR ROCHER</w:t>
      </w:r>
    </w:p>
    <w:p>
      <w:pPr>
        <w:pStyle w:val="Normal"/>
        <w:rPr/>
      </w:pPr>
      <w:r>
        <w:rPr/>
      </w:r>
    </w:p>
    <w:p>
      <w:pPr>
        <w:pStyle w:val="Normal"/>
        <w:rPr/>
      </w:pPr>
      <w:r>
        <w:rPr>
          <w:i/>
          <w:iCs/>
        </w:rPr>
        <w:t>Localisation : Piste du belvédère &gt; précisions sur plans</w:t>
      </w:r>
    </w:p>
    <w:p>
      <w:pPr>
        <w:pStyle w:val="Normal"/>
        <w:rPr/>
      </w:pPr>
      <w:r>
        <w:rPr/>
      </w:r>
    </w:p>
    <w:p>
      <w:pPr>
        <w:pStyle w:val="Normal"/>
        <w:rPr/>
      </w:pPr>
      <w:r>
        <w:rPr/>
        <w:t>Là où le substrat rocheux forme des alcôves, des affleurements se prêtent presque en l’état à l’assise. L’intervention consiste à améliorer légèrement cette situation par l’ajout de blocs. Hauteur de l’assise entre 40 et 60 cm par rapport au niveau de la piste.</w:t>
      </w:r>
    </w:p>
    <w:p>
      <w:pPr>
        <w:pStyle w:val="Normal"/>
        <w:rPr/>
      </w:pPr>
      <w:r>
        <w:rPr/>
      </w:r>
    </w:p>
    <w:p>
      <w:pPr>
        <w:pStyle w:val="Normal"/>
        <w:rPr/>
      </w:pPr>
      <w:r>
        <w:rPr/>
        <w:t xml:space="preserve">L’entreprise aura préférablement recours à 1 gros bloc par assise à créer. En effet, ces blocs devront </w:t>
      </w:r>
      <w:r>
        <w:rPr>
          <w:b/>
        </w:rPr>
        <w:t>apparaître au maximum comme le prolongement naturel du terrain</w:t>
      </w:r>
      <w:r>
        <w:rPr/>
        <w:t xml:space="preserve"> (s’inscrire dans le déjà-là). La taille de pierre peut donc être nécessaire pour assurer un bon assemblage entre l’affleurement rocheux et le bloc ajouté et une stabilité pérenne qui intègre le poids de la pierre et l’importance de la fréquentation.</w:t>
      </w:r>
    </w:p>
    <w:p>
      <w:pPr>
        <w:pStyle w:val="Normal"/>
        <w:rPr/>
      </w:pPr>
      <w:r>
        <w:rPr/>
      </w:r>
    </w:p>
    <w:p>
      <w:pPr>
        <w:pStyle w:val="Titre4"/>
        <w:numPr>
          <w:ilvl w:val="3"/>
          <w:numId w:val="2"/>
        </w:numPr>
        <w:ind w:left="862" w:hanging="862"/>
        <w:rPr/>
      </w:pPr>
      <w:r>
        <w:rPr/>
        <w:t>FOURNITURE ET INSTALLATION DE BANCS EN BLOCS DE CARRIERE DEGROSSI</w:t>
      </w:r>
    </w:p>
    <w:p>
      <w:pPr>
        <w:pStyle w:val="Normal"/>
        <w:rPr/>
      </w:pPr>
      <w:r>
        <w:rPr/>
      </w:r>
    </w:p>
    <w:p>
      <w:pPr>
        <w:pStyle w:val="Normal"/>
        <w:rPr/>
      </w:pPr>
      <w:r>
        <w:rPr>
          <w:i/>
          <w:iCs/>
        </w:rPr>
        <w:t>Localisation : CQ 109 vallon, Avant-col &gt; précisions sur plans</w:t>
      </w:r>
    </w:p>
    <w:p>
      <w:pPr>
        <w:pStyle w:val="Normal"/>
        <w:rPr/>
      </w:pPr>
      <w:r>
        <w:rPr/>
      </w:r>
    </w:p>
    <w:p>
      <w:pPr>
        <w:pStyle w:val="Normal"/>
        <w:rPr/>
      </w:pPr>
      <w:r>
        <w:rPr/>
        <w:t>Les blocs sont :</w:t>
      </w:r>
    </w:p>
    <w:p>
      <w:pPr>
        <w:pStyle w:val="ListParagraph"/>
        <w:numPr>
          <w:ilvl w:val="0"/>
          <w:numId w:val="16"/>
        </w:numPr>
        <w:rPr/>
      </w:pPr>
      <w:r>
        <w:rPr/>
        <w:t>De dimensions : entre 2 et 2,5m de long x 0,5m de haut x 0,5 de large. Pour les blocs installés à l’avant-col, l’entreprise veillera à avoir au moins un des blocs d’une longueur nettement inférieure (perceptible à l’œil nu) aux autres blocs</w:t>
      </w:r>
    </w:p>
    <w:p>
      <w:pPr>
        <w:pStyle w:val="ListParagraph"/>
        <w:numPr>
          <w:ilvl w:val="0"/>
          <w:numId w:val="16"/>
        </w:numPr>
        <w:rPr/>
      </w:pPr>
      <w:r>
        <w:rPr/>
        <w:t>monolithiques, de carrière dégrossi avec une face suffisamment lisse, plane et régulière pour permettre une assise confortable</w:t>
      </w:r>
    </w:p>
    <w:p>
      <w:pPr>
        <w:pStyle w:val="ListParagraph"/>
        <w:numPr>
          <w:ilvl w:val="0"/>
          <w:numId w:val="16"/>
        </w:numPr>
        <w:rPr/>
      </w:pPr>
      <w:r>
        <w:rPr/>
        <w:t>enfouis de 5 à 10 cm dans le sol.</w:t>
      </w:r>
    </w:p>
    <w:p>
      <w:pPr>
        <w:pStyle w:val="ListParagraph"/>
        <w:numPr>
          <w:ilvl w:val="0"/>
          <w:numId w:val="16"/>
        </w:numPr>
        <w:rPr/>
      </w:pPr>
      <w:r>
        <w:rPr/>
        <w:t>autostables</w:t>
      </w:r>
    </w:p>
    <w:p>
      <w:pPr>
        <w:pStyle w:val="Normal"/>
        <w:rPr/>
      </w:pPr>
      <w:r>
        <w:rPr/>
      </w:r>
    </w:p>
    <w:p>
      <w:pPr>
        <w:pStyle w:val="Normal"/>
        <w:rPr/>
      </w:pPr>
      <w:r>
        <w:rPr/>
        <w:t>L’entreprise devra fournir des photos des blocs avant leur sortie de carrière et/ou accompagner le maître d’œuvre en carrière pour valider les blocs proposés.</w:t>
      </w:r>
    </w:p>
    <w:p>
      <w:pPr>
        <w:pStyle w:val="Normal"/>
        <w:rPr/>
      </w:pPr>
      <w:r>
        <w:rPr/>
      </w:r>
    </w:p>
    <w:p>
      <w:pPr>
        <w:pStyle w:val="Normal"/>
        <w:rPr/>
      </w:pPr>
      <w:r>
        <w:rPr/>
        <w:t xml:space="preserve">Placement précis à définir avec le maître d’œuvre sur site pour une parfaite intégration. </w:t>
      </w:r>
    </w:p>
    <w:p>
      <w:pPr>
        <w:pStyle w:val="Normal"/>
        <w:rPr/>
      </w:pPr>
      <w:r>
        <w:rPr/>
      </w:r>
    </w:p>
    <w:p>
      <w:pPr>
        <w:pStyle w:val="Normal"/>
        <w:rPr/>
      </w:pPr>
      <w:r>
        <w:rPr/>
      </w:r>
    </w:p>
    <w:p>
      <w:pPr>
        <w:pStyle w:val="Titre4"/>
        <w:numPr>
          <w:ilvl w:val="3"/>
          <w:numId w:val="2"/>
        </w:numPr>
        <w:ind w:left="862" w:hanging="862"/>
        <w:rPr/>
      </w:pPr>
      <w:r>
        <w:rPr/>
        <w:t>FOURNITURE ET INSTALLATION DE BLOCS ROCHEUX DE FERMETURE DE SENTIER</w:t>
      </w:r>
    </w:p>
    <w:p>
      <w:pPr>
        <w:pStyle w:val="Normal"/>
        <w:rPr/>
      </w:pPr>
      <w:r>
        <w:rPr/>
      </w:r>
    </w:p>
    <w:p>
      <w:pPr>
        <w:pStyle w:val="Normal"/>
        <w:rPr/>
      </w:pPr>
      <w:r>
        <w:rPr>
          <w:i/>
          <w:iCs/>
        </w:rPr>
        <w:t>Localisation : CQ 109 vallon, Avant-col &gt; précisions sur plans</w:t>
      </w:r>
    </w:p>
    <w:p>
      <w:pPr>
        <w:pStyle w:val="Normal"/>
        <w:rPr/>
      </w:pPr>
      <w:r>
        <w:rPr/>
      </w:r>
    </w:p>
    <w:p>
      <w:pPr>
        <w:pStyle w:val="Normal"/>
        <w:rPr/>
      </w:pPr>
      <w:r>
        <w:rPr/>
        <w:t xml:space="preserve">Positionnement de blocs rocheux irréguliers pour marquer la fermeture de sentier, d’un volume au moins égal à 200L, suffisamment enfouis pour ne pas apparaître rapporté (minimum ¼ de leur hauteur), autostables une fois installés. </w:t>
      </w:r>
    </w:p>
    <w:p>
      <w:pPr>
        <w:pStyle w:val="Normal"/>
        <w:rPr/>
      </w:pPr>
      <w:r>
        <w:rPr/>
      </w:r>
    </w:p>
    <w:p>
      <w:pPr>
        <w:pStyle w:val="Titre4"/>
        <w:numPr>
          <w:ilvl w:val="3"/>
          <w:numId w:val="2"/>
        </w:numPr>
        <w:ind w:left="862" w:hanging="862"/>
        <w:rPr/>
      </w:pPr>
      <w:r>
        <w:rPr/>
        <w:t>FOURNITURE ET INSTALLATION DE PIERRE DE RIVE</w:t>
      </w:r>
    </w:p>
    <w:p>
      <w:pPr>
        <w:pStyle w:val="Normal"/>
        <w:rPr>
          <w:highlight w:val="yellow"/>
        </w:rPr>
      </w:pPr>
      <w:r>
        <w:rPr>
          <w:highlight w:val="yellow"/>
        </w:rPr>
      </w:r>
    </w:p>
    <w:p>
      <w:pPr>
        <w:pStyle w:val="Normal"/>
        <w:rPr/>
      </w:pPr>
      <w:r>
        <w:rPr>
          <w:i/>
          <w:iCs/>
        </w:rPr>
        <w:t>Localisation : Calanque &gt; précisions sur plans</w:t>
      </w:r>
    </w:p>
    <w:p>
      <w:pPr>
        <w:pStyle w:val="Normal"/>
        <w:rPr/>
      </w:pPr>
      <w:r>
        <w:rPr/>
      </w:r>
    </w:p>
    <w:p>
      <w:pPr>
        <w:pStyle w:val="Normal"/>
        <w:rPr/>
      </w:pPr>
      <w:r>
        <w:rPr/>
        <w:t xml:space="preserve">Alignement irréguliers de pierres non taillées enterrées sur leur quasi-totalité, ne dépassant que de quelques centimètres (10-15cm) du sol afin de ne laisser visible que sa face supérieure, de préférence plane. </w:t>
      </w:r>
    </w:p>
    <w:p>
      <w:pPr>
        <w:pStyle w:val="Normal"/>
        <w:rPr>
          <w:highlight w:val="yellow"/>
        </w:rPr>
      </w:pPr>
      <w:r>
        <w:rPr>
          <w:highlight w:val="yellow"/>
        </w:rPr>
      </w:r>
    </w:p>
    <w:p>
      <w:pPr>
        <w:pStyle w:val="Normal"/>
        <w:rPr>
          <w:highlight w:val="yellow"/>
        </w:rPr>
      </w:pPr>
      <w:r>
        <w:rPr>
          <w:highlight w:val="yellow"/>
        </w:rPr>
      </w:r>
    </w:p>
    <w:p>
      <w:pPr>
        <w:pStyle w:val="Titre4"/>
        <w:numPr>
          <w:ilvl w:val="3"/>
          <w:numId w:val="2"/>
        </w:numPr>
        <w:ind w:left="862" w:hanging="862"/>
        <w:rPr/>
      </w:pPr>
      <w:r>
        <w:rPr/>
        <w:t>CREATION D’UN MERLIN DE TERRE ET DE PIERRE EN TRAVERS DU THALWEG</w:t>
      </w:r>
    </w:p>
    <w:p>
      <w:pPr>
        <w:pStyle w:val="Normal"/>
        <w:rPr/>
      </w:pPr>
      <w:r>
        <w:rPr/>
      </w:r>
    </w:p>
    <w:p>
      <w:pPr>
        <w:pStyle w:val="Normal"/>
        <w:rPr/>
      </w:pPr>
      <w:r>
        <w:rPr>
          <w:i/>
          <w:iCs/>
        </w:rPr>
        <w:t>Localisation : Avant-col &gt; précisions sur plans</w:t>
      </w:r>
    </w:p>
    <w:p>
      <w:pPr>
        <w:pStyle w:val="Normal"/>
        <w:rPr/>
      </w:pPr>
      <w:r>
        <w:rPr/>
      </w:r>
    </w:p>
    <w:p>
      <w:pPr>
        <w:pStyle w:val="Normal"/>
        <w:rPr/>
      </w:pPr>
      <w:r>
        <w:rPr>
          <w:sz w:val="18"/>
          <w:szCs w:val="18"/>
        </w:rPr>
        <w:t>Au niveau des bancs à remplacer, on se trouve sur le débouché d’un petit vallon dont la configuration permet la création d’une nouvelle retenue d’eau par combinaison de surcreusement et d’une légère élévation du sol. Cette dernière consiste en une ligne de pierres (type pierre de rive, avec blocs rocheux de 40L minimum) recouvertes par la terre excavée. L’aménagement devra être invisible depuis les zones fréquentées, le talutage s’inscrire harmonieusement dans la morphologie du terrain.</w:t>
      </w:r>
    </w:p>
    <w:p>
      <w:pPr>
        <w:pStyle w:val="Normal"/>
        <w:rPr/>
      </w:pPr>
      <w:r>
        <w:rPr/>
      </w:r>
    </w:p>
    <w:p>
      <w:pPr>
        <w:pStyle w:val="Normal"/>
        <w:jc w:val="center"/>
        <w:rPr/>
      </w:pPr>
      <w:r>
        <w:rPr/>
        <mc:AlternateContent>
          <mc:Choice Requires="wps">
            <w:drawing>
              <wp:inline distT="0" distB="0" distL="0" distR="0" wp14:anchorId="6DE1C881">
                <wp:extent cx="2954020" cy="1377950"/>
                <wp:effectExtent l="0" t="0" r="0" b="0"/>
                <wp:docPr id="4" name="Picture 5"/>
                <a:graphic xmlns:a="http://schemas.openxmlformats.org/drawingml/2006/main">
                  <a:graphicData uri="http://schemas.openxmlformats.org/drawingml/2006/picture">
                    <pic:pic xmlns:pic="http://schemas.openxmlformats.org/drawingml/2006/picture">
                      <pic:nvPicPr>
                        <pic:cNvPr id="0" name="Picture 5" descr=""/>
                        <pic:cNvPicPr/>
                      </pic:nvPicPr>
                      <pic:blipFill>
                        <a:blip r:embed="rId5"/>
                        <a:srcRect l="0" t="10523" r="0" b="11812"/>
                        <a:stretch/>
                      </pic:blipFill>
                      <pic:spPr>
                        <a:xfrm rot="21297600">
                          <a:off x="0" y="0"/>
                          <a:ext cx="2953440" cy="1377360"/>
                        </a:xfrm>
                        <a:prstGeom prst="rect">
                          <a:avLst/>
                        </a:prstGeom>
                        <a:ln>
                          <a:noFill/>
                        </a:ln>
                      </pic:spPr>
                    </pic:pic>
                  </a:graphicData>
                </a:graphic>
              </wp:inline>
            </w:drawing>
          </mc:Choice>
          <mc:Fallback>
            <w:pict>
              <v:rect id="shape_0" ID="Picture 5" stroked="f" style="position:absolute;margin-left:4.3pt;margin-top:10pt;width:232.5pt;height:108.4pt;rotation:355" wp14:anchorId="6DE1C881">
                <v:imagedata r:id="rId5" o:detectmouseclick="t"/>
                <w10:wrap type="none"/>
                <v:stroke color="#3465a4" joinstyle="round" endcap="flat"/>
              </v:rect>
            </w:pict>
          </mc:Fallback>
        </mc:AlternateContent>
      </w:r>
    </w:p>
    <w:p>
      <w:pPr>
        <w:pStyle w:val="Titre3"/>
        <w:numPr>
          <w:ilvl w:val="2"/>
          <w:numId w:val="2"/>
        </w:numPr>
        <w:rPr/>
      </w:pPr>
      <w:bookmarkStart w:id="54" w:name="__RefHeading___Toc4648_1145601651"/>
      <w:bookmarkStart w:id="55" w:name="_Toc108787197"/>
      <w:bookmarkEnd w:id="54"/>
      <w:bookmarkEnd w:id="55"/>
      <w:r>
        <w:rPr/>
        <w:t>DEROCTAGE ET BOUCHARDAGE</w:t>
      </w:r>
    </w:p>
    <w:p>
      <w:pPr>
        <w:pStyle w:val="Normal"/>
        <w:rPr/>
      </w:pPr>
      <w:r>
        <w:rPr/>
      </w:r>
    </w:p>
    <w:p>
      <w:pPr>
        <w:pStyle w:val="Titre4"/>
        <w:numPr>
          <w:ilvl w:val="3"/>
          <w:numId w:val="2"/>
        </w:numPr>
        <w:ind w:left="862" w:hanging="862"/>
        <w:rPr/>
      </w:pPr>
      <w:r>
        <w:rPr/>
        <w:t>TAILLE DE PAS</w:t>
      </w:r>
    </w:p>
    <w:p>
      <w:pPr>
        <w:pStyle w:val="Normal"/>
        <w:rPr/>
      </w:pPr>
      <w:r>
        <w:rPr/>
      </w:r>
    </w:p>
    <w:p>
      <w:pPr>
        <w:pStyle w:val="Normal"/>
        <w:rPr/>
      </w:pPr>
      <w:r>
        <w:rPr>
          <w:i/>
          <w:iCs/>
        </w:rPr>
        <w:t>Localisation : Belvédère et Raccourci &gt; précisions sur plans</w:t>
      </w:r>
    </w:p>
    <w:p>
      <w:pPr>
        <w:pStyle w:val="Normal"/>
        <w:rPr/>
      </w:pPr>
      <w:r>
        <w:rPr/>
      </w:r>
    </w:p>
    <w:p>
      <w:pPr>
        <w:pStyle w:val="Normal"/>
        <w:rPr/>
      </w:pPr>
      <w:r>
        <w:rPr/>
        <w:t xml:space="preserve">Pour le franchissement de dénivelés sur affleurement rocheux ne permettant pas la réalisation de marches en pierre sèche. </w:t>
      </w:r>
    </w:p>
    <w:p>
      <w:pPr>
        <w:pStyle w:val="Normal"/>
        <w:rPr/>
      </w:pPr>
      <w:r>
        <w:rPr/>
      </w:r>
    </w:p>
    <w:p>
      <w:pPr>
        <w:pStyle w:val="Normal"/>
        <w:rPr/>
      </w:pPr>
      <w:r>
        <w:rPr/>
        <w:t>Fragmentation de la roche selon des fractures existantes ou à défaut, dans le sens de son pendage afin d’</w:t>
      </w:r>
      <w:r>
        <w:rPr>
          <w:b/>
          <w:bCs/>
        </w:rPr>
        <w:t>obtenir un aspect le plus naturel possible </w:t>
      </w:r>
      <w:r>
        <w:rPr/>
        <w:t>: les arrêtes nettes et régulières sont proscrites. Le pas sera rugueux et permettra l’écoulement de l’eau.  L’utilisation de la disqueuse est proscrite. Hauteur du pas maximum 25cm.</w:t>
      </w:r>
    </w:p>
    <w:p>
      <w:pPr>
        <w:pStyle w:val="Normal"/>
        <w:rPr/>
      </w:pPr>
      <w:r>
        <w:rPr/>
      </w:r>
    </w:p>
    <w:p>
      <w:pPr>
        <w:pStyle w:val="Normal"/>
        <w:rPr/>
      </w:pPr>
      <w:r>
        <w:rPr/>
        <w:t>L’entreprise devra, une fois l’implantation validée avec le maître d’œuvre, faire un échantillon d’un seul pas pour validation avant de réaliser l’ensemble.</w:t>
      </w:r>
    </w:p>
    <w:p>
      <w:pPr>
        <w:pStyle w:val="Normal"/>
        <w:rPr/>
      </w:pPr>
      <w:r>
        <w:rPr/>
      </w:r>
    </w:p>
    <w:p>
      <w:pPr>
        <w:pStyle w:val="Normal"/>
        <w:rPr/>
      </w:pPr>
      <w:r>
        <w:rPr/>
      </w:r>
    </w:p>
    <w:p>
      <w:pPr>
        <w:pStyle w:val="Titre4"/>
        <w:numPr>
          <w:ilvl w:val="3"/>
          <w:numId w:val="2"/>
        </w:numPr>
        <w:ind w:left="862" w:hanging="862"/>
        <w:rPr/>
      </w:pPr>
      <w:r>
        <w:rPr/>
        <w:t>TAILLE D’ASSISE</w:t>
      </w:r>
    </w:p>
    <w:p>
      <w:pPr>
        <w:pStyle w:val="Normal"/>
        <w:rPr/>
      </w:pPr>
      <w:r>
        <w:rPr/>
      </w:r>
    </w:p>
    <w:p>
      <w:pPr>
        <w:pStyle w:val="Normal"/>
        <w:rPr/>
      </w:pPr>
      <w:r>
        <w:rPr>
          <w:i/>
          <w:iCs/>
        </w:rPr>
        <w:t>Localisation : Piste du belvédère &gt; précisions sur plans</w:t>
      </w:r>
    </w:p>
    <w:p>
      <w:pPr>
        <w:pStyle w:val="Normal"/>
        <w:rPr/>
      </w:pPr>
      <w:r>
        <w:rPr/>
      </w:r>
    </w:p>
    <w:p>
      <w:pPr>
        <w:pStyle w:val="Normal"/>
        <w:rPr/>
      </w:pPr>
      <w:r>
        <w:rPr/>
        <w:t>Là où le substrat rocheux forme des alcôves, des affleurements se prêtent presque en l’état à l’assise. L’intervention consiste à améliorer légèrement cette situation par la taille de l’affleurement concerné pour offrir une surface relativement plane adéquate pour l’assise. Modalités idem au poste précédent. Hauteur de l’assise entre 40 et 60 cm par rapport au niveau de la piste.</w:t>
      </w:r>
    </w:p>
    <w:p>
      <w:pPr>
        <w:pStyle w:val="Normal"/>
        <w:rPr/>
      </w:pPr>
      <w:r>
        <w:rPr/>
      </w:r>
    </w:p>
    <w:p>
      <w:pPr>
        <w:pStyle w:val="Titre4"/>
        <w:numPr>
          <w:ilvl w:val="3"/>
          <w:numId w:val="2"/>
        </w:numPr>
        <w:ind w:left="862" w:hanging="862"/>
        <w:rPr/>
      </w:pPr>
      <w:r>
        <w:rPr/>
        <w:t>TRAITEMENT DE DALLE ROCHEUSE GLISSANTE</w:t>
      </w:r>
    </w:p>
    <w:p>
      <w:pPr>
        <w:pStyle w:val="Normal"/>
        <w:rPr>
          <w:i/>
          <w:i/>
          <w:iCs/>
        </w:rPr>
      </w:pPr>
      <w:r>
        <w:rPr>
          <w:i/>
          <w:iCs/>
        </w:rPr>
      </w:r>
    </w:p>
    <w:p>
      <w:pPr>
        <w:pStyle w:val="Normal"/>
        <w:rPr/>
      </w:pPr>
      <w:r>
        <w:rPr>
          <w:i/>
          <w:iCs/>
        </w:rPr>
        <w:t>Localisation : Belvédère &gt; précisions sur plans</w:t>
      </w:r>
    </w:p>
    <w:p>
      <w:pPr>
        <w:pStyle w:val="Normal"/>
        <w:rPr/>
      </w:pPr>
      <w:r>
        <w:rPr/>
      </w:r>
    </w:p>
    <w:p>
      <w:pPr>
        <w:pStyle w:val="Normal"/>
        <w:rPr/>
      </w:pPr>
      <w:r>
        <w:rPr/>
        <w:t xml:space="preserve">Bouchardage et/ou fragmentation des têtes saillantes polies et glissantes pour retrouver une bonne adhérence au pied. </w:t>
      </w:r>
    </w:p>
    <w:p>
      <w:pPr>
        <w:pStyle w:val="Normal"/>
        <w:spacing w:lineRule="auto" w:line="240"/>
        <w:jc w:val="left"/>
        <w:rPr>
          <w:rFonts w:eastAsia="MS Gothic"/>
          <w:b/>
          <w:b/>
          <w:bCs/>
          <w:sz w:val="32"/>
          <w:szCs w:val="32"/>
          <w:u w:val="single"/>
        </w:rPr>
      </w:pPr>
      <w:r>
        <w:rPr>
          <w:rFonts w:eastAsia="MS Gothic"/>
          <w:b/>
          <w:bCs/>
          <w:sz w:val="32"/>
          <w:szCs w:val="32"/>
          <w:u w:val="single"/>
        </w:rPr>
      </w:r>
      <w:r>
        <w:br w:type="page"/>
      </w:r>
    </w:p>
    <w:p>
      <w:pPr>
        <w:pStyle w:val="Titre1"/>
        <w:numPr>
          <w:ilvl w:val="0"/>
          <w:numId w:val="2"/>
        </w:numPr>
        <w:rPr/>
      </w:pPr>
      <w:bookmarkStart w:id="56" w:name="__RefHeading___Toc4650_1145601651"/>
      <w:bookmarkStart w:id="57" w:name="_Toc108787198"/>
      <w:bookmarkEnd w:id="56"/>
      <w:bookmarkEnd w:id="57"/>
      <w:r>
        <w:rPr/>
        <w:t>PRESCRIPTIONS SPECIFIQUES AU LOT 2 - TRAVAUX FORESTIERS, MISE EN DEFENS DU MILIEU</w:t>
      </w:r>
    </w:p>
    <w:p>
      <w:pPr>
        <w:pStyle w:val="Normal"/>
        <w:rPr/>
      </w:pPr>
      <w:r>
        <w:rPr/>
      </w:r>
    </w:p>
    <w:p>
      <w:pPr>
        <w:pStyle w:val="Normal"/>
        <w:rPr/>
      </w:pPr>
      <w:r>
        <w:rPr/>
      </w:r>
    </w:p>
    <w:p>
      <w:pPr>
        <w:pStyle w:val="Titre3"/>
        <w:numPr>
          <w:ilvl w:val="2"/>
          <w:numId w:val="2"/>
        </w:numPr>
        <w:rPr/>
      </w:pPr>
      <w:bookmarkStart w:id="58" w:name="__RefHeading___Toc4652_1145601651"/>
      <w:bookmarkStart w:id="59" w:name="_Toc108787199"/>
      <w:bookmarkEnd w:id="58"/>
      <w:bookmarkEnd w:id="59"/>
      <w:r>
        <w:rPr/>
        <w:t>DEPOSE ET EVACUATION DE POTEAU FIL</w:t>
      </w:r>
    </w:p>
    <w:p>
      <w:pPr>
        <w:pStyle w:val="Normal"/>
        <w:rPr/>
      </w:pPr>
      <w:r>
        <w:rPr/>
      </w:r>
    </w:p>
    <w:p>
      <w:pPr>
        <w:pStyle w:val="Normal"/>
        <w:rPr>
          <w:i/>
          <w:i/>
          <w:iCs/>
        </w:rPr>
      </w:pPr>
      <w:r>
        <w:rPr>
          <w:i/>
          <w:iCs/>
        </w:rPr>
        <w:t>Localisation : Calanque &gt; précisions sur plans du dossier</w:t>
      </w:r>
    </w:p>
    <w:p>
      <w:pPr>
        <w:pStyle w:val="Normal"/>
        <w:rPr/>
      </w:pPr>
      <w:r>
        <w:rPr/>
      </w:r>
    </w:p>
    <w:p>
      <w:pPr>
        <w:pStyle w:val="Normal"/>
        <w:rPr/>
      </w:pPr>
      <w:r>
        <w:rPr/>
        <w:t xml:space="preserve">Dépose des linéaires et des caissons de poteau fil en mauvais état y.c. fondations et évacuation en décharge agréée. </w:t>
      </w:r>
    </w:p>
    <w:p>
      <w:pPr>
        <w:pStyle w:val="Normal"/>
        <w:rPr/>
      </w:pPr>
      <w:r>
        <w:rPr/>
        <w:t>Rebouchage des trous avec le matériau de site avoisinant si ceux-ci ne sont pas réutilisés pour l’installation d’un linéaire de poteau fil de remplacement.</w:t>
      </w:r>
    </w:p>
    <w:p>
      <w:pPr>
        <w:pStyle w:val="Normal"/>
        <w:rPr/>
      </w:pPr>
      <w:r>
        <w:rPr/>
      </w:r>
    </w:p>
    <w:p>
      <w:pPr>
        <w:pStyle w:val="Normal"/>
        <w:rPr/>
      </w:pPr>
      <w:r>
        <w:rPr/>
      </w:r>
    </w:p>
    <w:p>
      <w:pPr>
        <w:pStyle w:val="Titre3"/>
        <w:numPr>
          <w:ilvl w:val="2"/>
          <w:numId w:val="2"/>
        </w:numPr>
        <w:rPr/>
      </w:pPr>
      <w:bookmarkStart w:id="60" w:name="__RefHeading___Toc4654_1145601651"/>
      <w:bookmarkStart w:id="61" w:name="_Toc108787200"/>
      <w:bookmarkEnd w:id="60"/>
      <w:bookmarkEnd w:id="61"/>
      <w:r>
        <w:rPr/>
        <w:t>SOUSTRACTION VEGETALE</w:t>
      </w:r>
    </w:p>
    <w:p>
      <w:pPr>
        <w:pStyle w:val="Normal"/>
        <w:rPr/>
      </w:pPr>
      <w:r>
        <w:rPr/>
      </w:r>
    </w:p>
    <w:p>
      <w:pPr>
        <w:pStyle w:val="Normal"/>
        <w:rPr>
          <w:i/>
          <w:i/>
          <w:iCs/>
        </w:rPr>
      </w:pPr>
      <w:r>
        <w:rPr>
          <w:i/>
          <w:iCs/>
        </w:rPr>
        <w:t>Localisation : nouveau raccourci &gt; précisions selon plans du dossier</w:t>
      </w:r>
    </w:p>
    <w:p>
      <w:pPr>
        <w:pStyle w:val="Normal"/>
        <w:rPr/>
      </w:pPr>
      <w:r>
        <w:rPr/>
      </w:r>
    </w:p>
    <w:p>
      <w:pPr>
        <w:pStyle w:val="Normal"/>
        <w:rPr/>
      </w:pPr>
      <w:r>
        <w:rPr/>
        <w:t xml:space="preserve">La portion inférieure du nouveau raccourci nécessite d’être dégagée de la végétation basse qui l’encombre. L’entreprise procédera à la taille des végétaux concernés pour dégager une bande de passage à l’aplomb du sentier d’environ 1m de large pour 2m de haut. </w:t>
      </w:r>
    </w:p>
    <w:p>
      <w:pPr>
        <w:pStyle w:val="Normal"/>
        <w:rPr/>
      </w:pPr>
      <w:r>
        <w:rPr/>
      </w:r>
    </w:p>
    <w:p>
      <w:pPr>
        <w:pStyle w:val="Normal"/>
        <w:rPr/>
      </w:pPr>
      <w:r>
        <w:rPr/>
        <w:t xml:space="preserve">Hormis pour les éventuels branches ou troncs de diamètre supérieur à 15cm (pour lesquels l’entreprise devra obtenir l’accord du maître d’œuvre au préalable), </w:t>
      </w:r>
      <w:r>
        <w:rPr>
          <w:b/>
        </w:rPr>
        <w:t>l’usage d’outils motorisés est proscrit</w:t>
      </w:r>
      <w:r>
        <w:rPr/>
        <w:t xml:space="preserve">. La soustraction végétale se fera au moyen d’outils manuels non motorisés : sécateur, sécateur de force, cisailles, etc. Les tailles devront être nettes, sans déchirures. Le résultat de la soustraction fournira une partie des andains prévus au présent marché (cf. poste construction d’andain simple). </w:t>
      </w:r>
    </w:p>
    <w:p>
      <w:pPr>
        <w:pStyle w:val="Normal"/>
        <w:rPr/>
      </w:pPr>
      <w:r>
        <w:rPr/>
      </w:r>
    </w:p>
    <w:p>
      <w:pPr>
        <w:pStyle w:val="Normal"/>
        <w:rPr/>
      </w:pPr>
      <w:r>
        <w:rPr/>
        <w:t xml:space="preserve">Tous les végétaux sont concernés </w:t>
      </w:r>
      <w:r>
        <w:rPr>
          <w:b/>
        </w:rPr>
        <w:t>à l’exception des chênes</w:t>
      </w:r>
      <w:r>
        <w:rPr/>
        <w:t xml:space="preserve"> qui devront être intégralement préservés.</w:t>
      </w:r>
    </w:p>
    <w:p>
      <w:pPr>
        <w:pStyle w:val="Normal"/>
        <w:rPr/>
      </w:pPr>
      <w:r>
        <w:rPr/>
      </w:r>
    </w:p>
    <w:p>
      <w:pPr>
        <w:pStyle w:val="Normal"/>
        <w:rPr/>
      </w:pPr>
      <w:r>
        <w:rPr/>
      </w:r>
    </w:p>
    <w:p>
      <w:pPr>
        <w:pStyle w:val="Titre3"/>
        <w:numPr>
          <w:ilvl w:val="2"/>
          <w:numId w:val="2"/>
        </w:numPr>
        <w:rPr/>
      </w:pPr>
      <w:bookmarkStart w:id="62" w:name="__RefHeading___Toc4656_1145601651"/>
      <w:bookmarkStart w:id="63" w:name="_Toc108787201"/>
      <w:bookmarkEnd w:id="62"/>
      <w:bookmarkEnd w:id="63"/>
      <w:r>
        <w:rPr/>
        <w:t>MISE EN DEFENS</w:t>
      </w:r>
    </w:p>
    <w:p>
      <w:pPr>
        <w:pStyle w:val="Titre4"/>
        <w:numPr>
          <w:ilvl w:val="3"/>
          <w:numId w:val="2"/>
        </w:numPr>
        <w:ind w:left="862" w:hanging="862"/>
        <w:rPr/>
      </w:pPr>
      <w:r>
        <w:rPr/>
        <w:t xml:space="preserve">FOURNITURE ET INSTALLATION DE POTEAU FIL 100CM VU </w:t>
      </w:r>
    </w:p>
    <w:p>
      <w:pPr>
        <w:pStyle w:val="Normal"/>
        <w:rPr/>
      </w:pPr>
      <w:r>
        <w:rPr/>
      </w:r>
    </w:p>
    <w:p>
      <w:pPr>
        <w:pStyle w:val="Normal"/>
        <w:rPr>
          <w:i/>
          <w:i/>
          <w:iCs/>
        </w:rPr>
      </w:pPr>
      <w:r>
        <w:rPr>
          <w:i/>
          <w:iCs/>
        </w:rPr>
        <w:t>Localisation : CQ109 vallon, Fourche, Avant col, Col, Raccourci et Calanque &gt; précisions sur le terrain avec le maître d’œuvre à partir des plans du dossier</w:t>
      </w:r>
    </w:p>
    <w:p>
      <w:pPr>
        <w:pStyle w:val="Normal"/>
        <w:rPr/>
      </w:pPr>
      <w:r>
        <w:rPr/>
      </w:r>
    </w:p>
    <w:p>
      <w:pPr>
        <w:pStyle w:val="Normal"/>
        <w:rPr/>
      </w:pPr>
      <w:r>
        <w:rPr/>
        <w:t>Clôture de 1 m de hauteur vu, constituée de :</w:t>
      </w:r>
    </w:p>
    <w:p>
      <w:pPr>
        <w:pStyle w:val="Normal"/>
        <w:rPr/>
      </w:pPr>
      <w:r>
        <w:rPr/>
      </w:r>
    </w:p>
    <w:p>
      <w:pPr>
        <w:pStyle w:val="ListParagraph"/>
        <w:numPr>
          <w:ilvl w:val="0"/>
          <w:numId w:val="17"/>
        </w:numPr>
        <w:rPr/>
      </w:pPr>
      <w:r>
        <w:rPr/>
        <w:t>Poteaux en bois naturel classe 3 (Douglas) rond fraisé de 10 cm de diamètre avec chanfrein sommital, de 1 m de hauteur vue, espacés de 1,80 m. Fixation des poteaux au sol par tige acier diamètre 20 mm scellée à la résine au centre des poteaux sur 30 cm de hauteur. Fixation de la tige dans le substrat à la résine en sol rocheux ou par scellement dans un massif béton en absence de sol rocheux. Niveau fini du plot béton à -5 cm du sol naturel avec pierres en partie haute du massif béton afin de masquer le mortier. Comblement des 5cm avec le matériau de site avoisinant pour continuité visuelle jusqu’au pied du poteau.</w:t>
      </w:r>
    </w:p>
    <w:p>
      <w:pPr>
        <w:pStyle w:val="Normal"/>
        <w:rPr/>
      </w:pPr>
      <w:r>
        <w:rPr/>
      </w:r>
    </w:p>
    <w:p>
      <w:pPr>
        <w:pStyle w:val="ListParagraph"/>
        <w:numPr>
          <w:ilvl w:val="0"/>
          <w:numId w:val="10"/>
        </w:numPr>
        <w:rPr/>
      </w:pPr>
      <w:r>
        <w:rPr/>
        <w:t>Fils de fer de 3 mm, traité par galvanisation riche, fixés aux poteaux par crampillons harpons galvanisés riche 3 x 35 mm à 5 cm des extrémités des poteaux, mise en place de tendeurs type gripple en respectant des espacements permettant d’assurer une bonne tension du dispositif. 1 fil supérieur continu et deux fils en croix tel que décrit dans le schéma ci-dessous.</w:t>
      </w:r>
    </w:p>
    <w:p>
      <w:pPr>
        <w:pStyle w:val="Normal"/>
        <w:rPr/>
      </w:pPr>
      <w:r>
        <w:rPr/>
      </w:r>
    </w:p>
    <w:p>
      <w:pPr>
        <w:pStyle w:val="Normal"/>
        <w:rPr/>
      </w:pPr>
      <w:r>
        <w:rPr/>
      </w:r>
    </w:p>
    <w:p>
      <w:pPr>
        <w:pStyle w:val="ListParagraph"/>
        <w:rPr/>
      </w:pPr>
      <w:r>
        <w:rPr/>
      </w:r>
    </w:p>
    <w:p>
      <w:pPr>
        <w:pStyle w:val="Normal"/>
        <w:jc w:val="center"/>
        <w:rPr/>
      </w:pPr>
      <w:r>
        <w:rPr/>
        <w:drawing>
          <wp:inline distT="0" distB="0" distL="0" distR="0">
            <wp:extent cx="3067050" cy="2091690"/>
            <wp:effectExtent l="0" t="0" r="0" b="0"/>
            <wp:docPr id="5" name="Imag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6" descr=""/>
                    <pic:cNvPicPr>
                      <a:picLocks noChangeAspect="1" noChangeArrowheads="1"/>
                    </pic:cNvPicPr>
                  </pic:nvPicPr>
                  <pic:blipFill>
                    <a:blip r:embed="rId6"/>
                    <a:stretch>
                      <a:fillRect/>
                    </a:stretch>
                  </pic:blipFill>
                  <pic:spPr bwMode="auto">
                    <a:xfrm>
                      <a:off x="0" y="0"/>
                      <a:ext cx="3067050" cy="2091690"/>
                    </a:xfrm>
                    <a:prstGeom prst="rect">
                      <a:avLst/>
                    </a:prstGeom>
                  </pic:spPr>
                </pic:pic>
              </a:graphicData>
            </a:graphic>
          </wp:inline>
        </w:drawing>
      </w:r>
    </w:p>
    <w:p>
      <w:pPr>
        <w:pStyle w:val="Normal"/>
        <w:jc w:val="center"/>
        <w:rPr/>
      </w:pPr>
      <w:r>
        <w:rPr/>
      </w:r>
    </w:p>
    <w:p>
      <w:pPr>
        <w:pStyle w:val="Titre4"/>
        <w:numPr>
          <w:ilvl w:val="3"/>
          <w:numId w:val="2"/>
        </w:numPr>
        <w:ind w:left="862" w:hanging="862"/>
        <w:rPr/>
      </w:pPr>
      <w:r>
        <w:rPr/>
        <w:t xml:space="preserve">FOURNITURE ET INSTALLATION DE POTEAU FIL 50CM VU </w:t>
      </w:r>
    </w:p>
    <w:p>
      <w:pPr>
        <w:pStyle w:val="Normal"/>
        <w:rPr/>
      </w:pPr>
      <w:r>
        <w:rPr/>
      </w:r>
    </w:p>
    <w:p>
      <w:pPr>
        <w:pStyle w:val="Normal"/>
        <w:rPr>
          <w:i/>
          <w:i/>
          <w:iCs/>
        </w:rPr>
      </w:pPr>
      <w:r>
        <w:rPr>
          <w:i/>
          <w:iCs/>
        </w:rPr>
        <w:t>Localisation : Avant-col &gt; précisions selon plans du dossier</w:t>
      </w:r>
    </w:p>
    <w:p>
      <w:pPr>
        <w:pStyle w:val="Normal"/>
        <w:rPr/>
      </w:pPr>
      <w:r>
        <w:rPr/>
      </w:r>
    </w:p>
    <w:p>
      <w:pPr>
        <w:pStyle w:val="Normal"/>
        <w:rPr/>
      </w:pPr>
      <w:r>
        <w:rPr/>
        <w:t xml:space="preserve">Clôture de 0,5 m de hauteur vue </w:t>
      </w:r>
    </w:p>
    <w:p>
      <w:pPr>
        <w:pStyle w:val="Normal"/>
        <w:rPr/>
      </w:pPr>
      <w:r>
        <w:rPr/>
        <w:t xml:space="preserve">Autres spécifications idem au poste précédent </w:t>
      </w:r>
    </w:p>
    <w:p>
      <w:pPr>
        <w:pStyle w:val="Normal"/>
        <w:rPr/>
      </w:pPr>
      <w:r>
        <w:rPr/>
      </w:r>
    </w:p>
    <w:p>
      <w:pPr>
        <w:pStyle w:val="Normal"/>
        <w:rPr/>
      </w:pPr>
      <w:r>
        <w:rPr/>
      </w:r>
    </w:p>
    <w:p>
      <w:pPr>
        <w:pStyle w:val="Normal"/>
        <w:rPr/>
      </w:pPr>
      <w:r>
        <w:rPr/>
      </w:r>
    </w:p>
    <w:p>
      <w:pPr>
        <w:pStyle w:val="Titre4"/>
        <w:numPr>
          <w:ilvl w:val="3"/>
          <w:numId w:val="2"/>
        </w:numPr>
        <w:ind w:left="862" w:hanging="862"/>
        <w:rPr/>
      </w:pPr>
      <w:r>
        <w:rPr/>
        <w:t>CONSTRUCTION D’ANDAIN SIMPLE</w:t>
      </w:r>
    </w:p>
    <w:p>
      <w:pPr>
        <w:pStyle w:val="Normal"/>
        <w:rPr/>
      </w:pPr>
      <w:r>
        <w:rPr/>
      </w:r>
    </w:p>
    <w:p>
      <w:pPr>
        <w:pStyle w:val="Normal"/>
        <w:rPr>
          <w:i/>
          <w:i/>
          <w:iCs/>
        </w:rPr>
      </w:pPr>
      <w:r>
        <w:rPr>
          <w:i/>
          <w:iCs/>
        </w:rPr>
        <w:t>Localisation : CQ109 vallon &gt; précisions sur le terrain avec le maître d’œuvre à partir des plans du dossier</w:t>
      </w:r>
    </w:p>
    <w:p>
      <w:pPr>
        <w:pStyle w:val="Normal"/>
        <w:rPr/>
      </w:pPr>
      <w:r>
        <w:rPr/>
      </w:r>
    </w:p>
    <w:p>
      <w:pPr>
        <w:pStyle w:val="Normal"/>
        <w:rPr/>
      </w:pPr>
      <w:r>
        <w:rPr/>
        <w:t xml:space="preserve">Assemblage entrecroisé de branches de diamètre variable pour former un andain dense d’environ 50cm de haut une fois tassé, pour dissuader le passage vers des sentes condamnées. </w:t>
      </w:r>
    </w:p>
    <w:p>
      <w:pPr>
        <w:pStyle w:val="Normal"/>
        <w:rPr/>
      </w:pPr>
      <w:r>
        <w:rPr/>
      </w:r>
    </w:p>
    <w:p>
      <w:pPr>
        <w:pStyle w:val="Normal"/>
        <w:rPr/>
      </w:pPr>
      <w:r>
        <w:rPr/>
        <w:t>Les branches seront en priorité glanées sur place et si leur volume est insuffisant, des prélèvements pourront être effectués dans les boisements alentours, en retrait par rapport à la piste et de manière assez dispersée pour être invisibles à l’œil.</w:t>
      </w:r>
    </w:p>
    <w:p>
      <w:pPr>
        <w:pStyle w:val="Normal"/>
        <w:rPr/>
      </w:pPr>
      <w:r>
        <w:rPr/>
      </w:r>
    </w:p>
    <w:p>
      <w:pPr>
        <w:pStyle w:val="Normal"/>
        <w:rPr/>
      </w:pPr>
      <w:r>
        <w:rPr/>
      </w:r>
    </w:p>
    <w:p>
      <w:pPr>
        <w:pStyle w:val="Normal"/>
        <w:rPr/>
      </w:pPr>
      <w:r>
        <w:rPr/>
      </w:r>
    </w:p>
    <w:p>
      <w:pPr>
        <w:pStyle w:val="Normal"/>
        <w:rPr/>
      </w:pPr>
      <w:r>
        <w:rPr/>
      </w:r>
    </w:p>
    <w:p>
      <w:pPr>
        <w:pStyle w:val="Titre3"/>
        <w:numPr>
          <w:ilvl w:val="2"/>
          <w:numId w:val="2"/>
        </w:numPr>
        <w:rPr>
          <w:rStyle w:val="Titre2Car"/>
          <w:b/>
          <w:b/>
          <w:bCs/>
        </w:rPr>
      </w:pPr>
      <w:bookmarkStart w:id="64" w:name="__RefHeading___Toc4658_1145601651"/>
      <w:bookmarkStart w:id="65" w:name="_Toc108787202"/>
      <w:bookmarkEnd w:id="64"/>
      <w:r>
        <w:rPr>
          <w:rStyle w:val="Titre2Car"/>
          <w:b/>
          <w:bCs/>
        </w:rPr>
        <w:t>TRAVAIL DU SOL</w:t>
      </w:r>
      <w:bookmarkEnd w:id="65"/>
      <w:r>
        <w:rPr>
          <w:rStyle w:val="Titre2Car"/>
          <w:b/>
          <w:bCs/>
        </w:rPr>
        <w:t xml:space="preserve"> </w:t>
      </w:r>
    </w:p>
    <w:p>
      <w:pPr>
        <w:pStyle w:val="Normal"/>
        <w:rPr/>
      </w:pPr>
      <w:r>
        <w:rPr/>
      </w:r>
    </w:p>
    <w:p>
      <w:pPr>
        <w:pStyle w:val="Titre4"/>
        <w:numPr>
          <w:ilvl w:val="3"/>
          <w:numId w:val="2"/>
        </w:numPr>
        <w:ind w:left="862" w:hanging="862"/>
        <w:rPr/>
      </w:pPr>
      <w:r>
        <w:rPr/>
        <w:t>DENIVELLEMENT DE SENTE</w:t>
      </w:r>
    </w:p>
    <w:p>
      <w:pPr>
        <w:pStyle w:val="Normal"/>
        <w:rPr/>
      </w:pPr>
      <w:r>
        <w:rPr/>
      </w:r>
    </w:p>
    <w:p>
      <w:pPr>
        <w:pStyle w:val="Normal"/>
        <w:rPr>
          <w:i/>
          <w:i/>
          <w:iCs/>
        </w:rPr>
      </w:pPr>
      <w:r>
        <w:rPr>
          <w:i/>
          <w:iCs/>
        </w:rPr>
        <w:t>Localisation : piste du belvédère &gt; précisions sur plans du dossier</w:t>
      </w:r>
    </w:p>
    <w:p>
      <w:pPr>
        <w:pStyle w:val="Normal"/>
        <w:rPr/>
      </w:pPr>
      <w:r>
        <w:rPr/>
      </w:r>
    </w:p>
    <w:p>
      <w:pPr>
        <w:pStyle w:val="Normal"/>
        <w:rPr/>
      </w:pPr>
      <w:r>
        <w:rPr/>
        <w:t>Travail manuel du sol sur une profondeur d’environ 20 cm afin d’obtenir une surface irrégulière, faisant ainsi disparaître l’emprise d’anciennes sentes ou zones parcourues.</w:t>
      </w:r>
    </w:p>
    <w:p>
      <w:pPr>
        <w:pStyle w:val="Normal"/>
        <w:rPr/>
      </w:pPr>
      <w:r>
        <w:rPr/>
      </w:r>
    </w:p>
    <w:p>
      <w:pPr>
        <w:pStyle w:val="Normal"/>
        <w:rPr/>
      </w:pPr>
      <w:r>
        <w:rPr/>
        <w:t>Utilisation d’outillage manuel non motorisé uniquement en veillant à ne pas endommager la végétation existante y compris partie racinaire des plantes situées à proximité.</w:t>
      </w:r>
    </w:p>
    <w:p>
      <w:pPr>
        <w:pStyle w:val="Normal"/>
        <w:rPr/>
      </w:pPr>
      <w:r>
        <w:rPr/>
      </w:r>
    </w:p>
    <w:p>
      <w:pPr>
        <w:pStyle w:val="Titre4"/>
        <w:numPr>
          <w:ilvl w:val="3"/>
          <w:numId w:val="2"/>
        </w:numPr>
        <w:ind w:left="862" w:hanging="862"/>
        <w:rPr/>
      </w:pPr>
      <w:r>
        <w:rPr/>
        <w:t>DECOMPACTAGE LEGER ET MODELAGE DU SOL</w:t>
      </w:r>
    </w:p>
    <w:p>
      <w:pPr>
        <w:pStyle w:val="Normal"/>
        <w:rPr/>
      </w:pPr>
      <w:r>
        <w:rPr/>
      </w:r>
    </w:p>
    <w:p>
      <w:pPr>
        <w:pStyle w:val="Normal"/>
        <w:rPr>
          <w:i/>
          <w:i/>
          <w:iCs/>
        </w:rPr>
      </w:pPr>
      <w:r>
        <w:rPr>
          <w:i/>
          <w:iCs/>
        </w:rPr>
        <w:t>Localisation : CQ109 vallon, Fourche, Avant col et Col &gt; précisions sur le terrain avec le maître d’œuvre à partir des plans du dossier</w:t>
      </w:r>
    </w:p>
    <w:p>
      <w:pPr>
        <w:pStyle w:val="Normal"/>
        <w:rPr/>
      </w:pPr>
      <w:r>
        <w:rPr/>
      </w:r>
    </w:p>
    <w:p>
      <w:pPr>
        <w:pStyle w:val="Normal"/>
        <w:rPr/>
      </w:pPr>
      <w:r>
        <w:rPr/>
        <w:t>Les zones tassées par le piétinement désormais mises en défens seront décompactées au moyen d’outils manuels (pioche, houe, etc.). Les racines de végétaux seront évitées. Le substrat libéré sera organisé sous forme de vaguelettes perpendiculaires à la pente au moyen d’un râteau.</w:t>
      </w:r>
    </w:p>
    <w:p>
      <w:pPr>
        <w:pStyle w:val="Normal"/>
        <w:rPr/>
      </w:pPr>
      <w:r>
        <w:rPr/>
      </w:r>
    </w:p>
    <w:p>
      <w:pPr>
        <w:pStyle w:val="Normal"/>
        <w:jc w:val="center"/>
        <w:rPr/>
      </w:pPr>
      <w:r>
        <w:rPr/>
        <w:drawing>
          <wp:inline distT="0" distB="0" distL="0" distR="0">
            <wp:extent cx="2886075" cy="1662430"/>
            <wp:effectExtent l="0" t="0" r="0" b="0"/>
            <wp:docPr id="6" name="Imag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Une image contenant texte&#10;&#10;Description générée automatiquement"/>
                    <pic:cNvPicPr>
                      <a:picLocks noChangeAspect="1" noChangeArrowheads="1"/>
                    </pic:cNvPicPr>
                  </pic:nvPicPr>
                  <pic:blipFill>
                    <a:blip r:embed="rId7"/>
                    <a:srcRect l="0" t="0" r="0" b="4949"/>
                    <a:stretch>
                      <a:fillRect/>
                    </a:stretch>
                  </pic:blipFill>
                  <pic:spPr bwMode="auto">
                    <a:xfrm>
                      <a:off x="0" y="0"/>
                      <a:ext cx="2886075" cy="1662430"/>
                    </a:xfrm>
                    <a:prstGeom prst="rect">
                      <a:avLst/>
                    </a:prstGeom>
                  </pic:spPr>
                </pic:pic>
              </a:graphicData>
            </a:graphic>
          </wp:inline>
        </w:drawing>
      </w:r>
    </w:p>
    <w:sectPr>
      <w:headerReference w:type="default" r:id="rId8"/>
      <w:headerReference w:type="first" r:id="rId9"/>
      <w:footerReference w:type="default" r:id="rId10"/>
      <w:type w:val="nextPage"/>
      <w:pgSz w:w="11906" w:h="16838"/>
      <w:pgMar w:left="1417" w:right="1417" w:header="708" w:top="1417" w:footer="708" w:bottom="1417" w:gutter="0"/>
      <w:pgNumType w:fmt="decimal"/>
      <w:formProt w:val="false"/>
      <w:titlePg/>
      <w:textDirection w:val="lrTb"/>
      <w:docGrid w:type="default" w:linePitch="360" w:charSpace="20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mbria">
    <w:charset w:val="00"/>
    <w:family w:val="roman"/>
    <w:pitch w:val="variable"/>
  </w:font>
  <w:font w:name="Libre Franklin">
    <w:charset w:val="00"/>
    <w:family w:val="roman"/>
    <w:pitch w:val="variable"/>
  </w:font>
  <w:font w:name="Calibri">
    <w:charset w:val="00"/>
    <w:family w:val="roman"/>
    <w:pitch w:val="variable"/>
  </w:font>
  <w:font w:name="Gill Sans">
    <w:charset w:val="00"/>
    <w:family w:val="roman"/>
    <w:pitch w:val="variable"/>
  </w:font>
  <w:font w:name="Arial">
    <w:charset w:val="00"/>
    <w:family w:val="roman"/>
    <w:pitch w:val="variable"/>
  </w:font>
  <w:font w:name="Lucida Grande">
    <w:charset w:val="00"/>
    <w:family w:val="roman"/>
    <w:pitch w:val="variable"/>
  </w:font>
  <w:font w:name="Verdana">
    <w:charset w:val="00"/>
    <w:family w:val="roman"/>
    <w:pitch w:val="variable"/>
  </w:font>
  <w:font w:name="Liberation Sans">
    <w:altName w:val="Arial"/>
    <w:charset w:val="00"/>
    <w:family w:val="swiss"/>
    <w:pitch w:val="variable"/>
  </w:font>
  <w:font w:name="GillSans">
    <w:charset w:val="00"/>
    <w:family w:val="roman"/>
    <w:pitch w:val="variable"/>
  </w:font>
  <w:font w:name="Helvetica">
    <w:altName w:val="Arial"/>
    <w:charset w:val="00"/>
    <w:family w:val="roman"/>
    <w:pitch w:val="variable"/>
  </w:font>
  <w:font w:name="Frutiger LT Std 55 Roman">
    <w:charset w:val="00"/>
    <w:family w:val="roman"/>
    <w:pitch w:val="variable"/>
  </w:font>
  <w:font w:name="Century Gothic">
    <w:charset w:val="00"/>
    <w:family w:val="roman"/>
    <w:pitch w:val="variable"/>
  </w:font>
  <w:font w:name="Trebuchet MS">
    <w:charset w:val="00"/>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rPr>
        <w:sz w:val="18"/>
        <w:highlight w:val="yellow"/>
      </w:rPr>
    </w:pPr>
    <w:r>
      <w:rPr>
        <w:sz w:val="18"/>
        <w:highlight w:val="yellow"/>
      </w:rPr>
    </w:r>
  </w:p>
  <w:p>
    <w:pPr>
      <w:pStyle w:val="Pieddepage"/>
      <w:jc w:val="center"/>
      <w:rPr>
        <w:rFonts w:ascii="Calibri" w:hAnsi="Calibri"/>
        <w:sz w:val="16"/>
      </w:rPr>
    </w:pPr>
    <w:r>
      <w:rPr>
        <w:rFonts w:ascii="Calibri" w:hAnsi="Calibri"/>
        <w:sz w:val="16"/>
      </w:rPr>
      <w:t>CCTP  prescriptions générales et prescriptions spécifiques lots 1 et 2</w:t>
    </w:r>
  </w:p>
  <w:p>
    <w:pPr>
      <w:pStyle w:val="Pieddepage"/>
      <w:jc w:val="center"/>
      <w:rPr/>
    </w:pPr>
    <w:r>
      <w:rPr>
        <w:sz w:val="16"/>
        <w:szCs w:val="16"/>
      </w:rPr>
      <w:t xml:space="preserve">Page </w:t>
    </w:r>
    <w:r>
      <w:rPr>
        <w:sz w:val="16"/>
        <w:szCs w:val="16"/>
      </w:rPr>
      <w:fldChar w:fldCharType="begin"/>
    </w:r>
    <w:r>
      <w:instrText> PAGE </w:instrText>
    </w:r>
    <w:r>
      <w:fldChar w:fldCharType="separate"/>
    </w:r>
    <w:r>
      <w:t>20</w:t>
    </w:r>
    <w:r>
      <w:fldChar w:fldCharType="end"/>
    </w:r>
    <w:r>
      <w:rPr>
        <w:sz w:val="16"/>
        <w:szCs w:val="16"/>
      </w:rPr>
      <w:t xml:space="preserve"> sur </w:t>
    </w:r>
    <w:r>
      <w:rPr>
        <w:sz w:val="16"/>
        <w:szCs w:val="16"/>
      </w:rPr>
      <w:fldChar w:fldCharType="begin"/>
    </w:r>
    <w:r>
      <w:instrText> NUMPAGES </w:instrText>
    </w:r>
    <w:r>
      <w:fldChar w:fldCharType="separate"/>
    </w:r>
    <w:r>
      <w:t>20</w:t>
    </w:r>
    <w: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jc w:val="center"/>
      <w:rPr>
        <w:color w:val="A6A6A6" w:themeColor="background1" w:themeShade="a6"/>
        <w:sz w:val="14"/>
        <w:szCs w:val="18"/>
      </w:rPr>
    </w:pPr>
    <w:r>
      <w:rPr>
        <w:color w:val="A6A6A6" w:themeColor="background1" w:themeShade="a6"/>
        <w:sz w:val="14"/>
        <w:szCs w:val="18"/>
      </w:rPr>
      <w:t>Travaux d’aménagements paysagers pour l'accueil du public, la mise en valeur et la préservation du site de Sugiton</w:t>
    </w:r>
  </w:p>
  <w:p>
    <w:pPr>
      <w:pStyle w:val="Normal"/>
      <w:jc w:val="center"/>
      <w:rPr>
        <w:color w:val="A6A6A6" w:themeColor="background1" w:themeShade="a6"/>
        <w:sz w:val="14"/>
        <w:szCs w:val="18"/>
      </w:rPr>
    </w:pPr>
    <w:r>
      <w:rPr>
        <w:color w:val="A6A6A6" w:themeColor="background1" w:themeShade="a6"/>
        <w:sz w:val="14"/>
        <w:szCs w:val="18"/>
      </w:rPr>
      <w:t>Ville de Marseille</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
      <w:jc w:val="center"/>
      <w:rPr/>
    </w:pPr>
    <w:r>
      <w:rPr/>
      <w:drawing>
        <wp:inline distT="0" distB="0" distL="0" distR="0">
          <wp:extent cx="3219450" cy="923925"/>
          <wp:effectExtent l="0" t="0" r="0" b="0"/>
          <wp:docPr id="7"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2" descr=""/>
                  <pic:cNvPicPr>
                    <a:picLocks noChangeAspect="1" noChangeArrowheads="1"/>
                  </pic:cNvPicPr>
                </pic:nvPicPr>
                <pic:blipFill>
                  <a:blip r:embed="rId1"/>
                  <a:stretch>
                    <a:fillRect/>
                  </a:stretch>
                </pic:blipFill>
                <pic:spPr bwMode="auto">
                  <a:xfrm>
                    <a:off x="0" y="0"/>
                    <a:ext cx="3219450" cy="923925"/>
                  </a:xfrm>
                  <a:prstGeom prst="rect">
                    <a:avLst/>
                  </a:prstGeom>
                </pic:spPr>
              </pic:pic>
            </a:graphicData>
          </a:graphic>
        </wp:inline>
      </w:drawing>
    </w:r>
  </w:p>
  <w:p>
    <w:pPr>
      <w:pStyle w:val="Entte"/>
      <w:jc w:val="cent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Titre1"/>
      <w:numFmt w:val="upperLetter"/>
      <w:lvlText w:val="%1"/>
      <w:lvlJc w:val="left"/>
      <w:pPr>
        <w:ind w:left="432" w:hanging="432"/>
      </w:pPr>
    </w:lvl>
    <w:lvl w:ilvl="1">
      <w:start w:val="1"/>
      <w:pStyle w:val="Titre2"/>
      <w:numFmt w:val="decimal"/>
      <w:lvlText w:val="%2"/>
      <w:lvlJc w:val="left"/>
      <w:pPr>
        <w:ind w:left="576" w:hanging="576"/>
      </w:pPr>
    </w:lvl>
    <w:lvl w:ilvl="2">
      <w:start w:val="1"/>
      <w:pStyle w:val="Titre3"/>
      <w:numFmt w:val="decimal"/>
      <w:lvlText w:val="%2.%3"/>
      <w:lvlJc w:val="left"/>
      <w:pPr>
        <w:ind w:left="720" w:hanging="720"/>
      </w:pPr>
    </w:lvl>
    <w:lvl w:ilvl="3">
      <w:start w:val="1"/>
      <w:pStyle w:val="Titre4"/>
      <w:numFmt w:val="decimal"/>
      <w:lvlText w:val="%2.%3.%4"/>
      <w:lvlJc w:val="left"/>
      <w:pPr>
        <w:ind w:left="4409" w:hanging="864"/>
      </w:pPr>
    </w:lvl>
    <w:lvl w:ilvl="4">
      <w:start w:val="1"/>
      <w:pStyle w:val="Titre5"/>
      <w:numFmt w:val="decimal"/>
      <w:lvlText w:val="%2.%3.%4.%5"/>
      <w:lvlJc w:val="left"/>
      <w:pPr>
        <w:ind w:left="1008" w:hanging="1008"/>
      </w:pPr>
    </w:lvl>
    <w:lvl w:ilvl="5">
      <w:start w:val="1"/>
      <w:pStyle w:val="Titre6"/>
      <w:numFmt w:val="decimal"/>
      <w:lvlText w:val="%1.%2.%3.%4.%5.%6"/>
      <w:lvlJc w:val="left"/>
      <w:pPr>
        <w:ind w:left="1152" w:hanging="1152"/>
      </w:pPr>
    </w:lvl>
    <w:lvl w:ilvl="6">
      <w:start w:val="1"/>
      <w:pStyle w:val="Titre7"/>
      <w:numFmt w:val="decimal"/>
      <w:lvlText w:val="%1.%2.%3.%4.%5.%6.%7"/>
      <w:lvlJc w:val="left"/>
      <w:pPr>
        <w:ind w:left="1296" w:hanging="1296"/>
      </w:pPr>
    </w:lvl>
    <w:lvl w:ilvl="7">
      <w:start w:val="1"/>
      <w:pStyle w:val="Titre8"/>
      <w:numFmt w:val="decimal"/>
      <w:lvlText w:val="%1.%2.%3.%4.%5.%6.%7.%8"/>
      <w:lvlJc w:val="left"/>
      <w:pPr>
        <w:ind w:left="1440" w:hanging="1440"/>
      </w:pPr>
    </w:lvl>
    <w:lvl w:ilvl="8">
      <w:start w:val="1"/>
      <w:pStyle w:val="Titre9"/>
      <w:numFmt w:val="decimal"/>
      <w:lvlText w:val="%1.%2.%3.%4.%5.%6.%7.%8.%9"/>
      <w:lvlJc w:val="left"/>
      <w:pPr>
        <w:ind w:left="1584" w:hanging="1584"/>
      </w:pPr>
    </w:lvl>
  </w:abstractNum>
  <w:abstractNum w:abstractNumId="2">
    <w:lvl w:ilvl="0">
      <w:start w:val="1"/>
      <w:numFmt w:val="upperLetter"/>
      <w:lvlText w:val="%1"/>
      <w:lvlJc w:val="left"/>
      <w:pPr>
        <w:ind w:left="432" w:hanging="432"/>
      </w:pPr>
    </w:lvl>
    <w:lvl w:ilvl="1">
      <w:start w:val="1"/>
      <w:numFmt w:val="decimal"/>
      <w:lvlText w:val="%2"/>
      <w:lvlJc w:val="left"/>
      <w:pPr>
        <w:ind w:left="576" w:hanging="576"/>
      </w:pPr>
    </w:lvl>
    <w:lvl w:ilvl="2">
      <w:start w:val="1"/>
      <w:numFmt w:val="decimal"/>
      <w:lvlText w:val="%2.%3"/>
      <w:lvlJc w:val="left"/>
      <w:pPr>
        <w:ind w:left="720" w:hanging="720"/>
      </w:pPr>
    </w:lvl>
    <w:lvl w:ilvl="3">
      <w:start w:val="1"/>
      <w:numFmt w:val="decimal"/>
      <w:lvlText w:val="%2.%3.%4"/>
      <w:lvlJc w:val="left"/>
      <w:pPr>
        <w:ind w:left="4409" w:hanging="864"/>
      </w:pPr>
    </w:lvl>
    <w:lvl w:ilvl="4">
      <w:start w:val="1"/>
      <w:numFmt w:val="decimal"/>
      <w:lvlText w:val="%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4">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5">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6">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7">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8">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9">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0">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1">
    <w:lvl w:ilvl="0">
      <w:start w:val="1"/>
      <w:numFmt w:val="bullet"/>
      <w:lvlText w:val=""/>
      <w:lvlJc w:val="left"/>
      <w:pPr>
        <w:ind w:left="720" w:hanging="360"/>
      </w:pPr>
      <w:rPr>
        <w:rFonts w:ascii="Symbol" w:hAnsi="Symbol" w:cs="Symbol" w:hint="default"/>
        <w:b/>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2">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3">
    <w:lvl w:ilvl="0">
      <w:start w:val="1"/>
      <w:numFmt w:val="bullet"/>
      <w:lvlText w:val=""/>
      <w:lvlJc w:val="left"/>
      <w:pPr>
        <w:ind w:left="849" w:hanging="360"/>
      </w:pPr>
      <w:rPr>
        <w:rFonts w:ascii="Symbol" w:hAnsi="Symbol" w:cs="Symbol" w:hint="default"/>
        <w:rFonts w:cs="Symbol"/>
      </w:rPr>
    </w:lvl>
    <w:lvl w:ilvl="1">
      <w:start w:val="1"/>
      <w:numFmt w:val="bullet"/>
      <w:lvlText w:val="o"/>
      <w:lvlJc w:val="left"/>
      <w:pPr>
        <w:ind w:left="1569" w:hanging="360"/>
      </w:pPr>
      <w:rPr>
        <w:rFonts w:ascii="Courier New" w:hAnsi="Courier New" w:cs="Courier New" w:hint="default"/>
        <w:rFonts w:cs="Courier New"/>
      </w:rPr>
    </w:lvl>
    <w:lvl w:ilvl="2">
      <w:start w:val="1"/>
      <w:numFmt w:val="bullet"/>
      <w:lvlText w:val=""/>
      <w:lvlJc w:val="left"/>
      <w:pPr>
        <w:ind w:left="2289" w:hanging="360"/>
      </w:pPr>
      <w:rPr>
        <w:rFonts w:ascii="Wingdings" w:hAnsi="Wingdings" w:cs="Wingdings" w:hint="default"/>
        <w:rFonts w:cs="Wingdings"/>
      </w:rPr>
    </w:lvl>
    <w:lvl w:ilvl="3">
      <w:start w:val="1"/>
      <w:numFmt w:val="bullet"/>
      <w:lvlText w:val=""/>
      <w:lvlJc w:val="left"/>
      <w:pPr>
        <w:ind w:left="3009" w:hanging="360"/>
      </w:pPr>
      <w:rPr>
        <w:rFonts w:ascii="Symbol" w:hAnsi="Symbol" w:cs="Symbol" w:hint="default"/>
        <w:rFonts w:cs="Symbol"/>
      </w:rPr>
    </w:lvl>
    <w:lvl w:ilvl="4">
      <w:start w:val="1"/>
      <w:numFmt w:val="bullet"/>
      <w:lvlText w:val="o"/>
      <w:lvlJc w:val="left"/>
      <w:pPr>
        <w:ind w:left="3729" w:hanging="360"/>
      </w:pPr>
      <w:rPr>
        <w:rFonts w:ascii="Courier New" w:hAnsi="Courier New" w:cs="Courier New" w:hint="default"/>
        <w:rFonts w:cs="Courier New"/>
      </w:rPr>
    </w:lvl>
    <w:lvl w:ilvl="5">
      <w:start w:val="1"/>
      <w:numFmt w:val="bullet"/>
      <w:lvlText w:val=""/>
      <w:lvlJc w:val="left"/>
      <w:pPr>
        <w:ind w:left="4449" w:hanging="360"/>
      </w:pPr>
      <w:rPr>
        <w:rFonts w:ascii="Wingdings" w:hAnsi="Wingdings" w:cs="Wingdings" w:hint="default"/>
        <w:rFonts w:cs="Wingdings"/>
      </w:rPr>
    </w:lvl>
    <w:lvl w:ilvl="6">
      <w:start w:val="1"/>
      <w:numFmt w:val="bullet"/>
      <w:lvlText w:val=""/>
      <w:lvlJc w:val="left"/>
      <w:pPr>
        <w:ind w:left="5169" w:hanging="360"/>
      </w:pPr>
      <w:rPr>
        <w:rFonts w:ascii="Symbol" w:hAnsi="Symbol" w:cs="Symbol" w:hint="default"/>
        <w:rFonts w:cs="Symbol"/>
      </w:rPr>
    </w:lvl>
    <w:lvl w:ilvl="7">
      <w:start w:val="1"/>
      <w:numFmt w:val="bullet"/>
      <w:lvlText w:val="o"/>
      <w:lvlJc w:val="left"/>
      <w:pPr>
        <w:ind w:left="5889" w:hanging="360"/>
      </w:pPr>
      <w:rPr>
        <w:rFonts w:ascii="Courier New" w:hAnsi="Courier New" w:cs="Courier New" w:hint="default"/>
        <w:rFonts w:cs="Courier New"/>
      </w:rPr>
    </w:lvl>
    <w:lvl w:ilvl="8">
      <w:start w:val="1"/>
      <w:numFmt w:val="bullet"/>
      <w:lvlText w:val=""/>
      <w:lvlJc w:val="left"/>
      <w:pPr>
        <w:ind w:left="6609" w:hanging="360"/>
      </w:pPr>
      <w:rPr>
        <w:rFonts w:ascii="Wingdings" w:hAnsi="Wingdings" w:cs="Wingdings" w:hint="default"/>
        <w:rFonts w:cs="Wingdings"/>
      </w:rPr>
    </w:lvl>
  </w:abstractNum>
  <w:abstractNum w:abstractNumId="14">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5">
    <w:lvl w:ilvl="0">
      <w:start w:val="1"/>
      <w:numFmt w:val="bullet"/>
      <w:lvlText w:val=""/>
      <w:lvlJc w:val="left"/>
      <w:pPr>
        <w:ind w:left="849" w:hanging="360"/>
      </w:pPr>
      <w:rPr>
        <w:rFonts w:ascii="Symbol" w:hAnsi="Symbol" w:cs="Symbol" w:hint="default"/>
        <w:rFonts w:cs="Symbol"/>
      </w:rPr>
    </w:lvl>
    <w:lvl w:ilvl="1">
      <w:start w:val="1"/>
      <w:numFmt w:val="bullet"/>
      <w:lvlText w:val="o"/>
      <w:lvlJc w:val="left"/>
      <w:pPr>
        <w:ind w:left="1569" w:hanging="360"/>
      </w:pPr>
      <w:rPr>
        <w:rFonts w:ascii="Courier New" w:hAnsi="Courier New" w:cs="Courier New" w:hint="default"/>
        <w:rFonts w:cs="Courier New"/>
      </w:rPr>
    </w:lvl>
    <w:lvl w:ilvl="2">
      <w:start w:val="1"/>
      <w:numFmt w:val="bullet"/>
      <w:lvlText w:val=""/>
      <w:lvlJc w:val="left"/>
      <w:pPr>
        <w:ind w:left="2289" w:hanging="360"/>
      </w:pPr>
      <w:rPr>
        <w:rFonts w:ascii="Wingdings" w:hAnsi="Wingdings" w:cs="Wingdings" w:hint="default"/>
        <w:rFonts w:cs="Wingdings"/>
      </w:rPr>
    </w:lvl>
    <w:lvl w:ilvl="3">
      <w:start w:val="1"/>
      <w:numFmt w:val="bullet"/>
      <w:lvlText w:val=""/>
      <w:lvlJc w:val="left"/>
      <w:pPr>
        <w:ind w:left="3009" w:hanging="360"/>
      </w:pPr>
      <w:rPr>
        <w:rFonts w:ascii="Symbol" w:hAnsi="Symbol" w:cs="Symbol" w:hint="default"/>
        <w:rFonts w:cs="Symbol"/>
      </w:rPr>
    </w:lvl>
    <w:lvl w:ilvl="4">
      <w:start w:val="1"/>
      <w:numFmt w:val="bullet"/>
      <w:lvlText w:val="o"/>
      <w:lvlJc w:val="left"/>
      <w:pPr>
        <w:ind w:left="3729" w:hanging="360"/>
      </w:pPr>
      <w:rPr>
        <w:rFonts w:ascii="Courier New" w:hAnsi="Courier New" w:cs="Courier New" w:hint="default"/>
        <w:rFonts w:cs="Courier New"/>
      </w:rPr>
    </w:lvl>
    <w:lvl w:ilvl="5">
      <w:start w:val="1"/>
      <w:numFmt w:val="bullet"/>
      <w:lvlText w:val=""/>
      <w:lvlJc w:val="left"/>
      <w:pPr>
        <w:ind w:left="4449" w:hanging="360"/>
      </w:pPr>
      <w:rPr>
        <w:rFonts w:ascii="Wingdings" w:hAnsi="Wingdings" w:cs="Wingdings" w:hint="default"/>
        <w:rFonts w:cs="Wingdings"/>
      </w:rPr>
    </w:lvl>
    <w:lvl w:ilvl="6">
      <w:start w:val="1"/>
      <w:numFmt w:val="bullet"/>
      <w:lvlText w:val=""/>
      <w:lvlJc w:val="left"/>
      <w:pPr>
        <w:ind w:left="5169" w:hanging="360"/>
      </w:pPr>
      <w:rPr>
        <w:rFonts w:ascii="Symbol" w:hAnsi="Symbol" w:cs="Symbol" w:hint="default"/>
        <w:rFonts w:cs="Symbol"/>
      </w:rPr>
    </w:lvl>
    <w:lvl w:ilvl="7">
      <w:start w:val="1"/>
      <w:numFmt w:val="bullet"/>
      <w:lvlText w:val="o"/>
      <w:lvlJc w:val="left"/>
      <w:pPr>
        <w:ind w:left="5889" w:hanging="360"/>
      </w:pPr>
      <w:rPr>
        <w:rFonts w:ascii="Courier New" w:hAnsi="Courier New" w:cs="Courier New" w:hint="default"/>
        <w:rFonts w:cs="Courier New"/>
      </w:rPr>
    </w:lvl>
    <w:lvl w:ilvl="8">
      <w:start w:val="1"/>
      <w:numFmt w:val="bullet"/>
      <w:lvlText w:val=""/>
      <w:lvlJc w:val="left"/>
      <w:pPr>
        <w:ind w:left="6609" w:hanging="360"/>
      </w:pPr>
      <w:rPr>
        <w:rFonts w:ascii="Wingdings" w:hAnsi="Wingdings" w:cs="Wingdings" w:hint="default"/>
        <w:rFonts w:cs="Wingdings"/>
      </w:rPr>
    </w:lvl>
  </w:abstractNum>
  <w:abstractNum w:abstractNumId="16">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7">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w="http://schemas.openxmlformats.org/wordprocessingml/2006/main">
  <w:zoom w:percent="100"/>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fr-FR"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MS Mincho" w:cs="Times New Roman"/>
        <w:lang w:val="fr-FR" w:eastAsia="fr-FR"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uiPriority="0"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uiPriority="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c11da7"/>
    <w:pPr>
      <w:widowControl/>
      <w:bidi w:val="0"/>
      <w:spacing w:lineRule="auto" w:line="288"/>
      <w:jc w:val="both"/>
    </w:pPr>
    <w:rPr>
      <w:rFonts w:ascii="Libre Franklin" w:hAnsi="Libre Franklin" w:eastAsia="MS Mincho" w:cs="Times New Roman"/>
      <w:color w:val="00000A"/>
      <w:sz w:val="20"/>
      <w:szCs w:val="24"/>
      <w:lang w:val="fr-FR" w:eastAsia="fr-FR" w:bidi="ar-SA"/>
    </w:rPr>
  </w:style>
  <w:style w:type="paragraph" w:styleId="Titre1">
    <w:name w:val="Heading 1"/>
    <w:basedOn w:val="Normal"/>
    <w:next w:val="Normal"/>
    <w:link w:val="Titre1Car"/>
    <w:autoRedefine/>
    <w:uiPriority w:val="9"/>
    <w:qFormat/>
    <w:rsid w:val="00093f1d"/>
    <w:pPr>
      <w:keepNext w:val="true"/>
      <w:keepLines/>
      <w:numPr>
        <w:ilvl w:val="0"/>
        <w:numId w:val="1"/>
      </w:numPr>
      <w:spacing w:before="480" w:after="0"/>
      <w:jc w:val="left"/>
      <w:outlineLvl w:val="0"/>
    </w:pPr>
    <w:rPr>
      <w:rFonts w:eastAsia="MS Gothic"/>
      <w:b/>
      <w:bCs/>
      <w:sz w:val="40"/>
      <w:szCs w:val="32"/>
      <w:u w:val="single"/>
    </w:rPr>
  </w:style>
  <w:style w:type="paragraph" w:styleId="Titre2">
    <w:name w:val="Heading 2"/>
    <w:basedOn w:val="Normal"/>
    <w:next w:val="Normal"/>
    <w:link w:val="Titre2Car"/>
    <w:autoRedefine/>
    <w:uiPriority w:val="9"/>
    <w:unhideWhenUsed/>
    <w:qFormat/>
    <w:rsid w:val="00093f1d"/>
    <w:pPr>
      <w:keepNext w:val="true"/>
      <w:keepLines/>
      <w:numPr>
        <w:ilvl w:val="1"/>
        <w:numId w:val="1"/>
      </w:numPr>
      <w:spacing w:before="200" w:after="0"/>
      <w:outlineLvl w:val="1"/>
    </w:pPr>
    <w:rPr>
      <w:rFonts w:eastAsia="MS Gothic"/>
      <w:b/>
      <w:bCs/>
      <w:sz w:val="32"/>
      <w:szCs w:val="26"/>
      <w:u w:val="single"/>
    </w:rPr>
  </w:style>
  <w:style w:type="paragraph" w:styleId="Titre3">
    <w:name w:val="Heading 3"/>
    <w:basedOn w:val="Normal"/>
    <w:next w:val="Normal"/>
    <w:link w:val="Titre3Car"/>
    <w:autoRedefine/>
    <w:uiPriority w:val="9"/>
    <w:unhideWhenUsed/>
    <w:qFormat/>
    <w:rsid w:val="00415de6"/>
    <w:pPr>
      <w:keepNext w:val="true"/>
      <w:keepLines/>
      <w:numPr>
        <w:ilvl w:val="2"/>
        <w:numId w:val="1"/>
      </w:numPr>
      <w:spacing w:before="200" w:after="0"/>
      <w:outlineLvl w:val="2"/>
    </w:pPr>
    <w:rPr>
      <w:rFonts w:eastAsia="MS Gothic"/>
      <w:b/>
      <w:bCs/>
      <w:sz w:val="24"/>
      <w:u w:val="single"/>
    </w:rPr>
  </w:style>
  <w:style w:type="paragraph" w:styleId="Titre4">
    <w:name w:val="Heading 4"/>
    <w:basedOn w:val="Normal"/>
    <w:next w:val="Normal"/>
    <w:link w:val="Titre4Car"/>
    <w:uiPriority w:val="9"/>
    <w:unhideWhenUsed/>
    <w:qFormat/>
    <w:rsid w:val="00093f1d"/>
    <w:pPr>
      <w:keepNext w:val="true"/>
      <w:keepLines/>
      <w:numPr>
        <w:ilvl w:val="3"/>
        <w:numId w:val="1"/>
      </w:numPr>
      <w:spacing w:before="200" w:after="0"/>
      <w:ind w:left="862" w:hanging="862"/>
      <w:jc w:val="left"/>
      <w:outlineLvl w:val="3"/>
    </w:pPr>
    <w:rPr>
      <w:rFonts w:eastAsia="MS Gothic"/>
      <w:b/>
      <w:bCs/>
      <w:iCs/>
    </w:rPr>
  </w:style>
  <w:style w:type="paragraph" w:styleId="Titre5">
    <w:name w:val="Heading 5"/>
    <w:basedOn w:val="Normal"/>
    <w:next w:val="Normal"/>
    <w:link w:val="Titre5Car"/>
    <w:uiPriority w:val="9"/>
    <w:unhideWhenUsed/>
    <w:qFormat/>
    <w:rsid w:val="00a31563"/>
    <w:pPr>
      <w:keepNext w:val="true"/>
      <w:keepLines/>
      <w:numPr>
        <w:ilvl w:val="4"/>
        <w:numId w:val="1"/>
      </w:numPr>
      <w:spacing w:before="200" w:after="0"/>
      <w:outlineLvl w:val="4"/>
    </w:pPr>
    <w:rPr>
      <w:rFonts w:ascii="Calibri" w:hAnsi="Calibri" w:eastAsia="MS Gothic"/>
      <w:color w:val="243F60"/>
    </w:rPr>
  </w:style>
  <w:style w:type="paragraph" w:styleId="Titre6">
    <w:name w:val="Heading 6"/>
    <w:basedOn w:val="Normal"/>
    <w:next w:val="Normal"/>
    <w:link w:val="Titre6Car"/>
    <w:uiPriority w:val="9"/>
    <w:semiHidden/>
    <w:unhideWhenUsed/>
    <w:qFormat/>
    <w:rsid w:val="00a31563"/>
    <w:pPr>
      <w:keepNext w:val="true"/>
      <w:keepLines/>
      <w:numPr>
        <w:ilvl w:val="5"/>
        <w:numId w:val="1"/>
      </w:numPr>
      <w:spacing w:before="200" w:after="0"/>
      <w:outlineLvl w:val="5"/>
    </w:pPr>
    <w:rPr>
      <w:rFonts w:ascii="Calibri" w:hAnsi="Calibri" w:eastAsia="MS Gothic"/>
      <w:i/>
      <w:iCs/>
      <w:color w:val="243F60"/>
    </w:rPr>
  </w:style>
  <w:style w:type="paragraph" w:styleId="Titre7">
    <w:name w:val="Heading 7"/>
    <w:basedOn w:val="Normal"/>
    <w:next w:val="Normal"/>
    <w:link w:val="Titre7Car"/>
    <w:uiPriority w:val="9"/>
    <w:semiHidden/>
    <w:unhideWhenUsed/>
    <w:qFormat/>
    <w:rsid w:val="00a31563"/>
    <w:pPr>
      <w:keepNext w:val="true"/>
      <w:keepLines/>
      <w:numPr>
        <w:ilvl w:val="6"/>
        <w:numId w:val="1"/>
      </w:numPr>
      <w:spacing w:before="200" w:after="0"/>
      <w:outlineLvl w:val="6"/>
    </w:pPr>
    <w:rPr>
      <w:rFonts w:ascii="Calibri" w:hAnsi="Calibri" w:eastAsia="MS Gothic"/>
      <w:i/>
      <w:iCs/>
      <w:color w:val="404040"/>
    </w:rPr>
  </w:style>
  <w:style w:type="paragraph" w:styleId="Titre8">
    <w:name w:val="Heading 8"/>
    <w:basedOn w:val="Normal"/>
    <w:next w:val="Normal"/>
    <w:link w:val="Titre8Car"/>
    <w:uiPriority w:val="9"/>
    <w:semiHidden/>
    <w:unhideWhenUsed/>
    <w:qFormat/>
    <w:rsid w:val="00a31563"/>
    <w:pPr>
      <w:keepNext w:val="true"/>
      <w:keepLines/>
      <w:numPr>
        <w:ilvl w:val="7"/>
        <w:numId w:val="1"/>
      </w:numPr>
      <w:spacing w:before="200" w:after="0"/>
      <w:outlineLvl w:val="7"/>
    </w:pPr>
    <w:rPr>
      <w:rFonts w:ascii="Calibri" w:hAnsi="Calibri" w:eastAsia="MS Gothic"/>
      <w:color w:val="404040"/>
      <w:szCs w:val="20"/>
    </w:rPr>
  </w:style>
  <w:style w:type="paragraph" w:styleId="Titre9">
    <w:name w:val="Heading 9"/>
    <w:basedOn w:val="Normal"/>
    <w:next w:val="Normal"/>
    <w:link w:val="Titre9Car"/>
    <w:uiPriority w:val="9"/>
    <w:semiHidden/>
    <w:unhideWhenUsed/>
    <w:qFormat/>
    <w:rsid w:val="00a31563"/>
    <w:pPr>
      <w:keepNext w:val="true"/>
      <w:keepLines/>
      <w:numPr>
        <w:ilvl w:val="8"/>
        <w:numId w:val="1"/>
      </w:numPr>
      <w:spacing w:before="200" w:after="0"/>
      <w:outlineLvl w:val="8"/>
    </w:pPr>
    <w:rPr>
      <w:rFonts w:ascii="Calibri" w:hAnsi="Calibri" w:eastAsia="MS Gothic"/>
      <w:i/>
      <w:iCs/>
      <w:color w:val="404040"/>
      <w:szCs w:val="20"/>
    </w:rPr>
  </w:style>
  <w:style w:type="character" w:styleId="DefaultParagraphFont" w:default="1">
    <w:name w:val="Default Paragraph Font"/>
    <w:uiPriority w:val="1"/>
    <w:semiHidden/>
    <w:unhideWhenUsed/>
    <w:qFormat/>
    <w:rPr/>
  </w:style>
  <w:style w:type="character" w:styleId="EntteCar" w:customStyle="1">
    <w:name w:val="En-tête Car"/>
    <w:uiPriority w:val="99"/>
    <w:qFormat/>
    <w:rsid w:val="008a5b77"/>
    <w:rPr>
      <w:rFonts w:ascii="Gill Sans" w:hAnsi="Gill Sans" w:eastAsia="Times New Roman" w:cs="Times New Roman"/>
      <w:sz w:val="20"/>
      <w:szCs w:val="20"/>
      <w:lang w:val="x-none" w:eastAsia="x-none"/>
    </w:rPr>
  </w:style>
  <w:style w:type="character" w:styleId="TitreCar" w:customStyle="1">
    <w:name w:val="Titre Car"/>
    <w:link w:val="Titre"/>
    <w:uiPriority w:val="10"/>
    <w:qFormat/>
    <w:rsid w:val="000f38d8"/>
    <w:rPr>
      <w:rFonts w:ascii="Calibri" w:hAnsi="Calibri" w:eastAsia="MS Gothic"/>
      <w:spacing w:val="5"/>
      <w:sz w:val="32"/>
      <w:szCs w:val="52"/>
    </w:rPr>
  </w:style>
  <w:style w:type="character" w:styleId="Titre2Car" w:customStyle="1">
    <w:name w:val="Titre 2 Car"/>
    <w:link w:val="Titre2"/>
    <w:uiPriority w:val="9"/>
    <w:qFormat/>
    <w:rsid w:val="00093f1d"/>
    <w:rPr>
      <w:rFonts w:ascii="Libre Franklin" w:hAnsi="Libre Franklin" w:eastAsia="MS Gothic"/>
      <w:b/>
      <w:bCs/>
      <w:sz w:val="32"/>
      <w:szCs w:val="26"/>
      <w:u w:val="single"/>
    </w:rPr>
  </w:style>
  <w:style w:type="character" w:styleId="RetraitcorpsdetexteCar" w:customStyle="1">
    <w:name w:val="Retrait corps de texte Car"/>
    <w:link w:val="Retraitcorpsdetexte"/>
    <w:qFormat/>
    <w:rsid w:val="00080228"/>
    <w:rPr>
      <w:rFonts w:ascii="Gill Sans" w:hAnsi="Gill Sans" w:eastAsia="Times New Roman" w:cs="Times New Roman"/>
      <w:sz w:val="20"/>
      <w:szCs w:val="20"/>
      <w:lang w:val="x-none" w:eastAsia="x-none"/>
    </w:rPr>
  </w:style>
  <w:style w:type="character" w:styleId="CorpsdetexteCar" w:customStyle="1">
    <w:name w:val="Corps de texte Car"/>
    <w:link w:val="Corpsdetexte"/>
    <w:uiPriority w:val="99"/>
    <w:semiHidden/>
    <w:qFormat/>
    <w:rsid w:val="00b87b8d"/>
    <w:rPr>
      <w:rFonts w:ascii="Arial" w:hAnsi="Arial"/>
      <w:sz w:val="20"/>
    </w:rPr>
  </w:style>
  <w:style w:type="character" w:styleId="TextedebullesCar" w:customStyle="1">
    <w:name w:val="Texte de bulles Car"/>
    <w:link w:val="Textedebulles"/>
    <w:uiPriority w:val="99"/>
    <w:semiHidden/>
    <w:qFormat/>
    <w:rsid w:val="00ac1bbb"/>
    <w:rPr>
      <w:rFonts w:ascii="Lucida Grande" w:hAnsi="Lucida Grande" w:cs="Lucida Grande"/>
      <w:sz w:val="18"/>
      <w:szCs w:val="18"/>
    </w:rPr>
  </w:style>
  <w:style w:type="character" w:styleId="PieddepageCar" w:customStyle="1">
    <w:name w:val="Pied de page Car"/>
    <w:link w:val="Pieddepage"/>
    <w:uiPriority w:val="99"/>
    <w:qFormat/>
    <w:rsid w:val="000f38d8"/>
    <w:rPr>
      <w:rFonts w:ascii="Arial" w:hAnsi="Arial"/>
      <w:sz w:val="20"/>
    </w:rPr>
  </w:style>
  <w:style w:type="character" w:styleId="Titre1Car" w:customStyle="1">
    <w:name w:val="Titre 1 Car"/>
    <w:link w:val="Titre1"/>
    <w:uiPriority w:val="9"/>
    <w:qFormat/>
    <w:rsid w:val="00093f1d"/>
    <w:rPr>
      <w:rFonts w:ascii="Libre Franklin" w:hAnsi="Libre Franklin" w:eastAsia="MS Gothic"/>
      <w:b/>
      <w:bCs/>
      <w:sz w:val="40"/>
      <w:szCs w:val="32"/>
      <w:u w:val="single"/>
    </w:rPr>
  </w:style>
  <w:style w:type="character" w:styleId="Titre3Car" w:customStyle="1">
    <w:name w:val="Titre 3 Car"/>
    <w:link w:val="Titre3"/>
    <w:uiPriority w:val="9"/>
    <w:qFormat/>
    <w:rsid w:val="00415de6"/>
    <w:rPr>
      <w:rFonts w:ascii="Libre Franklin" w:hAnsi="Libre Franklin" w:eastAsia="MS Gothic"/>
      <w:b/>
      <w:bCs/>
      <w:sz w:val="24"/>
      <w:szCs w:val="24"/>
      <w:u w:val="single"/>
    </w:rPr>
  </w:style>
  <w:style w:type="character" w:styleId="Titre4Car" w:customStyle="1">
    <w:name w:val="Titre 4 Car"/>
    <w:link w:val="Titre4"/>
    <w:uiPriority w:val="9"/>
    <w:qFormat/>
    <w:rsid w:val="00093f1d"/>
    <w:rPr>
      <w:rFonts w:ascii="Libre Franklin" w:hAnsi="Libre Franklin" w:eastAsia="MS Gothic"/>
      <w:b/>
      <w:bCs/>
      <w:iCs/>
      <w:szCs w:val="24"/>
    </w:rPr>
  </w:style>
  <w:style w:type="character" w:styleId="Titre5Car" w:customStyle="1">
    <w:name w:val="Titre 5 Car"/>
    <w:link w:val="Titre5"/>
    <w:uiPriority w:val="9"/>
    <w:qFormat/>
    <w:rsid w:val="00a31563"/>
    <w:rPr>
      <w:rFonts w:ascii="Calibri" w:hAnsi="Calibri" w:eastAsia="MS Gothic"/>
      <w:color w:val="243F60"/>
      <w:szCs w:val="24"/>
    </w:rPr>
  </w:style>
  <w:style w:type="character" w:styleId="Titre6Car" w:customStyle="1">
    <w:name w:val="Titre 6 Car"/>
    <w:link w:val="Titre6"/>
    <w:uiPriority w:val="9"/>
    <w:semiHidden/>
    <w:qFormat/>
    <w:rsid w:val="00a31563"/>
    <w:rPr>
      <w:rFonts w:ascii="Calibri" w:hAnsi="Calibri" w:eastAsia="MS Gothic"/>
      <w:i/>
      <w:iCs/>
      <w:color w:val="243F60"/>
      <w:szCs w:val="24"/>
    </w:rPr>
  </w:style>
  <w:style w:type="character" w:styleId="Titre7Car" w:customStyle="1">
    <w:name w:val="Titre 7 Car"/>
    <w:link w:val="Titre7"/>
    <w:uiPriority w:val="9"/>
    <w:semiHidden/>
    <w:qFormat/>
    <w:rsid w:val="00a31563"/>
    <w:rPr>
      <w:rFonts w:ascii="Calibri" w:hAnsi="Calibri" w:eastAsia="MS Gothic"/>
      <w:i/>
      <w:iCs/>
      <w:color w:val="404040"/>
      <w:szCs w:val="24"/>
    </w:rPr>
  </w:style>
  <w:style w:type="character" w:styleId="Titre8Car" w:customStyle="1">
    <w:name w:val="Titre 8 Car"/>
    <w:link w:val="Titre8"/>
    <w:uiPriority w:val="9"/>
    <w:semiHidden/>
    <w:qFormat/>
    <w:rsid w:val="00a31563"/>
    <w:rPr>
      <w:rFonts w:ascii="Calibri" w:hAnsi="Calibri" w:eastAsia="MS Gothic"/>
      <w:color w:val="404040"/>
    </w:rPr>
  </w:style>
  <w:style w:type="character" w:styleId="Titre9Car" w:customStyle="1">
    <w:name w:val="Titre 9 Car"/>
    <w:link w:val="Titre9"/>
    <w:uiPriority w:val="9"/>
    <w:semiHidden/>
    <w:qFormat/>
    <w:rsid w:val="00a31563"/>
    <w:rPr>
      <w:rFonts w:ascii="Calibri" w:hAnsi="Calibri" w:eastAsia="MS Gothic"/>
      <w:i/>
      <w:iCs/>
      <w:color w:val="404040"/>
    </w:rPr>
  </w:style>
  <w:style w:type="character" w:styleId="SoustitreCar" w:customStyle="1">
    <w:name w:val="Sous-titre Car"/>
    <w:uiPriority w:val="11"/>
    <w:qFormat/>
    <w:rsid w:val="004e03ef"/>
    <w:rPr>
      <w:rFonts w:ascii="Calibri" w:hAnsi="Calibri" w:eastAsia="MS Gothic" w:cs="Times New Roman"/>
      <w:b/>
      <w:iCs/>
      <w:spacing w:val="15"/>
      <w:sz w:val="20"/>
      <w:u w:val="single"/>
    </w:rPr>
  </w:style>
  <w:style w:type="character" w:styleId="SubtleEmphasis">
    <w:name w:val="Subtle Emphasis"/>
    <w:uiPriority w:val="19"/>
    <w:qFormat/>
    <w:rsid w:val="00bc12d3"/>
    <w:rPr>
      <w:rFonts w:ascii="Calibri" w:hAnsi="Calibri"/>
      <w:b/>
      <w:i w:val="false"/>
      <w:iCs/>
      <w:color w:val="00000A"/>
      <w:sz w:val="20"/>
    </w:rPr>
  </w:style>
  <w:style w:type="character" w:styleId="Retraitcorpsdetexte2Car" w:customStyle="1">
    <w:name w:val="Retrait corps de texte 2 Car"/>
    <w:link w:val="Retraitcorpsdetexte2"/>
    <w:uiPriority w:val="99"/>
    <w:semiHidden/>
    <w:qFormat/>
    <w:rsid w:val="00e523c7"/>
    <w:rPr>
      <w:rFonts w:ascii="Arial" w:hAnsi="Arial"/>
      <w:sz w:val="20"/>
    </w:rPr>
  </w:style>
  <w:style w:type="character" w:styleId="Accentuation">
    <w:name w:val="Accentuation"/>
    <w:qFormat/>
    <w:rsid w:val="00e523c7"/>
    <w:rPr>
      <w:rFonts w:ascii="Arial" w:hAnsi="Arial" w:cs="Arial"/>
      <w:sz w:val="24"/>
      <w:szCs w:val="24"/>
    </w:rPr>
  </w:style>
  <w:style w:type="character" w:styleId="TexteBPUCarCar" w:customStyle="1">
    <w:name w:val="Texte BPU Car Car"/>
    <w:link w:val="TexteBPU"/>
    <w:qFormat/>
    <w:rsid w:val="00285c79"/>
    <w:rPr>
      <w:rFonts w:ascii="Arial" w:hAnsi="Arial" w:eastAsia="Times New Roman" w:cs="Times New Roman"/>
      <w:sz w:val="32"/>
      <w:szCs w:val="32"/>
      <w:lang w:val="x-none" w:eastAsia="x-none"/>
    </w:rPr>
  </w:style>
  <w:style w:type="character" w:styleId="LienInternet" w:customStyle="1">
    <w:name w:val="Lien Internet"/>
    <w:uiPriority w:val="99"/>
    <w:unhideWhenUsed/>
    <w:rsid w:val="00f171bd"/>
    <w:rPr>
      <w:color w:val="0000FF"/>
      <w:u w:val="single"/>
    </w:rPr>
  </w:style>
  <w:style w:type="character" w:styleId="STTCorpsdeTexteCar" w:customStyle="1">
    <w:name w:val="STT Corps de Texte Car"/>
    <w:link w:val="STTCorpsdeTexte"/>
    <w:qFormat/>
    <w:rsid w:val="0003469e"/>
    <w:rPr>
      <w:rFonts w:ascii="Verdana" w:hAnsi="Verdana" w:eastAsia="Calibri"/>
      <w:lang w:eastAsia="en-US"/>
    </w:rPr>
  </w:style>
  <w:style w:type="character" w:styleId="Caractresdenumrotation" w:customStyle="1">
    <w:name w:val="Caractères de numérotation"/>
    <w:qFormat/>
    <w:rPr/>
  </w:style>
  <w:style w:type="character" w:styleId="ParaT2Car" w:customStyle="1">
    <w:name w:val="Para. T2 Car"/>
    <w:link w:val="ParaT2"/>
    <w:qFormat/>
    <w:rsid w:val="00134cf5"/>
    <w:rPr>
      <w:rFonts w:ascii="Times New Roman" w:hAnsi="Times New Roman" w:eastAsia="Times New Roman"/>
      <w:sz w:val="22"/>
      <w:szCs w:val="24"/>
      <w:lang w:val="x-none" w:eastAsia="x-none"/>
    </w:rPr>
  </w:style>
  <w:style w:type="character" w:styleId="ParaT3Car" w:customStyle="1">
    <w:name w:val="Para. T3 Car"/>
    <w:link w:val="ParaT3"/>
    <w:qFormat/>
    <w:rsid w:val="00134cf5"/>
    <w:rPr>
      <w:rFonts w:ascii="Times New Roman" w:hAnsi="Times New Roman" w:eastAsia="Times New Roman"/>
      <w:sz w:val="22"/>
      <w:szCs w:val="24"/>
      <w:lang w:val="x-none" w:eastAsia="x-none"/>
    </w:rPr>
  </w:style>
  <w:style w:type="character" w:styleId="TiretParaT3Car" w:customStyle="1">
    <w:name w:val="Tiret Para. T3 Car"/>
    <w:link w:val="TiretParaT3"/>
    <w:qFormat/>
    <w:rsid w:val="00134cf5"/>
    <w:rPr>
      <w:rFonts w:ascii="Libre Franklin" w:hAnsi="Libre Franklin" w:eastAsia="Times New Roman"/>
      <w:sz w:val="22"/>
      <w:szCs w:val="24"/>
      <w:lang w:val="x-none" w:eastAsia="x-none"/>
    </w:rPr>
  </w:style>
  <w:style w:type="character" w:styleId="A2" w:customStyle="1">
    <w:name w:val="A2"/>
    <w:uiPriority w:val="99"/>
    <w:qFormat/>
    <w:rsid w:val="0014104c"/>
    <w:rPr>
      <w:rFonts w:cs="Garamond"/>
      <w:color w:val="211D1E"/>
      <w:sz w:val="22"/>
      <w:szCs w:val="22"/>
    </w:rPr>
  </w:style>
  <w:style w:type="character" w:styleId="Markedcontent" w:customStyle="1">
    <w:name w:val="markedcontent"/>
    <w:basedOn w:val="DefaultParagraphFont"/>
    <w:qFormat/>
    <w:rsid w:val="00e41297"/>
    <w:rPr/>
  </w:style>
  <w:style w:type="character" w:styleId="Style1Car" w:customStyle="1">
    <w:name w:val="Style1 Car"/>
    <w:basedOn w:val="DefaultParagraphFont"/>
    <w:link w:val="Style1"/>
    <w:qFormat/>
    <w:rsid w:val="0083008e"/>
    <w:rPr>
      <w:rFonts w:ascii="Libre Franklin" w:hAnsi="Libre Franklin"/>
      <w:szCs w:val="24"/>
    </w:rPr>
  </w:style>
  <w:style w:type="character" w:styleId="ListLabel1" w:customStyle="1">
    <w:name w:val="ListLabel 1"/>
    <w:qFormat/>
    <w:rPr>
      <w:rFonts w:cs="Times New Roman"/>
    </w:rPr>
  </w:style>
  <w:style w:type="character" w:styleId="ListLabel2" w:customStyle="1">
    <w:name w:val="ListLabel 2"/>
    <w:qFormat/>
    <w:rPr>
      <w:rFonts w:cs="Times New Roman"/>
    </w:rPr>
  </w:style>
  <w:style w:type="character" w:styleId="ListLabel3" w:customStyle="1">
    <w:name w:val="ListLabel 3"/>
    <w:qFormat/>
    <w:rPr>
      <w:rFonts w:cs="Times New Roman"/>
    </w:rPr>
  </w:style>
  <w:style w:type="character" w:styleId="ListLabel4" w:customStyle="1">
    <w:name w:val="ListLabel 4"/>
    <w:qFormat/>
    <w:rPr>
      <w:rFonts w:cs="Times New Roman"/>
    </w:rPr>
  </w:style>
  <w:style w:type="character" w:styleId="ListLabel5" w:customStyle="1">
    <w:name w:val="ListLabel 5"/>
    <w:qFormat/>
    <w:rPr>
      <w:rFonts w:cs="Times New Roman"/>
    </w:rPr>
  </w:style>
  <w:style w:type="character" w:styleId="ListLabel6" w:customStyle="1">
    <w:name w:val="ListLabel 6"/>
    <w:qFormat/>
    <w:rPr>
      <w:rFonts w:cs="Times New Roman"/>
    </w:rPr>
  </w:style>
  <w:style w:type="character" w:styleId="ListLabel7" w:customStyle="1">
    <w:name w:val="ListLabel 7"/>
    <w:qFormat/>
    <w:rPr>
      <w:rFonts w:cs="Times New Roman"/>
    </w:rPr>
  </w:style>
  <w:style w:type="character" w:styleId="ListLabel8" w:customStyle="1">
    <w:name w:val="ListLabel 8"/>
    <w:qFormat/>
    <w:rPr>
      <w:rFonts w:cs="Times New Roman"/>
    </w:rPr>
  </w:style>
  <w:style w:type="character" w:styleId="ListLabel9" w:customStyle="1">
    <w:name w:val="ListLabel 9"/>
    <w:qFormat/>
    <w:rPr>
      <w:rFonts w:cs="Times New Roman"/>
    </w:rPr>
  </w:style>
  <w:style w:type="character" w:styleId="ListLabel10" w:customStyle="1">
    <w:name w:val="ListLabel 10"/>
    <w:qFormat/>
    <w:rPr>
      <w:rFonts w:cs="Times New Roman"/>
    </w:rPr>
  </w:style>
  <w:style w:type="character" w:styleId="ListLabel11" w:customStyle="1">
    <w:name w:val="ListLabel 11"/>
    <w:qFormat/>
    <w:rPr>
      <w:rFonts w:cs="Times New Roman"/>
    </w:rPr>
  </w:style>
  <w:style w:type="character" w:styleId="ListLabel12" w:customStyle="1">
    <w:name w:val="ListLabel 12"/>
    <w:qFormat/>
    <w:rPr>
      <w:rFonts w:cs="Times New Roman"/>
    </w:rPr>
  </w:style>
  <w:style w:type="character" w:styleId="ListLabel13" w:customStyle="1">
    <w:name w:val="ListLabel 13"/>
    <w:qFormat/>
    <w:rPr>
      <w:rFonts w:cs="Times New Roman"/>
    </w:rPr>
  </w:style>
  <w:style w:type="character" w:styleId="ListLabel14" w:customStyle="1">
    <w:name w:val="ListLabel 14"/>
    <w:qFormat/>
    <w:rPr>
      <w:rFonts w:cs="Times New Roman"/>
    </w:rPr>
  </w:style>
  <w:style w:type="character" w:styleId="ListLabel15" w:customStyle="1">
    <w:name w:val="ListLabel 15"/>
    <w:qFormat/>
    <w:rPr>
      <w:rFonts w:cs="Times New Roman"/>
    </w:rPr>
  </w:style>
  <w:style w:type="character" w:styleId="ListLabel16" w:customStyle="1">
    <w:name w:val="ListLabel 16"/>
    <w:qFormat/>
    <w:rPr>
      <w:rFonts w:cs="Times New Roman"/>
    </w:rPr>
  </w:style>
  <w:style w:type="character" w:styleId="ListLabel17" w:customStyle="1">
    <w:name w:val="ListLabel 17"/>
    <w:qFormat/>
    <w:rPr>
      <w:rFonts w:cs="Times New Roman"/>
    </w:rPr>
  </w:style>
  <w:style w:type="character" w:styleId="ListLabel18" w:customStyle="1">
    <w:name w:val="ListLabel 18"/>
    <w:qFormat/>
    <w:rPr>
      <w:rFonts w:cs="Times New Roman"/>
    </w:rPr>
  </w:style>
  <w:style w:type="character" w:styleId="ListLabel19" w:customStyle="1">
    <w:name w:val="ListLabel 19"/>
    <w:qFormat/>
    <w:rPr>
      <w:rFonts w:cs="OpenSymbol, 'Arial Unicode MS'"/>
    </w:rPr>
  </w:style>
  <w:style w:type="character" w:styleId="ListLabel20" w:customStyle="1">
    <w:name w:val="ListLabel 20"/>
    <w:qFormat/>
    <w:rPr>
      <w:rFonts w:cs="OpenSymbol, 'Arial Unicode MS'"/>
    </w:rPr>
  </w:style>
  <w:style w:type="character" w:styleId="ListLabel21" w:customStyle="1">
    <w:name w:val="ListLabel 21"/>
    <w:qFormat/>
    <w:rPr>
      <w:rFonts w:cs="OpenSymbol, 'Arial Unicode MS'"/>
    </w:rPr>
  </w:style>
  <w:style w:type="character" w:styleId="ListLabel22" w:customStyle="1">
    <w:name w:val="ListLabel 22"/>
    <w:qFormat/>
    <w:rPr>
      <w:rFonts w:cs="OpenSymbol, 'Arial Unicode MS'"/>
    </w:rPr>
  </w:style>
  <w:style w:type="character" w:styleId="ListLabel23" w:customStyle="1">
    <w:name w:val="ListLabel 23"/>
    <w:qFormat/>
    <w:rPr>
      <w:rFonts w:cs="OpenSymbol, 'Arial Unicode MS'"/>
    </w:rPr>
  </w:style>
  <w:style w:type="character" w:styleId="ListLabel24" w:customStyle="1">
    <w:name w:val="ListLabel 24"/>
    <w:qFormat/>
    <w:rPr>
      <w:rFonts w:cs="OpenSymbol, 'Arial Unicode MS'"/>
    </w:rPr>
  </w:style>
  <w:style w:type="character" w:styleId="ListLabel25" w:customStyle="1">
    <w:name w:val="ListLabel 25"/>
    <w:qFormat/>
    <w:rPr>
      <w:rFonts w:cs="OpenSymbol, 'Arial Unicode MS'"/>
    </w:rPr>
  </w:style>
  <w:style w:type="character" w:styleId="ListLabel26" w:customStyle="1">
    <w:name w:val="ListLabel 26"/>
    <w:qFormat/>
    <w:rPr>
      <w:rFonts w:cs="OpenSymbol, 'Arial Unicode MS'"/>
    </w:rPr>
  </w:style>
  <w:style w:type="character" w:styleId="ListLabel27" w:customStyle="1">
    <w:name w:val="ListLabel 27"/>
    <w:qFormat/>
    <w:rPr>
      <w:rFonts w:cs="OpenSymbol, 'Arial Unicode MS'"/>
    </w:rPr>
  </w:style>
  <w:style w:type="character" w:styleId="ListLabel28" w:customStyle="1">
    <w:name w:val="ListLabel 28"/>
    <w:qFormat/>
    <w:rPr>
      <w:b/>
      <w:i w:val="false"/>
    </w:rPr>
  </w:style>
  <w:style w:type="character" w:styleId="ListLabel29" w:customStyle="1">
    <w:name w:val="ListLabel 29"/>
    <w:qFormat/>
    <w:rPr>
      <w:rFonts w:cs="Arial"/>
    </w:rPr>
  </w:style>
  <w:style w:type="character" w:styleId="ListLabel30" w:customStyle="1">
    <w:name w:val="ListLabel 30"/>
    <w:qFormat/>
    <w:rPr>
      <w:rFonts w:cs="Arial"/>
    </w:rPr>
  </w:style>
  <w:style w:type="character" w:styleId="ListLabel31" w:customStyle="1">
    <w:name w:val="ListLabel 31"/>
    <w:qFormat/>
    <w:rPr>
      <w:rFonts w:cs="Arial"/>
    </w:rPr>
  </w:style>
  <w:style w:type="character" w:styleId="ListLabel32" w:customStyle="1">
    <w:name w:val="ListLabel 32"/>
    <w:qFormat/>
    <w:rPr>
      <w:rFonts w:cs="Courier New"/>
    </w:rPr>
  </w:style>
  <w:style w:type="character" w:styleId="ListLabel33" w:customStyle="1">
    <w:name w:val="ListLabel 33"/>
    <w:qFormat/>
    <w:rPr>
      <w:rFonts w:cs="Courier New"/>
    </w:rPr>
  </w:style>
  <w:style w:type="character" w:styleId="ListLabel34" w:customStyle="1">
    <w:name w:val="ListLabel 34"/>
    <w:qFormat/>
    <w:rPr>
      <w:rFonts w:cs="Courier New"/>
    </w:rPr>
  </w:style>
  <w:style w:type="character" w:styleId="ListLabel35" w:customStyle="1">
    <w:name w:val="ListLabel 35"/>
    <w:qFormat/>
    <w:rPr>
      <w:rFonts w:cs="Courier New"/>
    </w:rPr>
  </w:style>
  <w:style w:type="character" w:styleId="ListLabel36" w:customStyle="1">
    <w:name w:val="ListLabel 36"/>
    <w:qFormat/>
    <w:rPr>
      <w:rFonts w:cs="Courier New"/>
    </w:rPr>
  </w:style>
  <w:style w:type="character" w:styleId="ListLabel37" w:customStyle="1">
    <w:name w:val="ListLabel 37"/>
    <w:qFormat/>
    <w:rPr>
      <w:rFonts w:cs="Courier New"/>
    </w:rPr>
  </w:style>
  <w:style w:type="character" w:styleId="ListLabel38" w:customStyle="1">
    <w:name w:val="ListLabel 38"/>
    <w:qFormat/>
    <w:rPr>
      <w:rFonts w:cs="Courier New"/>
    </w:rPr>
  </w:style>
  <w:style w:type="character" w:styleId="ListLabel39" w:customStyle="1">
    <w:name w:val="ListLabel 39"/>
    <w:qFormat/>
    <w:rPr>
      <w:rFonts w:cs="Courier New"/>
    </w:rPr>
  </w:style>
  <w:style w:type="character" w:styleId="ListLabel40" w:customStyle="1">
    <w:name w:val="ListLabel 40"/>
    <w:qFormat/>
    <w:rPr>
      <w:rFonts w:cs="Courier New"/>
    </w:rPr>
  </w:style>
  <w:style w:type="character" w:styleId="ListLabel41" w:customStyle="1">
    <w:name w:val="ListLabel 41"/>
    <w:qFormat/>
    <w:rPr>
      <w:rFonts w:cs="Courier New"/>
    </w:rPr>
  </w:style>
  <w:style w:type="character" w:styleId="ListLabel42" w:customStyle="1">
    <w:name w:val="ListLabel 42"/>
    <w:qFormat/>
    <w:rPr>
      <w:rFonts w:cs="Courier New"/>
    </w:rPr>
  </w:style>
  <w:style w:type="character" w:styleId="ListLabel43" w:customStyle="1">
    <w:name w:val="ListLabel 43"/>
    <w:qFormat/>
    <w:rPr>
      <w:rFonts w:cs="Courier New"/>
    </w:rPr>
  </w:style>
  <w:style w:type="character" w:styleId="ListLabel44" w:customStyle="1">
    <w:name w:val="ListLabel 44"/>
    <w:qFormat/>
    <w:rPr>
      <w:rFonts w:cs="Courier New"/>
    </w:rPr>
  </w:style>
  <w:style w:type="character" w:styleId="ListLabel45" w:customStyle="1">
    <w:name w:val="ListLabel 45"/>
    <w:qFormat/>
    <w:rPr>
      <w:rFonts w:cs="Courier New"/>
    </w:rPr>
  </w:style>
  <w:style w:type="character" w:styleId="ListLabel46" w:customStyle="1">
    <w:name w:val="ListLabel 46"/>
    <w:qFormat/>
    <w:rPr>
      <w:rFonts w:cs="Courier New"/>
    </w:rPr>
  </w:style>
  <w:style w:type="character" w:styleId="ListLabel47" w:customStyle="1">
    <w:name w:val="ListLabel 47"/>
    <w:qFormat/>
    <w:rPr>
      <w:rFonts w:cs="Courier New"/>
    </w:rPr>
  </w:style>
  <w:style w:type="character" w:styleId="ListLabel48" w:customStyle="1">
    <w:name w:val="ListLabel 48"/>
    <w:qFormat/>
    <w:rPr>
      <w:rFonts w:cs="Courier New"/>
    </w:rPr>
  </w:style>
  <w:style w:type="character" w:styleId="ListLabel49" w:customStyle="1">
    <w:name w:val="ListLabel 49"/>
    <w:qFormat/>
    <w:rPr>
      <w:rFonts w:cs="Courier New"/>
    </w:rPr>
  </w:style>
  <w:style w:type="character" w:styleId="ListLabel50" w:customStyle="1">
    <w:name w:val="ListLabel 50"/>
    <w:qFormat/>
    <w:rPr>
      <w:rFonts w:cs="Courier New"/>
    </w:rPr>
  </w:style>
  <w:style w:type="character" w:styleId="ListLabel51" w:customStyle="1">
    <w:name w:val="ListLabel 51"/>
    <w:qFormat/>
    <w:rPr>
      <w:rFonts w:cs="Courier New"/>
    </w:rPr>
  </w:style>
  <w:style w:type="character" w:styleId="ListLabel52" w:customStyle="1">
    <w:name w:val="ListLabel 52"/>
    <w:qFormat/>
    <w:rPr>
      <w:rFonts w:cs="Courier New"/>
    </w:rPr>
  </w:style>
  <w:style w:type="character" w:styleId="ListLabel53" w:customStyle="1">
    <w:name w:val="ListLabel 53"/>
    <w:qFormat/>
    <w:rPr>
      <w:rFonts w:cs="Courier New"/>
    </w:rPr>
  </w:style>
  <w:style w:type="character" w:styleId="ListLabel54" w:customStyle="1">
    <w:name w:val="ListLabel 54"/>
    <w:qFormat/>
    <w:rPr>
      <w:rFonts w:cs="Courier New"/>
    </w:rPr>
  </w:style>
  <w:style w:type="character" w:styleId="ListLabel55" w:customStyle="1">
    <w:name w:val="ListLabel 55"/>
    <w:qFormat/>
    <w:rPr>
      <w:rFonts w:cs="Courier New"/>
    </w:rPr>
  </w:style>
  <w:style w:type="character" w:styleId="ListLabel56" w:customStyle="1">
    <w:name w:val="ListLabel 56"/>
    <w:qFormat/>
    <w:rPr>
      <w:rFonts w:cs="Courier New"/>
    </w:rPr>
  </w:style>
  <w:style w:type="character" w:styleId="ListLabel57" w:customStyle="1">
    <w:name w:val="ListLabel 57"/>
    <w:qFormat/>
    <w:rPr>
      <w:rFonts w:cs="Courier New"/>
    </w:rPr>
  </w:style>
  <w:style w:type="character" w:styleId="ListLabel58" w:customStyle="1">
    <w:name w:val="ListLabel 58"/>
    <w:qFormat/>
    <w:rPr>
      <w:rFonts w:cs="Courier New"/>
    </w:rPr>
  </w:style>
  <w:style w:type="character" w:styleId="ListLabel59" w:customStyle="1">
    <w:name w:val="ListLabel 59"/>
    <w:qFormat/>
    <w:rPr>
      <w:rFonts w:cs="Courier New"/>
    </w:rPr>
  </w:style>
  <w:style w:type="character" w:styleId="ListLabel60" w:customStyle="1">
    <w:name w:val="ListLabel 60"/>
    <w:qFormat/>
    <w:rPr>
      <w:rFonts w:cs="Courier New"/>
    </w:rPr>
  </w:style>
  <w:style w:type="character" w:styleId="ListLabel61" w:customStyle="1">
    <w:name w:val="ListLabel 61"/>
    <w:qFormat/>
    <w:rPr>
      <w:rFonts w:cs="Courier New"/>
    </w:rPr>
  </w:style>
  <w:style w:type="character" w:styleId="Sautdindex" w:customStyle="1">
    <w:name w:val="Saut d'index"/>
    <w:qFormat/>
    <w:rPr/>
  </w:style>
  <w:style w:type="character" w:styleId="ListLabel62" w:customStyle="1">
    <w:name w:val="ListLabel 62"/>
    <w:qFormat/>
    <w:rPr>
      <w:rFonts w:cs="Symbol"/>
    </w:rPr>
  </w:style>
  <w:style w:type="character" w:styleId="ListLabel63" w:customStyle="1">
    <w:name w:val="ListLabel 63"/>
    <w:qFormat/>
    <w:rPr>
      <w:rFonts w:cs="Courier New"/>
    </w:rPr>
  </w:style>
  <w:style w:type="character" w:styleId="ListLabel64" w:customStyle="1">
    <w:name w:val="ListLabel 64"/>
    <w:qFormat/>
    <w:rPr>
      <w:rFonts w:cs="Wingdings"/>
    </w:rPr>
  </w:style>
  <w:style w:type="character" w:styleId="ListLabel65" w:customStyle="1">
    <w:name w:val="ListLabel 65"/>
    <w:qFormat/>
    <w:rPr>
      <w:rFonts w:cs="Symbol"/>
    </w:rPr>
  </w:style>
  <w:style w:type="character" w:styleId="ListLabel66" w:customStyle="1">
    <w:name w:val="ListLabel 66"/>
    <w:qFormat/>
    <w:rPr>
      <w:rFonts w:cs="Courier New"/>
    </w:rPr>
  </w:style>
  <w:style w:type="character" w:styleId="ListLabel67" w:customStyle="1">
    <w:name w:val="ListLabel 67"/>
    <w:qFormat/>
    <w:rPr>
      <w:rFonts w:cs="Wingdings"/>
    </w:rPr>
  </w:style>
  <w:style w:type="character" w:styleId="ListLabel68" w:customStyle="1">
    <w:name w:val="ListLabel 68"/>
    <w:qFormat/>
    <w:rPr>
      <w:rFonts w:cs="Symbol"/>
    </w:rPr>
  </w:style>
  <w:style w:type="character" w:styleId="ListLabel69" w:customStyle="1">
    <w:name w:val="ListLabel 69"/>
    <w:qFormat/>
    <w:rPr>
      <w:rFonts w:cs="Courier New"/>
    </w:rPr>
  </w:style>
  <w:style w:type="character" w:styleId="ListLabel70" w:customStyle="1">
    <w:name w:val="ListLabel 70"/>
    <w:qFormat/>
    <w:rPr>
      <w:rFonts w:cs="Wingdings"/>
    </w:rPr>
  </w:style>
  <w:style w:type="character" w:styleId="ListLabel71" w:customStyle="1">
    <w:name w:val="ListLabel 71"/>
    <w:qFormat/>
    <w:rPr>
      <w:rFonts w:cs="Symbol"/>
    </w:rPr>
  </w:style>
  <w:style w:type="character" w:styleId="ListLabel72" w:customStyle="1">
    <w:name w:val="ListLabel 72"/>
    <w:qFormat/>
    <w:rPr>
      <w:rFonts w:cs="Courier New"/>
    </w:rPr>
  </w:style>
  <w:style w:type="character" w:styleId="ListLabel73" w:customStyle="1">
    <w:name w:val="ListLabel 73"/>
    <w:qFormat/>
    <w:rPr>
      <w:rFonts w:cs="Wingdings"/>
    </w:rPr>
  </w:style>
  <w:style w:type="character" w:styleId="ListLabel74" w:customStyle="1">
    <w:name w:val="ListLabel 74"/>
    <w:qFormat/>
    <w:rPr>
      <w:rFonts w:cs="Symbol"/>
    </w:rPr>
  </w:style>
  <w:style w:type="character" w:styleId="ListLabel75" w:customStyle="1">
    <w:name w:val="ListLabel 75"/>
    <w:qFormat/>
    <w:rPr>
      <w:rFonts w:cs="Courier New"/>
    </w:rPr>
  </w:style>
  <w:style w:type="character" w:styleId="ListLabel76" w:customStyle="1">
    <w:name w:val="ListLabel 76"/>
    <w:qFormat/>
    <w:rPr>
      <w:rFonts w:cs="Wingdings"/>
    </w:rPr>
  </w:style>
  <w:style w:type="character" w:styleId="ListLabel77" w:customStyle="1">
    <w:name w:val="ListLabel 77"/>
    <w:qFormat/>
    <w:rPr>
      <w:rFonts w:cs="Symbol"/>
    </w:rPr>
  </w:style>
  <w:style w:type="character" w:styleId="ListLabel78" w:customStyle="1">
    <w:name w:val="ListLabel 78"/>
    <w:qFormat/>
    <w:rPr>
      <w:rFonts w:cs="Courier New"/>
    </w:rPr>
  </w:style>
  <w:style w:type="character" w:styleId="ListLabel79" w:customStyle="1">
    <w:name w:val="ListLabel 79"/>
    <w:qFormat/>
    <w:rPr>
      <w:rFonts w:cs="Wingdings"/>
    </w:rPr>
  </w:style>
  <w:style w:type="character" w:styleId="ListLabel80" w:customStyle="1">
    <w:name w:val="ListLabel 80"/>
    <w:qFormat/>
    <w:rPr>
      <w:rFonts w:cs="Symbol"/>
    </w:rPr>
  </w:style>
  <w:style w:type="character" w:styleId="ListLabel81" w:customStyle="1">
    <w:name w:val="ListLabel 81"/>
    <w:qFormat/>
    <w:rPr>
      <w:rFonts w:cs="Courier New"/>
    </w:rPr>
  </w:style>
  <w:style w:type="character" w:styleId="ListLabel82" w:customStyle="1">
    <w:name w:val="ListLabel 82"/>
    <w:qFormat/>
    <w:rPr>
      <w:rFonts w:cs="Wingdings"/>
    </w:rPr>
  </w:style>
  <w:style w:type="character" w:styleId="ListLabel83" w:customStyle="1">
    <w:name w:val="ListLabel 83"/>
    <w:qFormat/>
    <w:rPr>
      <w:rFonts w:cs="Symbol"/>
    </w:rPr>
  </w:style>
  <w:style w:type="character" w:styleId="ListLabel84" w:customStyle="1">
    <w:name w:val="ListLabel 84"/>
    <w:qFormat/>
    <w:rPr>
      <w:rFonts w:cs="Courier New"/>
    </w:rPr>
  </w:style>
  <w:style w:type="character" w:styleId="ListLabel85" w:customStyle="1">
    <w:name w:val="ListLabel 85"/>
    <w:qFormat/>
    <w:rPr>
      <w:rFonts w:cs="Wingdings"/>
    </w:rPr>
  </w:style>
  <w:style w:type="character" w:styleId="ListLabel86" w:customStyle="1">
    <w:name w:val="ListLabel 86"/>
    <w:qFormat/>
    <w:rPr>
      <w:rFonts w:cs="Symbol"/>
    </w:rPr>
  </w:style>
  <w:style w:type="character" w:styleId="ListLabel87" w:customStyle="1">
    <w:name w:val="ListLabel 87"/>
    <w:qFormat/>
    <w:rPr>
      <w:rFonts w:cs="Courier New"/>
    </w:rPr>
  </w:style>
  <w:style w:type="character" w:styleId="ListLabel88" w:customStyle="1">
    <w:name w:val="ListLabel 88"/>
    <w:qFormat/>
    <w:rPr>
      <w:rFonts w:cs="Wingdings"/>
    </w:rPr>
  </w:style>
  <w:style w:type="character" w:styleId="ListLabel89" w:customStyle="1">
    <w:name w:val="ListLabel 89"/>
    <w:qFormat/>
    <w:rPr>
      <w:rFonts w:cs="Symbol"/>
    </w:rPr>
  </w:style>
  <w:style w:type="character" w:styleId="ListLabel90" w:customStyle="1">
    <w:name w:val="ListLabel 90"/>
    <w:qFormat/>
    <w:rPr>
      <w:rFonts w:cs="Courier New"/>
    </w:rPr>
  </w:style>
  <w:style w:type="character" w:styleId="ListLabel91" w:customStyle="1">
    <w:name w:val="ListLabel 91"/>
    <w:qFormat/>
    <w:rPr>
      <w:rFonts w:cs="Wingdings"/>
    </w:rPr>
  </w:style>
  <w:style w:type="character" w:styleId="ListLabel92" w:customStyle="1">
    <w:name w:val="ListLabel 92"/>
    <w:qFormat/>
    <w:rPr>
      <w:rFonts w:cs="Symbol"/>
    </w:rPr>
  </w:style>
  <w:style w:type="character" w:styleId="ListLabel93" w:customStyle="1">
    <w:name w:val="ListLabel 93"/>
    <w:qFormat/>
    <w:rPr>
      <w:rFonts w:cs="Courier New"/>
    </w:rPr>
  </w:style>
  <w:style w:type="character" w:styleId="ListLabel94" w:customStyle="1">
    <w:name w:val="ListLabel 94"/>
    <w:qFormat/>
    <w:rPr>
      <w:rFonts w:cs="Wingdings"/>
    </w:rPr>
  </w:style>
  <w:style w:type="character" w:styleId="ListLabel95" w:customStyle="1">
    <w:name w:val="ListLabel 95"/>
    <w:qFormat/>
    <w:rPr>
      <w:rFonts w:cs="Symbol"/>
    </w:rPr>
  </w:style>
  <w:style w:type="character" w:styleId="ListLabel96" w:customStyle="1">
    <w:name w:val="ListLabel 96"/>
    <w:qFormat/>
    <w:rPr>
      <w:rFonts w:cs="Courier New"/>
    </w:rPr>
  </w:style>
  <w:style w:type="character" w:styleId="ListLabel97" w:customStyle="1">
    <w:name w:val="ListLabel 97"/>
    <w:qFormat/>
    <w:rPr>
      <w:rFonts w:cs="Wingdings"/>
    </w:rPr>
  </w:style>
  <w:style w:type="character" w:styleId="ListLabel98" w:customStyle="1">
    <w:name w:val="ListLabel 98"/>
    <w:qFormat/>
    <w:rPr>
      <w:rFonts w:cs="Symbol"/>
    </w:rPr>
  </w:style>
  <w:style w:type="character" w:styleId="ListLabel99" w:customStyle="1">
    <w:name w:val="ListLabel 99"/>
    <w:qFormat/>
    <w:rPr>
      <w:rFonts w:cs="Courier New"/>
    </w:rPr>
  </w:style>
  <w:style w:type="character" w:styleId="ListLabel100" w:customStyle="1">
    <w:name w:val="ListLabel 100"/>
    <w:qFormat/>
    <w:rPr>
      <w:rFonts w:cs="Wingdings"/>
    </w:rPr>
  </w:style>
  <w:style w:type="character" w:styleId="ListLabel101" w:customStyle="1">
    <w:name w:val="ListLabel 101"/>
    <w:qFormat/>
    <w:rPr>
      <w:rFonts w:cs="Symbol"/>
    </w:rPr>
  </w:style>
  <w:style w:type="character" w:styleId="ListLabel102" w:customStyle="1">
    <w:name w:val="ListLabel 102"/>
    <w:qFormat/>
    <w:rPr>
      <w:rFonts w:cs="Courier New"/>
    </w:rPr>
  </w:style>
  <w:style w:type="character" w:styleId="ListLabel103" w:customStyle="1">
    <w:name w:val="ListLabel 103"/>
    <w:qFormat/>
    <w:rPr>
      <w:rFonts w:cs="Wingdings"/>
    </w:rPr>
  </w:style>
  <w:style w:type="character" w:styleId="ListLabel104" w:customStyle="1">
    <w:name w:val="ListLabel 104"/>
    <w:qFormat/>
    <w:rPr>
      <w:rFonts w:cs="Symbol"/>
    </w:rPr>
  </w:style>
  <w:style w:type="character" w:styleId="ListLabel105" w:customStyle="1">
    <w:name w:val="ListLabel 105"/>
    <w:qFormat/>
    <w:rPr>
      <w:rFonts w:cs="Courier New"/>
    </w:rPr>
  </w:style>
  <w:style w:type="character" w:styleId="ListLabel106" w:customStyle="1">
    <w:name w:val="ListLabel 106"/>
    <w:qFormat/>
    <w:rPr>
      <w:rFonts w:cs="Wingdings"/>
    </w:rPr>
  </w:style>
  <w:style w:type="character" w:styleId="ListLabel107" w:customStyle="1">
    <w:name w:val="ListLabel 107"/>
    <w:qFormat/>
    <w:rPr>
      <w:rFonts w:cs="Symbol"/>
    </w:rPr>
  </w:style>
  <w:style w:type="character" w:styleId="ListLabel108" w:customStyle="1">
    <w:name w:val="ListLabel 108"/>
    <w:qFormat/>
    <w:rPr>
      <w:rFonts w:cs="Courier New"/>
    </w:rPr>
  </w:style>
  <w:style w:type="character" w:styleId="ListLabel109" w:customStyle="1">
    <w:name w:val="ListLabel 109"/>
    <w:qFormat/>
    <w:rPr>
      <w:rFonts w:cs="Wingdings"/>
    </w:rPr>
  </w:style>
  <w:style w:type="character" w:styleId="ListLabel110" w:customStyle="1">
    <w:name w:val="ListLabel 110"/>
    <w:qFormat/>
    <w:rPr>
      <w:rFonts w:cs="Symbol"/>
    </w:rPr>
  </w:style>
  <w:style w:type="character" w:styleId="ListLabel111" w:customStyle="1">
    <w:name w:val="ListLabel 111"/>
    <w:qFormat/>
    <w:rPr>
      <w:rFonts w:cs="Courier New"/>
    </w:rPr>
  </w:style>
  <w:style w:type="character" w:styleId="ListLabel112" w:customStyle="1">
    <w:name w:val="ListLabel 112"/>
    <w:qFormat/>
    <w:rPr>
      <w:rFonts w:cs="Wingdings"/>
    </w:rPr>
  </w:style>
  <w:style w:type="character" w:styleId="ListLabel113" w:customStyle="1">
    <w:name w:val="ListLabel 113"/>
    <w:qFormat/>
    <w:rPr>
      <w:rFonts w:cs="Symbol"/>
    </w:rPr>
  </w:style>
  <w:style w:type="character" w:styleId="ListLabel114" w:customStyle="1">
    <w:name w:val="ListLabel 114"/>
    <w:qFormat/>
    <w:rPr>
      <w:rFonts w:cs="Courier New"/>
    </w:rPr>
  </w:style>
  <w:style w:type="character" w:styleId="ListLabel115" w:customStyle="1">
    <w:name w:val="ListLabel 115"/>
    <w:qFormat/>
    <w:rPr>
      <w:rFonts w:cs="Wingdings"/>
    </w:rPr>
  </w:style>
  <w:style w:type="character" w:styleId="ListLabel116" w:customStyle="1">
    <w:name w:val="ListLabel 116"/>
    <w:qFormat/>
    <w:rPr>
      <w:rFonts w:cs="Symbol"/>
    </w:rPr>
  </w:style>
  <w:style w:type="character" w:styleId="ListLabel117" w:customStyle="1">
    <w:name w:val="ListLabel 117"/>
    <w:qFormat/>
    <w:rPr>
      <w:rFonts w:cs="Courier New"/>
    </w:rPr>
  </w:style>
  <w:style w:type="character" w:styleId="ListLabel118" w:customStyle="1">
    <w:name w:val="ListLabel 118"/>
    <w:qFormat/>
    <w:rPr>
      <w:rFonts w:cs="Wingdings"/>
    </w:rPr>
  </w:style>
  <w:style w:type="character" w:styleId="ListLabel119" w:customStyle="1">
    <w:name w:val="ListLabel 119"/>
    <w:qFormat/>
    <w:rPr>
      <w:rFonts w:cs="Symbol"/>
    </w:rPr>
  </w:style>
  <w:style w:type="character" w:styleId="ListLabel120" w:customStyle="1">
    <w:name w:val="ListLabel 120"/>
    <w:qFormat/>
    <w:rPr>
      <w:rFonts w:cs="Courier New"/>
    </w:rPr>
  </w:style>
  <w:style w:type="character" w:styleId="ListLabel121" w:customStyle="1">
    <w:name w:val="ListLabel 121"/>
    <w:qFormat/>
    <w:rPr>
      <w:rFonts w:cs="Wingdings"/>
    </w:rPr>
  </w:style>
  <w:style w:type="character" w:styleId="ListLabel122" w:customStyle="1">
    <w:name w:val="ListLabel 122"/>
    <w:qFormat/>
    <w:rPr>
      <w:rFonts w:cs="Symbol"/>
    </w:rPr>
  </w:style>
  <w:style w:type="character" w:styleId="ListLabel123" w:customStyle="1">
    <w:name w:val="ListLabel 123"/>
    <w:qFormat/>
    <w:rPr>
      <w:rFonts w:cs="Courier New"/>
    </w:rPr>
  </w:style>
  <w:style w:type="character" w:styleId="ListLabel124" w:customStyle="1">
    <w:name w:val="ListLabel 124"/>
    <w:qFormat/>
    <w:rPr>
      <w:rFonts w:cs="Wingdings"/>
    </w:rPr>
  </w:style>
  <w:style w:type="character" w:styleId="ListLabel125" w:customStyle="1">
    <w:name w:val="ListLabel 125"/>
    <w:qFormat/>
    <w:rPr>
      <w:rFonts w:cs="Symbol"/>
    </w:rPr>
  </w:style>
  <w:style w:type="character" w:styleId="ListLabel126" w:customStyle="1">
    <w:name w:val="ListLabel 126"/>
    <w:qFormat/>
    <w:rPr>
      <w:rFonts w:cs="Courier New"/>
    </w:rPr>
  </w:style>
  <w:style w:type="character" w:styleId="ListLabel127" w:customStyle="1">
    <w:name w:val="ListLabel 127"/>
    <w:qFormat/>
    <w:rPr>
      <w:rFonts w:cs="Wingdings"/>
    </w:rPr>
  </w:style>
  <w:style w:type="character" w:styleId="ListLabel128" w:customStyle="1">
    <w:name w:val="ListLabel 128"/>
    <w:qFormat/>
    <w:rPr>
      <w:rFonts w:cs="Symbol"/>
    </w:rPr>
  </w:style>
  <w:style w:type="character" w:styleId="ListLabel129" w:customStyle="1">
    <w:name w:val="ListLabel 129"/>
    <w:qFormat/>
    <w:rPr>
      <w:rFonts w:cs="Courier New"/>
    </w:rPr>
  </w:style>
  <w:style w:type="character" w:styleId="ListLabel130" w:customStyle="1">
    <w:name w:val="ListLabel 130"/>
    <w:qFormat/>
    <w:rPr>
      <w:rFonts w:cs="Wingdings"/>
    </w:rPr>
  </w:style>
  <w:style w:type="character" w:styleId="ListLabel131" w:customStyle="1">
    <w:name w:val="ListLabel 131"/>
    <w:qFormat/>
    <w:rPr>
      <w:rFonts w:cs="Symbol"/>
    </w:rPr>
  </w:style>
  <w:style w:type="character" w:styleId="ListLabel132" w:customStyle="1">
    <w:name w:val="ListLabel 132"/>
    <w:qFormat/>
    <w:rPr>
      <w:rFonts w:cs="Courier New"/>
    </w:rPr>
  </w:style>
  <w:style w:type="character" w:styleId="ListLabel133" w:customStyle="1">
    <w:name w:val="ListLabel 133"/>
    <w:qFormat/>
    <w:rPr>
      <w:rFonts w:cs="Wingdings"/>
    </w:rPr>
  </w:style>
  <w:style w:type="character" w:styleId="ListLabel134" w:customStyle="1">
    <w:name w:val="ListLabel 134"/>
    <w:qFormat/>
    <w:rPr>
      <w:rFonts w:cs="Symbol"/>
      <w:b/>
    </w:rPr>
  </w:style>
  <w:style w:type="character" w:styleId="ListLabel135" w:customStyle="1">
    <w:name w:val="ListLabel 135"/>
    <w:qFormat/>
    <w:rPr>
      <w:rFonts w:cs="Courier New"/>
    </w:rPr>
  </w:style>
  <w:style w:type="character" w:styleId="ListLabel136" w:customStyle="1">
    <w:name w:val="ListLabel 136"/>
    <w:qFormat/>
    <w:rPr>
      <w:rFonts w:cs="Wingdings"/>
    </w:rPr>
  </w:style>
  <w:style w:type="character" w:styleId="ListLabel137" w:customStyle="1">
    <w:name w:val="ListLabel 137"/>
    <w:qFormat/>
    <w:rPr>
      <w:rFonts w:cs="Symbol"/>
    </w:rPr>
  </w:style>
  <w:style w:type="character" w:styleId="ListLabel138" w:customStyle="1">
    <w:name w:val="ListLabel 138"/>
    <w:qFormat/>
    <w:rPr>
      <w:rFonts w:cs="Courier New"/>
    </w:rPr>
  </w:style>
  <w:style w:type="character" w:styleId="ListLabel139" w:customStyle="1">
    <w:name w:val="ListLabel 139"/>
    <w:qFormat/>
    <w:rPr>
      <w:rFonts w:cs="Wingdings"/>
    </w:rPr>
  </w:style>
  <w:style w:type="character" w:styleId="ListLabel140" w:customStyle="1">
    <w:name w:val="ListLabel 140"/>
    <w:qFormat/>
    <w:rPr>
      <w:rFonts w:cs="Symbol"/>
    </w:rPr>
  </w:style>
  <w:style w:type="character" w:styleId="ListLabel141" w:customStyle="1">
    <w:name w:val="ListLabel 141"/>
    <w:qFormat/>
    <w:rPr>
      <w:rFonts w:cs="Courier New"/>
    </w:rPr>
  </w:style>
  <w:style w:type="character" w:styleId="ListLabel142" w:customStyle="1">
    <w:name w:val="ListLabel 142"/>
    <w:qFormat/>
    <w:rPr>
      <w:rFonts w:cs="Wingdings"/>
    </w:rPr>
  </w:style>
  <w:style w:type="character" w:styleId="ListLabel143" w:customStyle="1">
    <w:name w:val="ListLabel 143"/>
    <w:qFormat/>
    <w:rPr>
      <w:rFonts w:cs="Symbol"/>
    </w:rPr>
  </w:style>
  <w:style w:type="character" w:styleId="ListLabel144" w:customStyle="1">
    <w:name w:val="ListLabel 144"/>
    <w:qFormat/>
    <w:rPr>
      <w:rFonts w:cs="Courier New"/>
    </w:rPr>
  </w:style>
  <w:style w:type="character" w:styleId="ListLabel145" w:customStyle="1">
    <w:name w:val="ListLabel 145"/>
    <w:qFormat/>
    <w:rPr>
      <w:rFonts w:cs="Wingdings"/>
    </w:rPr>
  </w:style>
  <w:style w:type="character" w:styleId="ListLabel146" w:customStyle="1">
    <w:name w:val="ListLabel 146"/>
    <w:qFormat/>
    <w:rPr>
      <w:rFonts w:cs="Symbol"/>
    </w:rPr>
  </w:style>
  <w:style w:type="character" w:styleId="ListLabel147" w:customStyle="1">
    <w:name w:val="ListLabel 147"/>
    <w:qFormat/>
    <w:rPr>
      <w:rFonts w:cs="Courier New"/>
    </w:rPr>
  </w:style>
  <w:style w:type="character" w:styleId="ListLabel148" w:customStyle="1">
    <w:name w:val="ListLabel 148"/>
    <w:qFormat/>
    <w:rPr>
      <w:rFonts w:cs="Wingdings"/>
    </w:rPr>
  </w:style>
  <w:style w:type="character" w:styleId="ListLabel149" w:customStyle="1">
    <w:name w:val="ListLabel 149"/>
    <w:qFormat/>
    <w:rPr>
      <w:rFonts w:cs="Symbol"/>
    </w:rPr>
  </w:style>
  <w:style w:type="character" w:styleId="ListLabel150" w:customStyle="1">
    <w:name w:val="ListLabel 150"/>
    <w:qFormat/>
    <w:rPr>
      <w:rFonts w:cs="Courier New"/>
    </w:rPr>
  </w:style>
  <w:style w:type="character" w:styleId="ListLabel151" w:customStyle="1">
    <w:name w:val="ListLabel 151"/>
    <w:qFormat/>
    <w:rPr>
      <w:rFonts w:cs="Wingdings"/>
    </w:rPr>
  </w:style>
  <w:style w:type="character" w:styleId="ListLabel152" w:customStyle="1">
    <w:name w:val="ListLabel 152"/>
    <w:qFormat/>
    <w:rPr>
      <w:rFonts w:cs="Symbol"/>
    </w:rPr>
  </w:style>
  <w:style w:type="character" w:styleId="ListLabel153" w:customStyle="1">
    <w:name w:val="ListLabel 153"/>
    <w:qFormat/>
    <w:rPr>
      <w:rFonts w:cs="Courier New"/>
    </w:rPr>
  </w:style>
  <w:style w:type="character" w:styleId="ListLabel154" w:customStyle="1">
    <w:name w:val="ListLabel 154"/>
    <w:qFormat/>
    <w:rPr>
      <w:rFonts w:cs="Wingdings"/>
    </w:rPr>
  </w:style>
  <w:style w:type="character" w:styleId="ListLabel155" w:customStyle="1">
    <w:name w:val="ListLabel 155"/>
    <w:qFormat/>
    <w:rPr>
      <w:rFonts w:cs="Symbol"/>
    </w:rPr>
  </w:style>
  <w:style w:type="character" w:styleId="ListLabel156" w:customStyle="1">
    <w:name w:val="ListLabel 156"/>
    <w:qFormat/>
    <w:rPr>
      <w:rFonts w:cs="Courier New"/>
    </w:rPr>
  </w:style>
  <w:style w:type="character" w:styleId="ListLabel157" w:customStyle="1">
    <w:name w:val="ListLabel 157"/>
    <w:qFormat/>
    <w:rPr>
      <w:rFonts w:cs="Wingdings"/>
    </w:rPr>
  </w:style>
  <w:style w:type="character" w:styleId="ListLabel158" w:customStyle="1">
    <w:name w:val="ListLabel 158"/>
    <w:qFormat/>
    <w:rPr>
      <w:rFonts w:cs="Symbol"/>
    </w:rPr>
  </w:style>
  <w:style w:type="character" w:styleId="ListLabel159" w:customStyle="1">
    <w:name w:val="ListLabel 159"/>
    <w:qFormat/>
    <w:rPr>
      <w:rFonts w:cs="Courier New"/>
    </w:rPr>
  </w:style>
  <w:style w:type="character" w:styleId="ListLabel160" w:customStyle="1">
    <w:name w:val="ListLabel 160"/>
    <w:qFormat/>
    <w:rPr>
      <w:rFonts w:cs="Wingdings"/>
    </w:rPr>
  </w:style>
  <w:style w:type="character" w:styleId="ListLabel161" w:customStyle="1">
    <w:name w:val="ListLabel 161"/>
    <w:qFormat/>
    <w:rPr>
      <w:rFonts w:cs="Symbol"/>
    </w:rPr>
  </w:style>
  <w:style w:type="character" w:styleId="ListLabel162" w:customStyle="1">
    <w:name w:val="ListLabel 162"/>
    <w:qFormat/>
    <w:rPr>
      <w:rFonts w:cs="Courier New"/>
    </w:rPr>
  </w:style>
  <w:style w:type="character" w:styleId="ListLabel163" w:customStyle="1">
    <w:name w:val="ListLabel 163"/>
    <w:qFormat/>
    <w:rPr>
      <w:rFonts w:cs="Wingdings"/>
    </w:rPr>
  </w:style>
  <w:style w:type="character" w:styleId="ListLabel164" w:customStyle="1">
    <w:name w:val="ListLabel 164"/>
    <w:qFormat/>
    <w:rPr>
      <w:rFonts w:cs="Symbol"/>
    </w:rPr>
  </w:style>
  <w:style w:type="character" w:styleId="ListLabel165" w:customStyle="1">
    <w:name w:val="ListLabel 165"/>
    <w:qFormat/>
    <w:rPr>
      <w:rFonts w:cs="Courier New"/>
    </w:rPr>
  </w:style>
  <w:style w:type="character" w:styleId="ListLabel166" w:customStyle="1">
    <w:name w:val="ListLabel 166"/>
    <w:qFormat/>
    <w:rPr>
      <w:rFonts w:cs="Wingdings"/>
    </w:rPr>
  </w:style>
  <w:style w:type="character" w:styleId="ListLabel167" w:customStyle="1">
    <w:name w:val="ListLabel 167"/>
    <w:qFormat/>
    <w:rPr>
      <w:rFonts w:cs="Symbol"/>
    </w:rPr>
  </w:style>
  <w:style w:type="character" w:styleId="ListLabel168" w:customStyle="1">
    <w:name w:val="ListLabel 168"/>
    <w:qFormat/>
    <w:rPr>
      <w:rFonts w:cs="Courier New"/>
    </w:rPr>
  </w:style>
  <w:style w:type="character" w:styleId="ListLabel169" w:customStyle="1">
    <w:name w:val="ListLabel 169"/>
    <w:qFormat/>
    <w:rPr>
      <w:rFonts w:cs="Wingdings"/>
    </w:rPr>
  </w:style>
  <w:style w:type="character" w:styleId="ListLabel170" w:customStyle="1">
    <w:name w:val="ListLabel 170"/>
    <w:qFormat/>
    <w:rPr>
      <w:rFonts w:cs="Symbol"/>
    </w:rPr>
  </w:style>
  <w:style w:type="character" w:styleId="ListLabel171" w:customStyle="1">
    <w:name w:val="ListLabel 171"/>
    <w:qFormat/>
    <w:rPr>
      <w:rFonts w:cs="Courier New"/>
    </w:rPr>
  </w:style>
  <w:style w:type="character" w:styleId="ListLabel172" w:customStyle="1">
    <w:name w:val="ListLabel 172"/>
    <w:qFormat/>
    <w:rPr>
      <w:rFonts w:cs="Wingdings"/>
    </w:rPr>
  </w:style>
  <w:style w:type="character" w:styleId="ListLabel173" w:customStyle="1">
    <w:name w:val="ListLabel 173"/>
    <w:qFormat/>
    <w:rPr>
      <w:rFonts w:cs="Symbol"/>
    </w:rPr>
  </w:style>
  <w:style w:type="character" w:styleId="ListLabel174" w:customStyle="1">
    <w:name w:val="ListLabel 174"/>
    <w:qFormat/>
    <w:rPr>
      <w:rFonts w:cs="Courier New"/>
    </w:rPr>
  </w:style>
  <w:style w:type="character" w:styleId="ListLabel175" w:customStyle="1">
    <w:name w:val="ListLabel 175"/>
    <w:qFormat/>
    <w:rPr>
      <w:rFonts w:cs="Wingdings"/>
    </w:rPr>
  </w:style>
  <w:style w:type="character" w:styleId="ListLabel176" w:customStyle="1">
    <w:name w:val="ListLabel 176"/>
    <w:qFormat/>
    <w:rPr>
      <w:rFonts w:cs="Symbol"/>
    </w:rPr>
  </w:style>
  <w:style w:type="character" w:styleId="ListLabel177" w:customStyle="1">
    <w:name w:val="ListLabel 177"/>
    <w:qFormat/>
    <w:rPr>
      <w:rFonts w:cs="Courier New"/>
    </w:rPr>
  </w:style>
  <w:style w:type="character" w:styleId="ListLabel178" w:customStyle="1">
    <w:name w:val="ListLabel 178"/>
    <w:qFormat/>
    <w:rPr>
      <w:rFonts w:cs="Wingdings"/>
    </w:rPr>
  </w:style>
  <w:style w:type="character" w:styleId="ListLabel179" w:customStyle="1">
    <w:name w:val="ListLabel 179"/>
    <w:qFormat/>
    <w:rPr>
      <w:rFonts w:cs="Symbol"/>
    </w:rPr>
  </w:style>
  <w:style w:type="character" w:styleId="ListLabel180" w:customStyle="1">
    <w:name w:val="ListLabel 180"/>
    <w:qFormat/>
    <w:rPr>
      <w:rFonts w:cs="Courier New"/>
    </w:rPr>
  </w:style>
  <w:style w:type="character" w:styleId="ListLabel181" w:customStyle="1">
    <w:name w:val="ListLabel 181"/>
    <w:qFormat/>
    <w:rPr>
      <w:rFonts w:cs="Wingdings"/>
    </w:rPr>
  </w:style>
  <w:style w:type="character" w:styleId="ListLabel182" w:customStyle="1">
    <w:name w:val="ListLabel 182"/>
    <w:qFormat/>
    <w:rPr>
      <w:rFonts w:cs="Symbol"/>
    </w:rPr>
  </w:style>
  <w:style w:type="character" w:styleId="ListLabel183" w:customStyle="1">
    <w:name w:val="ListLabel 183"/>
    <w:qFormat/>
    <w:rPr>
      <w:rFonts w:cs="Courier New"/>
    </w:rPr>
  </w:style>
  <w:style w:type="character" w:styleId="ListLabel184" w:customStyle="1">
    <w:name w:val="ListLabel 184"/>
    <w:qFormat/>
    <w:rPr>
      <w:rFonts w:cs="Wingdings"/>
    </w:rPr>
  </w:style>
  <w:style w:type="character" w:styleId="ListLabel185" w:customStyle="1">
    <w:name w:val="ListLabel 185"/>
    <w:qFormat/>
    <w:rPr>
      <w:rFonts w:cs="Symbol"/>
    </w:rPr>
  </w:style>
  <w:style w:type="character" w:styleId="ListLabel186" w:customStyle="1">
    <w:name w:val="ListLabel 186"/>
    <w:qFormat/>
    <w:rPr>
      <w:rFonts w:cs="Courier New"/>
    </w:rPr>
  </w:style>
  <w:style w:type="character" w:styleId="ListLabel187" w:customStyle="1">
    <w:name w:val="ListLabel 187"/>
    <w:qFormat/>
    <w:rPr>
      <w:rFonts w:cs="Wingdings"/>
    </w:rPr>
  </w:style>
  <w:style w:type="character" w:styleId="ListLabel188" w:customStyle="1">
    <w:name w:val="ListLabel 188"/>
    <w:qFormat/>
    <w:rPr>
      <w:rFonts w:cs="Symbol"/>
    </w:rPr>
  </w:style>
  <w:style w:type="character" w:styleId="ListLabel189" w:customStyle="1">
    <w:name w:val="ListLabel 189"/>
    <w:qFormat/>
    <w:rPr>
      <w:rFonts w:cs="Courier New"/>
    </w:rPr>
  </w:style>
  <w:style w:type="character" w:styleId="ListLabel190" w:customStyle="1">
    <w:name w:val="ListLabel 190"/>
    <w:qFormat/>
    <w:rPr>
      <w:rFonts w:cs="Wingdings"/>
    </w:rPr>
  </w:style>
  <w:style w:type="character" w:styleId="ListLabel191" w:customStyle="1">
    <w:name w:val="ListLabel 191"/>
    <w:qFormat/>
    <w:rPr>
      <w:rFonts w:cs="Symbol"/>
    </w:rPr>
  </w:style>
  <w:style w:type="character" w:styleId="ListLabel192" w:customStyle="1">
    <w:name w:val="ListLabel 192"/>
    <w:qFormat/>
    <w:rPr>
      <w:rFonts w:cs="Courier New"/>
    </w:rPr>
  </w:style>
  <w:style w:type="character" w:styleId="ListLabel193" w:customStyle="1">
    <w:name w:val="ListLabel 193"/>
    <w:qFormat/>
    <w:rPr>
      <w:rFonts w:cs="Wingdings"/>
    </w:rPr>
  </w:style>
  <w:style w:type="character" w:styleId="ListLabel194" w:customStyle="1">
    <w:name w:val="ListLabel 194"/>
    <w:qFormat/>
    <w:rPr>
      <w:rFonts w:cs="Symbol"/>
    </w:rPr>
  </w:style>
  <w:style w:type="character" w:styleId="ListLabel195" w:customStyle="1">
    <w:name w:val="ListLabel 195"/>
    <w:qFormat/>
    <w:rPr>
      <w:rFonts w:cs="Courier New"/>
    </w:rPr>
  </w:style>
  <w:style w:type="character" w:styleId="ListLabel196" w:customStyle="1">
    <w:name w:val="ListLabel 196"/>
    <w:qFormat/>
    <w:rPr>
      <w:rFonts w:cs="Wingdings"/>
    </w:rPr>
  </w:style>
  <w:style w:type="character" w:styleId="ListLabel197" w:customStyle="1">
    <w:name w:val="ListLabel 197"/>
    <w:qFormat/>
    <w:rPr>
      <w:rFonts w:cs="Symbol"/>
    </w:rPr>
  </w:style>
  <w:style w:type="character" w:styleId="ListLabel198" w:customStyle="1">
    <w:name w:val="ListLabel 198"/>
    <w:qFormat/>
    <w:rPr>
      <w:rFonts w:cs="Courier New"/>
    </w:rPr>
  </w:style>
  <w:style w:type="character" w:styleId="ListLabel199" w:customStyle="1">
    <w:name w:val="ListLabel 199"/>
    <w:qFormat/>
    <w:rPr>
      <w:rFonts w:cs="Wingdings"/>
    </w:rPr>
  </w:style>
  <w:style w:type="character" w:styleId="ListLabel200" w:customStyle="1">
    <w:name w:val="ListLabel 200"/>
    <w:qFormat/>
    <w:rPr>
      <w:rFonts w:cs="Symbol"/>
    </w:rPr>
  </w:style>
  <w:style w:type="character" w:styleId="ListLabel201" w:customStyle="1">
    <w:name w:val="ListLabel 201"/>
    <w:qFormat/>
    <w:rPr>
      <w:rFonts w:cs="Courier New"/>
    </w:rPr>
  </w:style>
  <w:style w:type="character" w:styleId="ListLabel202" w:customStyle="1">
    <w:name w:val="ListLabel 202"/>
    <w:qFormat/>
    <w:rPr>
      <w:rFonts w:cs="Wingdings"/>
    </w:rPr>
  </w:style>
  <w:style w:type="character" w:styleId="ListLabel203" w:customStyle="1">
    <w:name w:val="ListLabel 203"/>
    <w:qFormat/>
    <w:rPr>
      <w:rFonts w:cs="Symbol"/>
    </w:rPr>
  </w:style>
  <w:style w:type="character" w:styleId="ListLabel204" w:customStyle="1">
    <w:name w:val="ListLabel 204"/>
    <w:qFormat/>
    <w:rPr>
      <w:rFonts w:cs="Courier New"/>
    </w:rPr>
  </w:style>
  <w:style w:type="character" w:styleId="ListLabel205" w:customStyle="1">
    <w:name w:val="ListLabel 205"/>
    <w:qFormat/>
    <w:rPr>
      <w:rFonts w:cs="Wingdings"/>
    </w:rPr>
  </w:style>
  <w:style w:type="character" w:styleId="ListLabel206" w:customStyle="1">
    <w:name w:val="ListLabel 206"/>
    <w:qFormat/>
    <w:rPr>
      <w:rFonts w:cs="Symbol"/>
    </w:rPr>
  </w:style>
  <w:style w:type="character" w:styleId="ListLabel207" w:customStyle="1">
    <w:name w:val="ListLabel 207"/>
    <w:qFormat/>
    <w:rPr>
      <w:rFonts w:cs="Courier New"/>
    </w:rPr>
  </w:style>
  <w:style w:type="character" w:styleId="ListLabel208" w:customStyle="1">
    <w:name w:val="ListLabel 208"/>
    <w:qFormat/>
    <w:rPr>
      <w:rFonts w:cs="Wingdings"/>
    </w:rPr>
  </w:style>
  <w:style w:type="character" w:styleId="ListLabel209" w:customStyle="1">
    <w:name w:val="ListLabel 209"/>
    <w:qFormat/>
    <w:rPr>
      <w:rFonts w:cs="Symbol"/>
    </w:rPr>
  </w:style>
  <w:style w:type="character" w:styleId="ListLabel210" w:customStyle="1">
    <w:name w:val="ListLabel 210"/>
    <w:qFormat/>
    <w:rPr>
      <w:rFonts w:cs="Courier New"/>
    </w:rPr>
  </w:style>
  <w:style w:type="character" w:styleId="ListLabel211" w:customStyle="1">
    <w:name w:val="ListLabel 211"/>
    <w:qFormat/>
    <w:rPr>
      <w:rFonts w:cs="Wingdings"/>
    </w:rPr>
  </w:style>
  <w:style w:type="character" w:styleId="ListLabel212" w:customStyle="1">
    <w:name w:val="ListLabel 212"/>
    <w:qFormat/>
    <w:rPr>
      <w:rFonts w:cs="Symbol"/>
    </w:rPr>
  </w:style>
  <w:style w:type="character" w:styleId="ListLabel213" w:customStyle="1">
    <w:name w:val="ListLabel 213"/>
    <w:qFormat/>
    <w:rPr>
      <w:rFonts w:cs="Courier New"/>
    </w:rPr>
  </w:style>
  <w:style w:type="character" w:styleId="ListLabel214" w:customStyle="1">
    <w:name w:val="ListLabel 214"/>
    <w:qFormat/>
    <w:rPr>
      <w:rFonts w:cs="Wingdings"/>
    </w:rPr>
  </w:style>
  <w:style w:type="character" w:styleId="ListLabel215" w:customStyle="1">
    <w:name w:val="ListLabel 215"/>
    <w:qFormat/>
    <w:rPr>
      <w:rFonts w:cs="Symbol"/>
    </w:rPr>
  </w:style>
  <w:style w:type="character" w:styleId="ListLabel216" w:customStyle="1">
    <w:name w:val="ListLabel 216"/>
    <w:qFormat/>
    <w:rPr>
      <w:rFonts w:cs="Courier New"/>
    </w:rPr>
  </w:style>
  <w:style w:type="character" w:styleId="ListLabel217" w:customStyle="1">
    <w:name w:val="ListLabel 217"/>
    <w:qFormat/>
    <w:rPr>
      <w:rFonts w:cs="Wingdings"/>
    </w:rPr>
  </w:style>
  <w:style w:type="character" w:styleId="ListLabel218" w:customStyle="1">
    <w:name w:val="ListLabel 218"/>
    <w:qFormat/>
    <w:rPr>
      <w:rFonts w:cs="Symbol"/>
    </w:rPr>
  </w:style>
  <w:style w:type="character" w:styleId="ListLabel219" w:customStyle="1">
    <w:name w:val="ListLabel 219"/>
    <w:qFormat/>
    <w:rPr>
      <w:rFonts w:cs="Courier New"/>
    </w:rPr>
  </w:style>
  <w:style w:type="character" w:styleId="ListLabel220" w:customStyle="1">
    <w:name w:val="ListLabel 220"/>
    <w:qFormat/>
    <w:rPr>
      <w:rFonts w:cs="Wingdings"/>
    </w:rPr>
  </w:style>
  <w:style w:type="character" w:styleId="ListLabel221" w:customStyle="1">
    <w:name w:val="ListLabel 221"/>
    <w:qFormat/>
    <w:rPr>
      <w:rFonts w:cs="Symbol"/>
    </w:rPr>
  </w:style>
  <w:style w:type="character" w:styleId="ListLabel222" w:customStyle="1">
    <w:name w:val="ListLabel 222"/>
    <w:qFormat/>
    <w:rPr>
      <w:rFonts w:cs="Courier New"/>
    </w:rPr>
  </w:style>
  <w:style w:type="character" w:styleId="ListLabel223" w:customStyle="1">
    <w:name w:val="ListLabel 223"/>
    <w:qFormat/>
    <w:rPr>
      <w:rFonts w:cs="Wingdings"/>
    </w:rPr>
  </w:style>
  <w:style w:type="character" w:styleId="ListLabel224" w:customStyle="1">
    <w:name w:val="ListLabel 224"/>
    <w:qFormat/>
    <w:rPr>
      <w:rFonts w:cs="Symbol"/>
    </w:rPr>
  </w:style>
  <w:style w:type="character" w:styleId="ListLabel225" w:customStyle="1">
    <w:name w:val="ListLabel 225"/>
    <w:qFormat/>
    <w:rPr>
      <w:rFonts w:cs="Courier New"/>
    </w:rPr>
  </w:style>
  <w:style w:type="character" w:styleId="ListLabel226" w:customStyle="1">
    <w:name w:val="ListLabel 226"/>
    <w:qFormat/>
    <w:rPr>
      <w:rFonts w:cs="Wingdings"/>
    </w:rPr>
  </w:style>
  <w:style w:type="character" w:styleId="ListLabel227" w:customStyle="1">
    <w:name w:val="ListLabel 227"/>
    <w:qFormat/>
    <w:rPr>
      <w:rFonts w:cs="Symbol"/>
    </w:rPr>
  </w:style>
  <w:style w:type="character" w:styleId="ListLabel228" w:customStyle="1">
    <w:name w:val="ListLabel 228"/>
    <w:qFormat/>
    <w:rPr>
      <w:rFonts w:cs="Courier New"/>
    </w:rPr>
  </w:style>
  <w:style w:type="character" w:styleId="ListLabel229" w:customStyle="1">
    <w:name w:val="ListLabel 229"/>
    <w:qFormat/>
    <w:rPr>
      <w:rFonts w:cs="Wingdings"/>
    </w:rPr>
  </w:style>
  <w:style w:type="character" w:styleId="ListLabel230" w:customStyle="1">
    <w:name w:val="ListLabel 230"/>
    <w:qFormat/>
    <w:rPr>
      <w:rFonts w:cs="Symbol"/>
    </w:rPr>
  </w:style>
  <w:style w:type="character" w:styleId="ListLabel231" w:customStyle="1">
    <w:name w:val="ListLabel 231"/>
    <w:qFormat/>
    <w:rPr>
      <w:rFonts w:cs="Courier New"/>
    </w:rPr>
  </w:style>
  <w:style w:type="character" w:styleId="ListLabel232" w:customStyle="1">
    <w:name w:val="ListLabel 232"/>
    <w:qFormat/>
    <w:rPr>
      <w:rFonts w:cs="Wingdings"/>
    </w:rPr>
  </w:style>
  <w:style w:type="character" w:styleId="ListLabel233" w:customStyle="1">
    <w:name w:val="ListLabel 233"/>
    <w:qFormat/>
    <w:rPr>
      <w:rFonts w:cs="Symbol"/>
    </w:rPr>
  </w:style>
  <w:style w:type="character" w:styleId="ListLabel234" w:customStyle="1">
    <w:name w:val="ListLabel 234"/>
    <w:qFormat/>
    <w:rPr>
      <w:rFonts w:cs="Courier New"/>
    </w:rPr>
  </w:style>
  <w:style w:type="character" w:styleId="ListLabel235" w:customStyle="1">
    <w:name w:val="ListLabel 235"/>
    <w:qFormat/>
    <w:rPr>
      <w:rFonts w:cs="Wingdings"/>
    </w:rPr>
  </w:style>
  <w:style w:type="character" w:styleId="ListLabel236" w:customStyle="1">
    <w:name w:val="ListLabel 236"/>
    <w:qFormat/>
    <w:rPr>
      <w:rFonts w:cs="Symbol"/>
    </w:rPr>
  </w:style>
  <w:style w:type="character" w:styleId="ListLabel237" w:customStyle="1">
    <w:name w:val="ListLabel 237"/>
    <w:qFormat/>
    <w:rPr>
      <w:rFonts w:cs="Courier New"/>
    </w:rPr>
  </w:style>
  <w:style w:type="character" w:styleId="ListLabel238" w:customStyle="1">
    <w:name w:val="ListLabel 238"/>
    <w:qFormat/>
    <w:rPr>
      <w:rFonts w:cs="Wingdings"/>
    </w:rPr>
  </w:style>
  <w:style w:type="character" w:styleId="ListLabel239" w:customStyle="1">
    <w:name w:val="ListLabel 239"/>
    <w:qFormat/>
    <w:rPr>
      <w:rFonts w:cs="Symbol"/>
    </w:rPr>
  </w:style>
  <w:style w:type="character" w:styleId="ListLabel240" w:customStyle="1">
    <w:name w:val="ListLabel 240"/>
    <w:qFormat/>
    <w:rPr>
      <w:rFonts w:cs="Courier New"/>
    </w:rPr>
  </w:style>
  <w:style w:type="character" w:styleId="ListLabel241" w:customStyle="1">
    <w:name w:val="ListLabel 241"/>
    <w:qFormat/>
    <w:rPr>
      <w:rFonts w:cs="Wingdings"/>
    </w:rPr>
  </w:style>
  <w:style w:type="character" w:styleId="ListLabel242" w:customStyle="1">
    <w:name w:val="ListLabel 242"/>
    <w:qFormat/>
    <w:rPr>
      <w:rFonts w:cs="Symbol"/>
    </w:rPr>
  </w:style>
  <w:style w:type="character" w:styleId="ListLabel243" w:customStyle="1">
    <w:name w:val="ListLabel 243"/>
    <w:qFormat/>
    <w:rPr>
      <w:rFonts w:cs="Courier New"/>
    </w:rPr>
  </w:style>
  <w:style w:type="character" w:styleId="ListLabel244" w:customStyle="1">
    <w:name w:val="ListLabel 244"/>
    <w:qFormat/>
    <w:rPr>
      <w:rFonts w:cs="Wingdings"/>
    </w:rPr>
  </w:style>
  <w:style w:type="character" w:styleId="ListLabel245" w:customStyle="1">
    <w:name w:val="ListLabel 245"/>
    <w:qFormat/>
    <w:rPr>
      <w:rFonts w:cs="Symbol"/>
    </w:rPr>
  </w:style>
  <w:style w:type="character" w:styleId="ListLabel246" w:customStyle="1">
    <w:name w:val="ListLabel 246"/>
    <w:qFormat/>
    <w:rPr>
      <w:rFonts w:cs="Courier New"/>
    </w:rPr>
  </w:style>
  <w:style w:type="character" w:styleId="ListLabel247" w:customStyle="1">
    <w:name w:val="ListLabel 247"/>
    <w:qFormat/>
    <w:rPr>
      <w:rFonts w:cs="Wingdings"/>
    </w:rPr>
  </w:style>
  <w:style w:type="character" w:styleId="ListLabel248" w:customStyle="1">
    <w:name w:val="ListLabel 248"/>
    <w:qFormat/>
    <w:rPr>
      <w:rFonts w:cs="Symbol"/>
    </w:rPr>
  </w:style>
  <w:style w:type="character" w:styleId="ListLabel249" w:customStyle="1">
    <w:name w:val="ListLabel 249"/>
    <w:qFormat/>
    <w:rPr>
      <w:rFonts w:cs="Courier New"/>
    </w:rPr>
  </w:style>
  <w:style w:type="character" w:styleId="ListLabel250" w:customStyle="1">
    <w:name w:val="ListLabel 250"/>
    <w:qFormat/>
    <w:rPr>
      <w:rFonts w:cs="Wingdings"/>
    </w:rPr>
  </w:style>
  <w:style w:type="character" w:styleId="ListLabel251" w:customStyle="1">
    <w:name w:val="ListLabel 251"/>
    <w:qFormat/>
    <w:rPr>
      <w:rFonts w:cs="Symbol"/>
    </w:rPr>
  </w:style>
  <w:style w:type="character" w:styleId="ListLabel252" w:customStyle="1">
    <w:name w:val="ListLabel 252"/>
    <w:qFormat/>
    <w:rPr>
      <w:rFonts w:cs="Courier New"/>
    </w:rPr>
  </w:style>
  <w:style w:type="character" w:styleId="ListLabel253" w:customStyle="1">
    <w:name w:val="ListLabel 253"/>
    <w:qFormat/>
    <w:rPr>
      <w:rFonts w:cs="Wingdings"/>
    </w:rPr>
  </w:style>
  <w:style w:type="character" w:styleId="ListLabel254" w:customStyle="1">
    <w:name w:val="ListLabel 254"/>
    <w:qFormat/>
    <w:rPr>
      <w:rFonts w:cs="Symbol"/>
    </w:rPr>
  </w:style>
  <w:style w:type="character" w:styleId="ListLabel255" w:customStyle="1">
    <w:name w:val="ListLabel 255"/>
    <w:qFormat/>
    <w:rPr>
      <w:rFonts w:cs="Courier New"/>
    </w:rPr>
  </w:style>
  <w:style w:type="character" w:styleId="ListLabel256" w:customStyle="1">
    <w:name w:val="ListLabel 256"/>
    <w:qFormat/>
    <w:rPr>
      <w:rFonts w:cs="Wingdings"/>
    </w:rPr>
  </w:style>
  <w:style w:type="character" w:styleId="ListLabel257" w:customStyle="1">
    <w:name w:val="ListLabel 257"/>
    <w:qFormat/>
    <w:rPr>
      <w:rFonts w:cs="Symbol"/>
    </w:rPr>
  </w:style>
  <w:style w:type="character" w:styleId="ListLabel258" w:customStyle="1">
    <w:name w:val="ListLabel 258"/>
    <w:qFormat/>
    <w:rPr>
      <w:rFonts w:cs="Courier New"/>
    </w:rPr>
  </w:style>
  <w:style w:type="character" w:styleId="ListLabel259" w:customStyle="1">
    <w:name w:val="ListLabel 259"/>
    <w:qFormat/>
    <w:rPr>
      <w:rFonts w:cs="Wingdings"/>
    </w:rPr>
  </w:style>
  <w:style w:type="character" w:styleId="ListLabel260" w:customStyle="1">
    <w:name w:val="ListLabel 260"/>
    <w:qFormat/>
    <w:rPr>
      <w:rFonts w:cs="Symbol"/>
    </w:rPr>
  </w:style>
  <w:style w:type="character" w:styleId="ListLabel261" w:customStyle="1">
    <w:name w:val="ListLabel 261"/>
    <w:qFormat/>
    <w:rPr>
      <w:rFonts w:cs="Courier New"/>
    </w:rPr>
  </w:style>
  <w:style w:type="character" w:styleId="ListLabel262" w:customStyle="1">
    <w:name w:val="ListLabel 262"/>
    <w:qFormat/>
    <w:rPr>
      <w:rFonts w:cs="Wingdings"/>
    </w:rPr>
  </w:style>
  <w:style w:type="character" w:styleId="ListLabel263" w:customStyle="1">
    <w:name w:val="ListLabel 263"/>
    <w:qFormat/>
    <w:rPr>
      <w:rFonts w:cs="Symbol"/>
    </w:rPr>
  </w:style>
  <w:style w:type="character" w:styleId="ListLabel264" w:customStyle="1">
    <w:name w:val="ListLabel 264"/>
    <w:qFormat/>
    <w:rPr>
      <w:rFonts w:cs="Courier New"/>
    </w:rPr>
  </w:style>
  <w:style w:type="character" w:styleId="ListLabel265" w:customStyle="1">
    <w:name w:val="ListLabel 265"/>
    <w:qFormat/>
    <w:rPr>
      <w:rFonts w:cs="Wingdings"/>
    </w:rPr>
  </w:style>
  <w:style w:type="character" w:styleId="ListLabel266" w:customStyle="1">
    <w:name w:val="ListLabel 266"/>
    <w:qFormat/>
    <w:rPr>
      <w:rFonts w:cs="Symbol"/>
    </w:rPr>
  </w:style>
  <w:style w:type="character" w:styleId="ListLabel267" w:customStyle="1">
    <w:name w:val="ListLabel 267"/>
    <w:qFormat/>
    <w:rPr>
      <w:rFonts w:cs="Courier New"/>
    </w:rPr>
  </w:style>
  <w:style w:type="character" w:styleId="ListLabel268" w:customStyle="1">
    <w:name w:val="ListLabel 268"/>
    <w:qFormat/>
    <w:rPr>
      <w:rFonts w:cs="Wingdings"/>
    </w:rPr>
  </w:style>
  <w:style w:type="character" w:styleId="ListLabel269" w:customStyle="1">
    <w:name w:val="ListLabel 269"/>
    <w:qFormat/>
    <w:rPr>
      <w:rFonts w:cs="Symbol"/>
      <w:b/>
    </w:rPr>
  </w:style>
  <w:style w:type="character" w:styleId="ListLabel270" w:customStyle="1">
    <w:name w:val="ListLabel 270"/>
    <w:qFormat/>
    <w:rPr>
      <w:rFonts w:cs="Courier New"/>
    </w:rPr>
  </w:style>
  <w:style w:type="character" w:styleId="ListLabel271" w:customStyle="1">
    <w:name w:val="ListLabel 271"/>
    <w:qFormat/>
    <w:rPr>
      <w:rFonts w:cs="Wingdings"/>
    </w:rPr>
  </w:style>
  <w:style w:type="character" w:styleId="ListLabel272" w:customStyle="1">
    <w:name w:val="ListLabel 272"/>
    <w:qFormat/>
    <w:rPr>
      <w:rFonts w:cs="Symbol"/>
    </w:rPr>
  </w:style>
  <w:style w:type="character" w:styleId="ListLabel273" w:customStyle="1">
    <w:name w:val="ListLabel 273"/>
    <w:qFormat/>
    <w:rPr>
      <w:rFonts w:cs="Courier New"/>
    </w:rPr>
  </w:style>
  <w:style w:type="character" w:styleId="ListLabel274" w:customStyle="1">
    <w:name w:val="ListLabel 274"/>
    <w:qFormat/>
    <w:rPr>
      <w:rFonts w:cs="Wingdings"/>
    </w:rPr>
  </w:style>
  <w:style w:type="character" w:styleId="ListLabel275" w:customStyle="1">
    <w:name w:val="ListLabel 275"/>
    <w:qFormat/>
    <w:rPr>
      <w:rFonts w:cs="Symbol"/>
    </w:rPr>
  </w:style>
  <w:style w:type="character" w:styleId="ListLabel276" w:customStyle="1">
    <w:name w:val="ListLabel 276"/>
    <w:qFormat/>
    <w:rPr>
      <w:rFonts w:cs="Courier New"/>
    </w:rPr>
  </w:style>
  <w:style w:type="character" w:styleId="ListLabel277" w:customStyle="1">
    <w:name w:val="ListLabel 277"/>
    <w:qFormat/>
    <w:rPr>
      <w:rFonts w:cs="Wingdings"/>
    </w:rPr>
  </w:style>
  <w:style w:type="character" w:styleId="ListLabel278" w:customStyle="1">
    <w:name w:val="ListLabel 278"/>
    <w:qFormat/>
    <w:rPr>
      <w:rFonts w:cs="Symbol"/>
    </w:rPr>
  </w:style>
  <w:style w:type="character" w:styleId="ListLabel279" w:customStyle="1">
    <w:name w:val="ListLabel 279"/>
    <w:qFormat/>
    <w:rPr>
      <w:rFonts w:cs="Courier New"/>
    </w:rPr>
  </w:style>
  <w:style w:type="character" w:styleId="ListLabel280" w:customStyle="1">
    <w:name w:val="ListLabel 280"/>
    <w:qFormat/>
    <w:rPr>
      <w:rFonts w:cs="Wingdings"/>
    </w:rPr>
  </w:style>
  <w:style w:type="character" w:styleId="ListLabel281" w:customStyle="1">
    <w:name w:val="ListLabel 281"/>
    <w:qFormat/>
    <w:rPr>
      <w:rFonts w:cs="Symbol"/>
    </w:rPr>
  </w:style>
  <w:style w:type="character" w:styleId="ListLabel282" w:customStyle="1">
    <w:name w:val="ListLabel 282"/>
    <w:qFormat/>
    <w:rPr>
      <w:rFonts w:cs="Courier New"/>
    </w:rPr>
  </w:style>
  <w:style w:type="character" w:styleId="ListLabel283" w:customStyle="1">
    <w:name w:val="ListLabel 283"/>
    <w:qFormat/>
    <w:rPr>
      <w:rFonts w:cs="Wingdings"/>
    </w:rPr>
  </w:style>
  <w:style w:type="character" w:styleId="ListLabel284" w:customStyle="1">
    <w:name w:val="ListLabel 284"/>
    <w:qFormat/>
    <w:rPr>
      <w:rFonts w:cs="Symbol"/>
    </w:rPr>
  </w:style>
  <w:style w:type="character" w:styleId="ListLabel285" w:customStyle="1">
    <w:name w:val="ListLabel 285"/>
    <w:qFormat/>
    <w:rPr>
      <w:rFonts w:cs="Courier New"/>
    </w:rPr>
  </w:style>
  <w:style w:type="character" w:styleId="ListLabel286" w:customStyle="1">
    <w:name w:val="ListLabel 286"/>
    <w:qFormat/>
    <w:rPr>
      <w:rFonts w:cs="Wingdings"/>
    </w:rPr>
  </w:style>
  <w:style w:type="character" w:styleId="ListLabel287" w:customStyle="1">
    <w:name w:val="ListLabel 287"/>
    <w:qFormat/>
    <w:rPr>
      <w:rFonts w:cs="Symbol"/>
    </w:rPr>
  </w:style>
  <w:style w:type="character" w:styleId="ListLabel288" w:customStyle="1">
    <w:name w:val="ListLabel 288"/>
    <w:qFormat/>
    <w:rPr>
      <w:rFonts w:cs="Courier New"/>
    </w:rPr>
  </w:style>
  <w:style w:type="character" w:styleId="ListLabel289" w:customStyle="1">
    <w:name w:val="ListLabel 289"/>
    <w:qFormat/>
    <w:rPr>
      <w:rFonts w:cs="Wingdings"/>
    </w:rPr>
  </w:style>
  <w:style w:type="character" w:styleId="ListLabel290" w:customStyle="1">
    <w:name w:val="ListLabel 290"/>
    <w:qFormat/>
    <w:rPr>
      <w:rFonts w:cs="Symbol"/>
    </w:rPr>
  </w:style>
  <w:style w:type="character" w:styleId="ListLabel291" w:customStyle="1">
    <w:name w:val="ListLabel 291"/>
    <w:qFormat/>
    <w:rPr>
      <w:rFonts w:cs="Courier New"/>
    </w:rPr>
  </w:style>
  <w:style w:type="character" w:styleId="ListLabel292" w:customStyle="1">
    <w:name w:val="ListLabel 292"/>
    <w:qFormat/>
    <w:rPr>
      <w:rFonts w:cs="Wingdings"/>
    </w:rPr>
  </w:style>
  <w:style w:type="character" w:styleId="ListLabel293" w:customStyle="1">
    <w:name w:val="ListLabel 293"/>
    <w:qFormat/>
    <w:rPr>
      <w:rFonts w:cs="Symbol"/>
    </w:rPr>
  </w:style>
  <w:style w:type="character" w:styleId="ListLabel294" w:customStyle="1">
    <w:name w:val="ListLabel 294"/>
    <w:qFormat/>
    <w:rPr>
      <w:rFonts w:cs="Courier New"/>
    </w:rPr>
  </w:style>
  <w:style w:type="character" w:styleId="ListLabel295" w:customStyle="1">
    <w:name w:val="ListLabel 295"/>
    <w:qFormat/>
    <w:rPr>
      <w:rFonts w:cs="Wingdings"/>
    </w:rPr>
  </w:style>
  <w:style w:type="character" w:styleId="ListLabel296" w:customStyle="1">
    <w:name w:val="ListLabel 296"/>
    <w:qFormat/>
    <w:rPr>
      <w:rFonts w:cs="Symbol"/>
    </w:rPr>
  </w:style>
  <w:style w:type="character" w:styleId="ListLabel297" w:customStyle="1">
    <w:name w:val="ListLabel 297"/>
    <w:qFormat/>
    <w:rPr>
      <w:rFonts w:cs="Courier New"/>
    </w:rPr>
  </w:style>
  <w:style w:type="character" w:styleId="ListLabel298" w:customStyle="1">
    <w:name w:val="ListLabel 298"/>
    <w:qFormat/>
    <w:rPr>
      <w:rFonts w:cs="Wingdings"/>
    </w:rPr>
  </w:style>
  <w:style w:type="character" w:styleId="ListLabel299" w:customStyle="1">
    <w:name w:val="ListLabel 299"/>
    <w:qFormat/>
    <w:rPr>
      <w:rFonts w:cs="Symbol"/>
    </w:rPr>
  </w:style>
  <w:style w:type="character" w:styleId="ListLabel300" w:customStyle="1">
    <w:name w:val="ListLabel 300"/>
    <w:qFormat/>
    <w:rPr>
      <w:rFonts w:cs="Courier New"/>
    </w:rPr>
  </w:style>
  <w:style w:type="character" w:styleId="ListLabel301" w:customStyle="1">
    <w:name w:val="ListLabel 301"/>
    <w:qFormat/>
    <w:rPr>
      <w:rFonts w:cs="Wingdings"/>
    </w:rPr>
  </w:style>
  <w:style w:type="character" w:styleId="ListLabel302" w:customStyle="1">
    <w:name w:val="ListLabel 302"/>
    <w:qFormat/>
    <w:rPr>
      <w:rFonts w:cs="Symbol"/>
    </w:rPr>
  </w:style>
  <w:style w:type="character" w:styleId="ListLabel303" w:customStyle="1">
    <w:name w:val="ListLabel 303"/>
    <w:qFormat/>
    <w:rPr>
      <w:rFonts w:cs="Courier New"/>
    </w:rPr>
  </w:style>
  <w:style w:type="character" w:styleId="ListLabel304" w:customStyle="1">
    <w:name w:val="ListLabel 304"/>
    <w:qFormat/>
    <w:rPr>
      <w:rFonts w:cs="Wingdings"/>
    </w:rPr>
  </w:style>
  <w:style w:type="character" w:styleId="ListLabel305" w:customStyle="1">
    <w:name w:val="ListLabel 305"/>
    <w:qFormat/>
    <w:rPr>
      <w:rFonts w:cs="Symbol"/>
    </w:rPr>
  </w:style>
  <w:style w:type="character" w:styleId="ListLabel306" w:customStyle="1">
    <w:name w:val="ListLabel 306"/>
    <w:qFormat/>
    <w:rPr>
      <w:rFonts w:cs="Courier New"/>
    </w:rPr>
  </w:style>
  <w:style w:type="character" w:styleId="ListLabel307" w:customStyle="1">
    <w:name w:val="ListLabel 307"/>
    <w:qFormat/>
    <w:rPr>
      <w:rFonts w:cs="Wingdings"/>
    </w:rPr>
  </w:style>
  <w:style w:type="character" w:styleId="ListLabel308" w:customStyle="1">
    <w:name w:val="ListLabel 308"/>
    <w:qFormat/>
    <w:rPr>
      <w:rFonts w:cs="Symbol"/>
    </w:rPr>
  </w:style>
  <w:style w:type="character" w:styleId="ListLabel309" w:customStyle="1">
    <w:name w:val="ListLabel 309"/>
    <w:qFormat/>
    <w:rPr>
      <w:rFonts w:cs="Courier New"/>
    </w:rPr>
  </w:style>
  <w:style w:type="character" w:styleId="ListLabel310" w:customStyle="1">
    <w:name w:val="ListLabel 310"/>
    <w:qFormat/>
    <w:rPr>
      <w:rFonts w:cs="Wingdings"/>
    </w:rPr>
  </w:style>
  <w:style w:type="character" w:styleId="ListLabel311" w:customStyle="1">
    <w:name w:val="ListLabel 311"/>
    <w:qFormat/>
    <w:rPr>
      <w:rFonts w:cs="Symbol"/>
    </w:rPr>
  </w:style>
  <w:style w:type="character" w:styleId="ListLabel312" w:customStyle="1">
    <w:name w:val="ListLabel 312"/>
    <w:qFormat/>
    <w:rPr>
      <w:rFonts w:cs="Courier New"/>
    </w:rPr>
  </w:style>
  <w:style w:type="character" w:styleId="ListLabel313" w:customStyle="1">
    <w:name w:val="ListLabel 313"/>
    <w:qFormat/>
    <w:rPr>
      <w:rFonts w:cs="Wingdings"/>
    </w:rPr>
  </w:style>
  <w:style w:type="character" w:styleId="ListLabel314" w:customStyle="1">
    <w:name w:val="ListLabel 314"/>
    <w:qFormat/>
    <w:rPr>
      <w:rFonts w:cs="Symbol"/>
    </w:rPr>
  </w:style>
  <w:style w:type="character" w:styleId="ListLabel315" w:customStyle="1">
    <w:name w:val="ListLabel 315"/>
    <w:qFormat/>
    <w:rPr>
      <w:rFonts w:cs="Courier New"/>
    </w:rPr>
  </w:style>
  <w:style w:type="character" w:styleId="ListLabel316" w:customStyle="1">
    <w:name w:val="ListLabel 316"/>
    <w:qFormat/>
    <w:rPr>
      <w:rFonts w:cs="Wingdings"/>
    </w:rPr>
  </w:style>
  <w:style w:type="character" w:styleId="ListLabel317" w:customStyle="1">
    <w:name w:val="ListLabel 317"/>
    <w:qFormat/>
    <w:rPr>
      <w:rFonts w:cs="Symbol"/>
    </w:rPr>
  </w:style>
  <w:style w:type="character" w:styleId="ListLabel318" w:customStyle="1">
    <w:name w:val="ListLabel 318"/>
    <w:qFormat/>
    <w:rPr>
      <w:rFonts w:cs="Courier New"/>
    </w:rPr>
  </w:style>
  <w:style w:type="character" w:styleId="ListLabel319" w:customStyle="1">
    <w:name w:val="ListLabel 319"/>
    <w:qFormat/>
    <w:rPr>
      <w:rFonts w:cs="Wingdings"/>
    </w:rPr>
  </w:style>
  <w:style w:type="character" w:styleId="ListLabel320" w:customStyle="1">
    <w:name w:val="ListLabel 320"/>
    <w:qFormat/>
    <w:rPr>
      <w:rFonts w:cs="Symbol"/>
    </w:rPr>
  </w:style>
  <w:style w:type="character" w:styleId="ListLabel321" w:customStyle="1">
    <w:name w:val="ListLabel 321"/>
    <w:qFormat/>
    <w:rPr>
      <w:rFonts w:cs="Courier New"/>
    </w:rPr>
  </w:style>
  <w:style w:type="character" w:styleId="ListLabel322" w:customStyle="1">
    <w:name w:val="ListLabel 322"/>
    <w:qFormat/>
    <w:rPr>
      <w:rFonts w:cs="Wingdings"/>
    </w:rPr>
  </w:style>
  <w:style w:type="character" w:styleId="ListLabel323" w:customStyle="1">
    <w:name w:val="ListLabel 323"/>
    <w:qFormat/>
    <w:rPr>
      <w:rFonts w:cs="Symbol"/>
    </w:rPr>
  </w:style>
  <w:style w:type="character" w:styleId="ListLabel324" w:customStyle="1">
    <w:name w:val="ListLabel 324"/>
    <w:qFormat/>
    <w:rPr>
      <w:rFonts w:cs="Courier New"/>
    </w:rPr>
  </w:style>
  <w:style w:type="character" w:styleId="ListLabel325" w:customStyle="1">
    <w:name w:val="ListLabel 325"/>
    <w:qFormat/>
    <w:rPr>
      <w:rFonts w:cs="Wingdings"/>
    </w:rPr>
  </w:style>
  <w:style w:type="character" w:styleId="ListLabel326" w:customStyle="1">
    <w:name w:val="ListLabel 326"/>
    <w:qFormat/>
    <w:rPr>
      <w:rFonts w:cs="Symbol"/>
    </w:rPr>
  </w:style>
  <w:style w:type="character" w:styleId="ListLabel327" w:customStyle="1">
    <w:name w:val="ListLabel 327"/>
    <w:qFormat/>
    <w:rPr>
      <w:rFonts w:cs="Courier New"/>
    </w:rPr>
  </w:style>
  <w:style w:type="character" w:styleId="ListLabel328" w:customStyle="1">
    <w:name w:val="ListLabel 328"/>
    <w:qFormat/>
    <w:rPr>
      <w:rFonts w:cs="Wingdings"/>
    </w:rPr>
  </w:style>
  <w:style w:type="character" w:styleId="ListLabel329" w:customStyle="1">
    <w:name w:val="ListLabel 329"/>
    <w:qFormat/>
    <w:rPr>
      <w:rFonts w:cs="Symbol"/>
    </w:rPr>
  </w:style>
  <w:style w:type="character" w:styleId="ListLabel330" w:customStyle="1">
    <w:name w:val="ListLabel 330"/>
    <w:qFormat/>
    <w:rPr>
      <w:rFonts w:cs="Courier New"/>
    </w:rPr>
  </w:style>
  <w:style w:type="character" w:styleId="ListLabel331" w:customStyle="1">
    <w:name w:val="ListLabel 331"/>
    <w:qFormat/>
    <w:rPr>
      <w:rFonts w:cs="Wingdings"/>
    </w:rPr>
  </w:style>
  <w:style w:type="character" w:styleId="ListLabel332" w:customStyle="1">
    <w:name w:val="ListLabel 332"/>
    <w:qFormat/>
    <w:rPr>
      <w:rFonts w:cs="Symbol"/>
    </w:rPr>
  </w:style>
  <w:style w:type="character" w:styleId="ListLabel333" w:customStyle="1">
    <w:name w:val="ListLabel 333"/>
    <w:qFormat/>
    <w:rPr>
      <w:rFonts w:cs="Courier New"/>
    </w:rPr>
  </w:style>
  <w:style w:type="character" w:styleId="ListLabel334" w:customStyle="1">
    <w:name w:val="ListLabel 334"/>
    <w:qFormat/>
    <w:rPr>
      <w:rFonts w:cs="Wingdings"/>
    </w:rPr>
  </w:style>
  <w:style w:type="character" w:styleId="ListLabel335" w:customStyle="1">
    <w:name w:val="ListLabel 335"/>
    <w:qFormat/>
    <w:rPr>
      <w:rFonts w:cs="Symbol"/>
    </w:rPr>
  </w:style>
  <w:style w:type="character" w:styleId="ListLabel336" w:customStyle="1">
    <w:name w:val="ListLabel 336"/>
    <w:qFormat/>
    <w:rPr>
      <w:rFonts w:cs="Courier New"/>
    </w:rPr>
  </w:style>
  <w:style w:type="character" w:styleId="ListLabel337" w:customStyle="1">
    <w:name w:val="ListLabel 337"/>
    <w:qFormat/>
    <w:rPr>
      <w:rFonts w:cs="Wingdings"/>
    </w:rPr>
  </w:style>
  <w:style w:type="character" w:styleId="ListLabel338" w:customStyle="1">
    <w:name w:val="ListLabel 338"/>
    <w:qFormat/>
    <w:rPr>
      <w:rFonts w:cs="Symbol"/>
    </w:rPr>
  </w:style>
  <w:style w:type="character" w:styleId="ListLabel339" w:customStyle="1">
    <w:name w:val="ListLabel 339"/>
    <w:qFormat/>
    <w:rPr>
      <w:rFonts w:cs="Courier New"/>
    </w:rPr>
  </w:style>
  <w:style w:type="character" w:styleId="ListLabel340" w:customStyle="1">
    <w:name w:val="ListLabel 340"/>
    <w:qFormat/>
    <w:rPr>
      <w:rFonts w:cs="Wingdings"/>
    </w:rPr>
  </w:style>
  <w:style w:type="character" w:styleId="ListLabel341" w:customStyle="1">
    <w:name w:val="ListLabel 341"/>
    <w:qFormat/>
    <w:rPr>
      <w:rFonts w:cs="Symbol"/>
    </w:rPr>
  </w:style>
  <w:style w:type="character" w:styleId="ListLabel342" w:customStyle="1">
    <w:name w:val="ListLabel 342"/>
    <w:qFormat/>
    <w:rPr>
      <w:rFonts w:cs="Courier New"/>
    </w:rPr>
  </w:style>
  <w:style w:type="character" w:styleId="ListLabel343" w:customStyle="1">
    <w:name w:val="ListLabel 343"/>
    <w:qFormat/>
    <w:rPr>
      <w:rFonts w:cs="Wingdings"/>
    </w:rPr>
  </w:style>
  <w:style w:type="character" w:styleId="ListLabel344" w:customStyle="1">
    <w:name w:val="ListLabel 344"/>
    <w:qFormat/>
    <w:rPr>
      <w:rFonts w:cs="Symbol"/>
    </w:rPr>
  </w:style>
  <w:style w:type="character" w:styleId="ListLabel345" w:customStyle="1">
    <w:name w:val="ListLabel 345"/>
    <w:qFormat/>
    <w:rPr>
      <w:rFonts w:cs="Courier New"/>
    </w:rPr>
  </w:style>
  <w:style w:type="character" w:styleId="ListLabel346" w:customStyle="1">
    <w:name w:val="ListLabel 346"/>
    <w:qFormat/>
    <w:rPr>
      <w:rFonts w:cs="Wingdings"/>
    </w:rPr>
  </w:style>
  <w:style w:type="character" w:styleId="ListLabel347" w:customStyle="1">
    <w:name w:val="ListLabel 347"/>
    <w:qFormat/>
    <w:rPr>
      <w:rFonts w:cs="Symbol"/>
    </w:rPr>
  </w:style>
  <w:style w:type="character" w:styleId="ListLabel348" w:customStyle="1">
    <w:name w:val="ListLabel 348"/>
    <w:qFormat/>
    <w:rPr>
      <w:rFonts w:cs="Courier New"/>
    </w:rPr>
  </w:style>
  <w:style w:type="character" w:styleId="ListLabel349" w:customStyle="1">
    <w:name w:val="ListLabel 349"/>
    <w:qFormat/>
    <w:rPr>
      <w:rFonts w:cs="Wingdings"/>
    </w:rPr>
  </w:style>
  <w:style w:type="character" w:styleId="ListLabel350" w:customStyle="1">
    <w:name w:val="ListLabel 350"/>
    <w:qFormat/>
    <w:rPr>
      <w:rFonts w:cs="Symbol"/>
    </w:rPr>
  </w:style>
  <w:style w:type="character" w:styleId="ListLabel351" w:customStyle="1">
    <w:name w:val="ListLabel 351"/>
    <w:qFormat/>
    <w:rPr>
      <w:rFonts w:cs="Courier New"/>
    </w:rPr>
  </w:style>
  <w:style w:type="character" w:styleId="ListLabel352" w:customStyle="1">
    <w:name w:val="ListLabel 352"/>
    <w:qFormat/>
    <w:rPr>
      <w:rFonts w:cs="Wingdings"/>
    </w:rPr>
  </w:style>
  <w:style w:type="character" w:styleId="ListLabel353" w:customStyle="1">
    <w:name w:val="ListLabel 353"/>
    <w:qFormat/>
    <w:rPr>
      <w:rFonts w:cs="Symbol"/>
    </w:rPr>
  </w:style>
  <w:style w:type="character" w:styleId="ListLabel354" w:customStyle="1">
    <w:name w:val="ListLabel 354"/>
    <w:qFormat/>
    <w:rPr>
      <w:rFonts w:cs="Courier New"/>
    </w:rPr>
  </w:style>
  <w:style w:type="character" w:styleId="ListLabel355" w:customStyle="1">
    <w:name w:val="ListLabel 355"/>
    <w:qFormat/>
    <w:rPr>
      <w:rFonts w:cs="Wingdings"/>
    </w:rPr>
  </w:style>
  <w:style w:type="character" w:styleId="ListLabel356" w:customStyle="1">
    <w:name w:val="ListLabel 356"/>
    <w:qFormat/>
    <w:rPr>
      <w:rFonts w:cs="Symbol"/>
    </w:rPr>
  </w:style>
  <w:style w:type="character" w:styleId="ListLabel357" w:customStyle="1">
    <w:name w:val="ListLabel 357"/>
    <w:qFormat/>
    <w:rPr>
      <w:rFonts w:cs="Courier New"/>
    </w:rPr>
  </w:style>
  <w:style w:type="character" w:styleId="ListLabel358" w:customStyle="1">
    <w:name w:val="ListLabel 358"/>
    <w:qFormat/>
    <w:rPr>
      <w:rFonts w:cs="Wingdings"/>
    </w:rPr>
  </w:style>
  <w:style w:type="character" w:styleId="ListLabel359" w:customStyle="1">
    <w:name w:val="ListLabel 359"/>
    <w:qFormat/>
    <w:rPr>
      <w:rFonts w:cs="Symbol"/>
    </w:rPr>
  </w:style>
  <w:style w:type="character" w:styleId="ListLabel360" w:customStyle="1">
    <w:name w:val="ListLabel 360"/>
    <w:qFormat/>
    <w:rPr>
      <w:rFonts w:cs="Courier New"/>
    </w:rPr>
  </w:style>
  <w:style w:type="character" w:styleId="ListLabel361" w:customStyle="1">
    <w:name w:val="ListLabel 361"/>
    <w:qFormat/>
    <w:rPr>
      <w:rFonts w:cs="Wingdings"/>
    </w:rPr>
  </w:style>
  <w:style w:type="character" w:styleId="ListLabel362" w:customStyle="1">
    <w:name w:val="ListLabel 362"/>
    <w:qFormat/>
    <w:rPr>
      <w:rFonts w:cs="Symbol"/>
    </w:rPr>
  </w:style>
  <w:style w:type="character" w:styleId="ListLabel363" w:customStyle="1">
    <w:name w:val="ListLabel 363"/>
    <w:qFormat/>
    <w:rPr>
      <w:rFonts w:cs="Courier New"/>
    </w:rPr>
  </w:style>
  <w:style w:type="character" w:styleId="ListLabel364" w:customStyle="1">
    <w:name w:val="ListLabel 364"/>
    <w:qFormat/>
    <w:rPr>
      <w:rFonts w:cs="Wingdings"/>
    </w:rPr>
  </w:style>
  <w:style w:type="character" w:styleId="ListLabel365" w:customStyle="1">
    <w:name w:val="ListLabel 365"/>
    <w:qFormat/>
    <w:rPr>
      <w:rFonts w:cs="Symbol"/>
    </w:rPr>
  </w:style>
  <w:style w:type="character" w:styleId="ListLabel366" w:customStyle="1">
    <w:name w:val="ListLabel 366"/>
    <w:qFormat/>
    <w:rPr>
      <w:rFonts w:cs="Courier New"/>
    </w:rPr>
  </w:style>
  <w:style w:type="character" w:styleId="ListLabel367" w:customStyle="1">
    <w:name w:val="ListLabel 367"/>
    <w:qFormat/>
    <w:rPr>
      <w:rFonts w:cs="Wingdings"/>
    </w:rPr>
  </w:style>
  <w:style w:type="character" w:styleId="ListLabel368" w:customStyle="1">
    <w:name w:val="ListLabel 368"/>
    <w:qFormat/>
    <w:rPr>
      <w:rFonts w:cs="Symbol"/>
    </w:rPr>
  </w:style>
  <w:style w:type="character" w:styleId="ListLabel369" w:customStyle="1">
    <w:name w:val="ListLabel 369"/>
    <w:qFormat/>
    <w:rPr>
      <w:rFonts w:cs="Courier New"/>
    </w:rPr>
  </w:style>
  <w:style w:type="character" w:styleId="ListLabel370" w:customStyle="1">
    <w:name w:val="ListLabel 370"/>
    <w:qFormat/>
    <w:rPr>
      <w:rFonts w:cs="Wingdings"/>
    </w:rPr>
  </w:style>
  <w:style w:type="character" w:styleId="ListLabel371" w:customStyle="1">
    <w:name w:val="ListLabel 371"/>
    <w:qFormat/>
    <w:rPr>
      <w:rFonts w:cs="Symbol"/>
    </w:rPr>
  </w:style>
  <w:style w:type="character" w:styleId="ListLabel372" w:customStyle="1">
    <w:name w:val="ListLabel 372"/>
    <w:qFormat/>
    <w:rPr>
      <w:rFonts w:cs="Courier New"/>
    </w:rPr>
  </w:style>
  <w:style w:type="character" w:styleId="ListLabel373" w:customStyle="1">
    <w:name w:val="ListLabel 373"/>
    <w:qFormat/>
    <w:rPr>
      <w:rFonts w:cs="Wingdings"/>
    </w:rPr>
  </w:style>
  <w:style w:type="character" w:styleId="ListLabel374" w:customStyle="1">
    <w:name w:val="ListLabel 374"/>
    <w:qFormat/>
    <w:rPr>
      <w:rFonts w:cs="Symbol"/>
    </w:rPr>
  </w:style>
  <w:style w:type="character" w:styleId="ListLabel375" w:customStyle="1">
    <w:name w:val="ListLabel 375"/>
    <w:qFormat/>
    <w:rPr>
      <w:rFonts w:cs="Courier New"/>
    </w:rPr>
  </w:style>
  <w:style w:type="character" w:styleId="ListLabel376" w:customStyle="1">
    <w:name w:val="ListLabel 376"/>
    <w:qFormat/>
    <w:rPr>
      <w:rFonts w:cs="Wingdings"/>
    </w:rPr>
  </w:style>
  <w:style w:type="character" w:styleId="ListLabel377" w:customStyle="1">
    <w:name w:val="ListLabel 377"/>
    <w:qFormat/>
    <w:rPr>
      <w:rFonts w:cs="Symbol"/>
    </w:rPr>
  </w:style>
  <w:style w:type="character" w:styleId="ListLabel378" w:customStyle="1">
    <w:name w:val="ListLabel 378"/>
    <w:qFormat/>
    <w:rPr>
      <w:rFonts w:cs="Courier New"/>
    </w:rPr>
  </w:style>
  <w:style w:type="character" w:styleId="ListLabel379" w:customStyle="1">
    <w:name w:val="ListLabel 379"/>
    <w:qFormat/>
    <w:rPr>
      <w:rFonts w:cs="Wingdings"/>
    </w:rPr>
  </w:style>
  <w:style w:type="character" w:styleId="ListLabel380" w:customStyle="1">
    <w:name w:val="ListLabel 380"/>
    <w:qFormat/>
    <w:rPr>
      <w:rFonts w:cs="Symbol"/>
    </w:rPr>
  </w:style>
  <w:style w:type="character" w:styleId="ListLabel381" w:customStyle="1">
    <w:name w:val="ListLabel 381"/>
    <w:qFormat/>
    <w:rPr>
      <w:rFonts w:cs="Courier New"/>
    </w:rPr>
  </w:style>
  <w:style w:type="character" w:styleId="ListLabel382" w:customStyle="1">
    <w:name w:val="ListLabel 382"/>
    <w:qFormat/>
    <w:rPr>
      <w:rFonts w:cs="Wingdings"/>
    </w:rPr>
  </w:style>
  <w:style w:type="character" w:styleId="ListLabel383" w:customStyle="1">
    <w:name w:val="ListLabel 383"/>
    <w:qFormat/>
    <w:rPr>
      <w:rFonts w:cs="Symbol"/>
    </w:rPr>
  </w:style>
  <w:style w:type="character" w:styleId="ListLabel384" w:customStyle="1">
    <w:name w:val="ListLabel 384"/>
    <w:qFormat/>
    <w:rPr>
      <w:rFonts w:cs="Courier New"/>
    </w:rPr>
  </w:style>
  <w:style w:type="character" w:styleId="ListLabel385" w:customStyle="1">
    <w:name w:val="ListLabel 385"/>
    <w:qFormat/>
    <w:rPr>
      <w:rFonts w:cs="Wingdings"/>
    </w:rPr>
  </w:style>
  <w:style w:type="character" w:styleId="ListLabel386" w:customStyle="1">
    <w:name w:val="ListLabel 386"/>
    <w:qFormat/>
    <w:rPr>
      <w:rFonts w:cs="Symbol"/>
    </w:rPr>
  </w:style>
  <w:style w:type="character" w:styleId="ListLabel387" w:customStyle="1">
    <w:name w:val="ListLabel 387"/>
    <w:qFormat/>
    <w:rPr>
      <w:rFonts w:cs="Courier New"/>
    </w:rPr>
  </w:style>
  <w:style w:type="character" w:styleId="ListLabel388" w:customStyle="1">
    <w:name w:val="ListLabel 388"/>
    <w:qFormat/>
    <w:rPr>
      <w:rFonts w:cs="Wingdings"/>
    </w:rPr>
  </w:style>
  <w:style w:type="character" w:styleId="ListLabel389" w:customStyle="1">
    <w:name w:val="ListLabel 389"/>
    <w:qFormat/>
    <w:rPr>
      <w:rFonts w:cs="Symbol"/>
    </w:rPr>
  </w:style>
  <w:style w:type="character" w:styleId="ListLabel390" w:customStyle="1">
    <w:name w:val="ListLabel 390"/>
    <w:qFormat/>
    <w:rPr>
      <w:rFonts w:cs="Courier New"/>
    </w:rPr>
  </w:style>
  <w:style w:type="character" w:styleId="ListLabel391" w:customStyle="1">
    <w:name w:val="ListLabel 391"/>
    <w:qFormat/>
    <w:rPr>
      <w:rFonts w:cs="Wingdings"/>
    </w:rPr>
  </w:style>
  <w:style w:type="character" w:styleId="ListLabel392" w:customStyle="1">
    <w:name w:val="ListLabel 392"/>
    <w:qFormat/>
    <w:rPr>
      <w:rFonts w:cs="Symbol"/>
    </w:rPr>
  </w:style>
  <w:style w:type="character" w:styleId="ListLabel393" w:customStyle="1">
    <w:name w:val="ListLabel 393"/>
    <w:qFormat/>
    <w:rPr>
      <w:rFonts w:cs="Courier New"/>
    </w:rPr>
  </w:style>
  <w:style w:type="character" w:styleId="ListLabel394" w:customStyle="1">
    <w:name w:val="ListLabel 394"/>
    <w:qFormat/>
    <w:rPr>
      <w:rFonts w:cs="Wingdings"/>
    </w:rPr>
  </w:style>
  <w:style w:type="character" w:styleId="ListLabel395" w:customStyle="1">
    <w:name w:val="ListLabel 395"/>
    <w:qFormat/>
    <w:rPr>
      <w:rFonts w:cs="Symbol"/>
    </w:rPr>
  </w:style>
  <w:style w:type="character" w:styleId="ListLabel396" w:customStyle="1">
    <w:name w:val="ListLabel 396"/>
    <w:qFormat/>
    <w:rPr>
      <w:rFonts w:cs="Courier New"/>
    </w:rPr>
  </w:style>
  <w:style w:type="character" w:styleId="ListLabel397" w:customStyle="1">
    <w:name w:val="ListLabel 397"/>
    <w:qFormat/>
    <w:rPr>
      <w:rFonts w:cs="Wingdings"/>
    </w:rPr>
  </w:style>
  <w:style w:type="character" w:styleId="ListLabel398" w:customStyle="1">
    <w:name w:val="ListLabel 398"/>
    <w:qFormat/>
    <w:rPr>
      <w:rFonts w:cs="Symbol"/>
    </w:rPr>
  </w:style>
  <w:style w:type="character" w:styleId="ListLabel399" w:customStyle="1">
    <w:name w:val="ListLabel 399"/>
    <w:qFormat/>
    <w:rPr>
      <w:rFonts w:cs="Courier New"/>
    </w:rPr>
  </w:style>
  <w:style w:type="character" w:styleId="ListLabel400" w:customStyle="1">
    <w:name w:val="ListLabel 400"/>
    <w:qFormat/>
    <w:rPr>
      <w:rFonts w:cs="Wingdings"/>
    </w:rPr>
  </w:style>
  <w:style w:type="character" w:styleId="ListLabel401" w:customStyle="1">
    <w:name w:val="ListLabel 401"/>
    <w:qFormat/>
    <w:rPr>
      <w:rFonts w:cs="Symbol"/>
    </w:rPr>
  </w:style>
  <w:style w:type="character" w:styleId="ListLabel402" w:customStyle="1">
    <w:name w:val="ListLabel 402"/>
    <w:qFormat/>
    <w:rPr>
      <w:rFonts w:cs="Courier New"/>
    </w:rPr>
  </w:style>
  <w:style w:type="character" w:styleId="ListLabel403" w:customStyle="1">
    <w:name w:val="ListLabel 403"/>
    <w:qFormat/>
    <w:rPr>
      <w:rFonts w:cs="Wingdings"/>
    </w:rPr>
  </w:style>
  <w:style w:type="character" w:styleId="ListLabel404" w:customStyle="1">
    <w:name w:val="ListLabel 404"/>
    <w:qFormat/>
    <w:rPr>
      <w:rFonts w:cs="Symbol"/>
      <w:b/>
    </w:rPr>
  </w:style>
  <w:style w:type="character" w:styleId="ListLabel405" w:customStyle="1">
    <w:name w:val="ListLabel 405"/>
    <w:qFormat/>
    <w:rPr>
      <w:rFonts w:cs="Courier New"/>
    </w:rPr>
  </w:style>
  <w:style w:type="character" w:styleId="ListLabel406" w:customStyle="1">
    <w:name w:val="ListLabel 406"/>
    <w:qFormat/>
    <w:rPr>
      <w:rFonts w:cs="Wingdings"/>
    </w:rPr>
  </w:style>
  <w:style w:type="character" w:styleId="ListLabel407" w:customStyle="1">
    <w:name w:val="ListLabel 407"/>
    <w:qFormat/>
    <w:rPr>
      <w:rFonts w:cs="Symbol"/>
    </w:rPr>
  </w:style>
  <w:style w:type="character" w:styleId="ListLabel408" w:customStyle="1">
    <w:name w:val="ListLabel 408"/>
    <w:qFormat/>
    <w:rPr>
      <w:rFonts w:cs="Courier New"/>
    </w:rPr>
  </w:style>
  <w:style w:type="character" w:styleId="ListLabel409" w:customStyle="1">
    <w:name w:val="ListLabel 409"/>
    <w:qFormat/>
    <w:rPr>
      <w:rFonts w:cs="Wingdings"/>
    </w:rPr>
  </w:style>
  <w:style w:type="character" w:styleId="ListLabel410" w:customStyle="1">
    <w:name w:val="ListLabel 410"/>
    <w:qFormat/>
    <w:rPr>
      <w:rFonts w:cs="Symbol"/>
    </w:rPr>
  </w:style>
  <w:style w:type="character" w:styleId="ListLabel411" w:customStyle="1">
    <w:name w:val="ListLabel 411"/>
    <w:qFormat/>
    <w:rPr>
      <w:rFonts w:cs="Courier New"/>
    </w:rPr>
  </w:style>
  <w:style w:type="character" w:styleId="ListLabel412" w:customStyle="1">
    <w:name w:val="ListLabel 412"/>
    <w:qFormat/>
    <w:rPr>
      <w:rFonts w:cs="Wingdings"/>
    </w:rPr>
  </w:style>
  <w:style w:type="character" w:styleId="ListLabel413" w:customStyle="1">
    <w:name w:val="ListLabel 413"/>
    <w:qFormat/>
    <w:rPr>
      <w:rFonts w:cs="Symbol"/>
    </w:rPr>
  </w:style>
  <w:style w:type="character" w:styleId="ListLabel414" w:customStyle="1">
    <w:name w:val="ListLabel 414"/>
    <w:qFormat/>
    <w:rPr>
      <w:rFonts w:cs="Courier New"/>
    </w:rPr>
  </w:style>
  <w:style w:type="character" w:styleId="ListLabel415" w:customStyle="1">
    <w:name w:val="ListLabel 415"/>
    <w:qFormat/>
    <w:rPr>
      <w:rFonts w:cs="Wingdings"/>
    </w:rPr>
  </w:style>
  <w:style w:type="character" w:styleId="ListLabel416" w:customStyle="1">
    <w:name w:val="ListLabel 416"/>
    <w:qFormat/>
    <w:rPr>
      <w:rFonts w:cs="Symbol"/>
    </w:rPr>
  </w:style>
  <w:style w:type="character" w:styleId="ListLabel417" w:customStyle="1">
    <w:name w:val="ListLabel 417"/>
    <w:qFormat/>
    <w:rPr>
      <w:rFonts w:cs="Courier New"/>
    </w:rPr>
  </w:style>
  <w:style w:type="character" w:styleId="ListLabel418" w:customStyle="1">
    <w:name w:val="ListLabel 418"/>
    <w:qFormat/>
    <w:rPr>
      <w:rFonts w:cs="Wingdings"/>
    </w:rPr>
  </w:style>
  <w:style w:type="character" w:styleId="ListLabel419" w:customStyle="1">
    <w:name w:val="ListLabel 419"/>
    <w:qFormat/>
    <w:rPr>
      <w:rFonts w:cs="Symbol"/>
    </w:rPr>
  </w:style>
  <w:style w:type="character" w:styleId="ListLabel420" w:customStyle="1">
    <w:name w:val="ListLabel 420"/>
    <w:qFormat/>
    <w:rPr>
      <w:rFonts w:cs="Courier New"/>
    </w:rPr>
  </w:style>
  <w:style w:type="character" w:styleId="ListLabel421" w:customStyle="1">
    <w:name w:val="ListLabel 421"/>
    <w:qFormat/>
    <w:rPr>
      <w:rFonts w:cs="Wingdings"/>
    </w:rPr>
  </w:style>
  <w:style w:type="character" w:styleId="ListLabel422" w:customStyle="1">
    <w:name w:val="ListLabel 422"/>
    <w:qFormat/>
    <w:rPr>
      <w:rFonts w:cs="Symbol"/>
    </w:rPr>
  </w:style>
  <w:style w:type="character" w:styleId="ListLabel423" w:customStyle="1">
    <w:name w:val="ListLabel 423"/>
    <w:qFormat/>
    <w:rPr>
      <w:rFonts w:cs="Courier New"/>
    </w:rPr>
  </w:style>
  <w:style w:type="character" w:styleId="ListLabel424" w:customStyle="1">
    <w:name w:val="ListLabel 424"/>
    <w:qFormat/>
    <w:rPr>
      <w:rFonts w:cs="Wingdings"/>
    </w:rPr>
  </w:style>
  <w:style w:type="character" w:styleId="ListLabel425" w:customStyle="1">
    <w:name w:val="ListLabel 425"/>
    <w:qFormat/>
    <w:rPr>
      <w:rFonts w:cs="Symbol"/>
    </w:rPr>
  </w:style>
  <w:style w:type="character" w:styleId="ListLabel426" w:customStyle="1">
    <w:name w:val="ListLabel 426"/>
    <w:qFormat/>
    <w:rPr>
      <w:rFonts w:cs="Courier New"/>
    </w:rPr>
  </w:style>
  <w:style w:type="character" w:styleId="ListLabel427" w:customStyle="1">
    <w:name w:val="ListLabel 427"/>
    <w:qFormat/>
    <w:rPr>
      <w:rFonts w:cs="Wingdings"/>
    </w:rPr>
  </w:style>
  <w:style w:type="character" w:styleId="ListLabel428" w:customStyle="1">
    <w:name w:val="ListLabel 428"/>
    <w:qFormat/>
    <w:rPr>
      <w:rFonts w:cs="Symbol"/>
    </w:rPr>
  </w:style>
  <w:style w:type="character" w:styleId="ListLabel429" w:customStyle="1">
    <w:name w:val="ListLabel 429"/>
    <w:qFormat/>
    <w:rPr>
      <w:rFonts w:cs="Courier New"/>
    </w:rPr>
  </w:style>
  <w:style w:type="character" w:styleId="ListLabel430" w:customStyle="1">
    <w:name w:val="ListLabel 430"/>
    <w:qFormat/>
    <w:rPr>
      <w:rFonts w:cs="Wingdings"/>
    </w:rPr>
  </w:style>
  <w:style w:type="character" w:styleId="ListLabel431" w:customStyle="1">
    <w:name w:val="ListLabel 431"/>
    <w:qFormat/>
    <w:rPr>
      <w:rFonts w:cs="Symbol"/>
    </w:rPr>
  </w:style>
  <w:style w:type="character" w:styleId="ListLabel432" w:customStyle="1">
    <w:name w:val="ListLabel 432"/>
    <w:qFormat/>
    <w:rPr>
      <w:rFonts w:cs="Courier New"/>
    </w:rPr>
  </w:style>
  <w:style w:type="character" w:styleId="ListLabel433" w:customStyle="1">
    <w:name w:val="ListLabel 433"/>
    <w:qFormat/>
    <w:rPr>
      <w:rFonts w:cs="Wingdings"/>
    </w:rPr>
  </w:style>
  <w:style w:type="character" w:styleId="ListLabel434" w:customStyle="1">
    <w:name w:val="ListLabel 434"/>
    <w:qFormat/>
    <w:rPr>
      <w:rFonts w:cs="Symbol"/>
    </w:rPr>
  </w:style>
  <w:style w:type="character" w:styleId="ListLabel435" w:customStyle="1">
    <w:name w:val="ListLabel 435"/>
    <w:qFormat/>
    <w:rPr>
      <w:rFonts w:cs="Courier New"/>
    </w:rPr>
  </w:style>
  <w:style w:type="character" w:styleId="ListLabel436" w:customStyle="1">
    <w:name w:val="ListLabel 436"/>
    <w:qFormat/>
    <w:rPr>
      <w:rFonts w:cs="Wingdings"/>
    </w:rPr>
  </w:style>
  <w:style w:type="character" w:styleId="ListLabel437" w:customStyle="1">
    <w:name w:val="ListLabel 437"/>
    <w:qFormat/>
    <w:rPr>
      <w:rFonts w:cs="Symbol"/>
    </w:rPr>
  </w:style>
  <w:style w:type="character" w:styleId="ListLabel438" w:customStyle="1">
    <w:name w:val="ListLabel 438"/>
    <w:qFormat/>
    <w:rPr>
      <w:rFonts w:cs="Courier New"/>
    </w:rPr>
  </w:style>
  <w:style w:type="character" w:styleId="ListLabel439" w:customStyle="1">
    <w:name w:val="ListLabel 439"/>
    <w:qFormat/>
    <w:rPr>
      <w:rFonts w:cs="Wingdings"/>
    </w:rPr>
  </w:style>
  <w:style w:type="character" w:styleId="ListLabel440" w:customStyle="1">
    <w:name w:val="ListLabel 440"/>
    <w:qFormat/>
    <w:rPr>
      <w:rFonts w:cs="Symbol"/>
    </w:rPr>
  </w:style>
  <w:style w:type="character" w:styleId="ListLabel441" w:customStyle="1">
    <w:name w:val="ListLabel 441"/>
    <w:qFormat/>
    <w:rPr>
      <w:rFonts w:cs="Courier New"/>
    </w:rPr>
  </w:style>
  <w:style w:type="character" w:styleId="ListLabel442" w:customStyle="1">
    <w:name w:val="ListLabel 442"/>
    <w:qFormat/>
    <w:rPr>
      <w:rFonts w:cs="Wingdings"/>
    </w:rPr>
  </w:style>
  <w:style w:type="character" w:styleId="ListLabel443" w:customStyle="1">
    <w:name w:val="ListLabel 443"/>
    <w:qFormat/>
    <w:rPr>
      <w:rFonts w:cs="Symbol"/>
    </w:rPr>
  </w:style>
  <w:style w:type="character" w:styleId="ListLabel444" w:customStyle="1">
    <w:name w:val="ListLabel 444"/>
    <w:qFormat/>
    <w:rPr>
      <w:rFonts w:cs="Courier New"/>
    </w:rPr>
  </w:style>
  <w:style w:type="character" w:styleId="ListLabel445" w:customStyle="1">
    <w:name w:val="ListLabel 445"/>
    <w:qFormat/>
    <w:rPr>
      <w:rFonts w:cs="Wingdings"/>
    </w:rPr>
  </w:style>
  <w:style w:type="character" w:styleId="ListLabel446" w:customStyle="1">
    <w:name w:val="ListLabel 446"/>
    <w:qFormat/>
    <w:rPr>
      <w:rFonts w:cs="Symbol"/>
    </w:rPr>
  </w:style>
  <w:style w:type="character" w:styleId="ListLabel447" w:customStyle="1">
    <w:name w:val="ListLabel 447"/>
    <w:qFormat/>
    <w:rPr>
      <w:rFonts w:cs="Courier New"/>
    </w:rPr>
  </w:style>
  <w:style w:type="character" w:styleId="ListLabel448" w:customStyle="1">
    <w:name w:val="ListLabel 448"/>
    <w:qFormat/>
    <w:rPr>
      <w:rFonts w:cs="Wingdings"/>
    </w:rPr>
  </w:style>
  <w:style w:type="character" w:styleId="ListLabel449" w:customStyle="1">
    <w:name w:val="ListLabel 449"/>
    <w:qFormat/>
    <w:rPr>
      <w:rFonts w:cs="Symbol"/>
    </w:rPr>
  </w:style>
  <w:style w:type="character" w:styleId="ListLabel450" w:customStyle="1">
    <w:name w:val="ListLabel 450"/>
    <w:qFormat/>
    <w:rPr>
      <w:rFonts w:cs="Courier New"/>
    </w:rPr>
  </w:style>
  <w:style w:type="character" w:styleId="ListLabel451" w:customStyle="1">
    <w:name w:val="ListLabel 451"/>
    <w:qFormat/>
    <w:rPr>
      <w:rFonts w:cs="Wingdings"/>
    </w:rPr>
  </w:style>
  <w:style w:type="character" w:styleId="ListLabel452" w:customStyle="1">
    <w:name w:val="ListLabel 452"/>
    <w:qFormat/>
    <w:rPr>
      <w:rFonts w:cs="Symbol"/>
    </w:rPr>
  </w:style>
  <w:style w:type="character" w:styleId="ListLabel453" w:customStyle="1">
    <w:name w:val="ListLabel 453"/>
    <w:qFormat/>
    <w:rPr>
      <w:rFonts w:cs="Courier New"/>
    </w:rPr>
  </w:style>
  <w:style w:type="character" w:styleId="ListLabel454" w:customStyle="1">
    <w:name w:val="ListLabel 454"/>
    <w:qFormat/>
    <w:rPr>
      <w:rFonts w:cs="Wingdings"/>
    </w:rPr>
  </w:style>
  <w:style w:type="character" w:styleId="ListLabel455" w:customStyle="1">
    <w:name w:val="ListLabel 455"/>
    <w:qFormat/>
    <w:rPr>
      <w:rFonts w:cs="Symbol"/>
    </w:rPr>
  </w:style>
  <w:style w:type="character" w:styleId="ListLabel456" w:customStyle="1">
    <w:name w:val="ListLabel 456"/>
    <w:qFormat/>
    <w:rPr>
      <w:rFonts w:cs="Courier New"/>
    </w:rPr>
  </w:style>
  <w:style w:type="character" w:styleId="ListLabel457" w:customStyle="1">
    <w:name w:val="ListLabel 457"/>
    <w:qFormat/>
    <w:rPr>
      <w:rFonts w:cs="Wingdings"/>
    </w:rPr>
  </w:style>
  <w:style w:type="character" w:styleId="ListLabel458" w:customStyle="1">
    <w:name w:val="ListLabel 458"/>
    <w:qFormat/>
    <w:rPr>
      <w:rFonts w:cs="Symbol"/>
    </w:rPr>
  </w:style>
  <w:style w:type="character" w:styleId="ListLabel459" w:customStyle="1">
    <w:name w:val="ListLabel 459"/>
    <w:qFormat/>
    <w:rPr>
      <w:rFonts w:cs="Courier New"/>
    </w:rPr>
  </w:style>
  <w:style w:type="character" w:styleId="ListLabel460" w:customStyle="1">
    <w:name w:val="ListLabel 460"/>
    <w:qFormat/>
    <w:rPr>
      <w:rFonts w:cs="Wingdings"/>
    </w:rPr>
  </w:style>
  <w:style w:type="character" w:styleId="ListLabel461" w:customStyle="1">
    <w:name w:val="ListLabel 461"/>
    <w:qFormat/>
    <w:rPr>
      <w:rFonts w:cs="Symbol"/>
    </w:rPr>
  </w:style>
  <w:style w:type="character" w:styleId="ListLabel462" w:customStyle="1">
    <w:name w:val="ListLabel 462"/>
    <w:qFormat/>
    <w:rPr>
      <w:rFonts w:cs="Courier New"/>
    </w:rPr>
  </w:style>
  <w:style w:type="character" w:styleId="ListLabel463" w:customStyle="1">
    <w:name w:val="ListLabel 463"/>
    <w:qFormat/>
    <w:rPr>
      <w:rFonts w:cs="Wingdings"/>
    </w:rPr>
  </w:style>
  <w:style w:type="character" w:styleId="ListLabel464" w:customStyle="1">
    <w:name w:val="ListLabel 464"/>
    <w:qFormat/>
    <w:rPr>
      <w:rFonts w:cs="Symbol"/>
    </w:rPr>
  </w:style>
  <w:style w:type="character" w:styleId="ListLabel465" w:customStyle="1">
    <w:name w:val="ListLabel 465"/>
    <w:qFormat/>
    <w:rPr>
      <w:rFonts w:cs="Courier New"/>
    </w:rPr>
  </w:style>
  <w:style w:type="character" w:styleId="ListLabel466" w:customStyle="1">
    <w:name w:val="ListLabel 466"/>
    <w:qFormat/>
    <w:rPr>
      <w:rFonts w:cs="Wingdings"/>
    </w:rPr>
  </w:style>
  <w:style w:type="character" w:styleId="ListLabel467" w:customStyle="1">
    <w:name w:val="ListLabel 467"/>
    <w:qFormat/>
    <w:rPr>
      <w:rFonts w:cs="Symbol"/>
    </w:rPr>
  </w:style>
  <w:style w:type="character" w:styleId="ListLabel468" w:customStyle="1">
    <w:name w:val="ListLabel 468"/>
    <w:qFormat/>
    <w:rPr>
      <w:rFonts w:cs="Courier New"/>
    </w:rPr>
  </w:style>
  <w:style w:type="character" w:styleId="ListLabel469" w:customStyle="1">
    <w:name w:val="ListLabel 469"/>
    <w:qFormat/>
    <w:rPr>
      <w:rFonts w:cs="Wingdings"/>
    </w:rPr>
  </w:style>
  <w:style w:type="character" w:styleId="ListLabel470" w:customStyle="1">
    <w:name w:val="ListLabel 470"/>
    <w:qFormat/>
    <w:rPr>
      <w:rFonts w:cs="Symbol"/>
    </w:rPr>
  </w:style>
  <w:style w:type="character" w:styleId="ListLabel471" w:customStyle="1">
    <w:name w:val="ListLabel 471"/>
    <w:qFormat/>
    <w:rPr>
      <w:rFonts w:cs="Courier New"/>
    </w:rPr>
  </w:style>
  <w:style w:type="character" w:styleId="ListLabel472" w:customStyle="1">
    <w:name w:val="ListLabel 472"/>
    <w:qFormat/>
    <w:rPr>
      <w:rFonts w:cs="Wingdings"/>
    </w:rPr>
  </w:style>
  <w:style w:type="character" w:styleId="ListLabel473" w:customStyle="1">
    <w:name w:val="ListLabel 473"/>
    <w:qFormat/>
    <w:rPr>
      <w:rFonts w:cs="Symbol"/>
    </w:rPr>
  </w:style>
  <w:style w:type="character" w:styleId="ListLabel474" w:customStyle="1">
    <w:name w:val="ListLabel 474"/>
    <w:qFormat/>
    <w:rPr>
      <w:rFonts w:cs="Courier New"/>
    </w:rPr>
  </w:style>
  <w:style w:type="character" w:styleId="ListLabel475" w:customStyle="1">
    <w:name w:val="ListLabel 475"/>
    <w:qFormat/>
    <w:rPr>
      <w:rFonts w:cs="Wingdings"/>
    </w:rPr>
  </w:style>
  <w:style w:type="character" w:styleId="ListLabel476" w:customStyle="1">
    <w:name w:val="ListLabel 476"/>
    <w:qFormat/>
    <w:rPr>
      <w:rFonts w:cs="Symbol"/>
    </w:rPr>
  </w:style>
  <w:style w:type="character" w:styleId="ListLabel477" w:customStyle="1">
    <w:name w:val="ListLabel 477"/>
    <w:qFormat/>
    <w:rPr>
      <w:rFonts w:cs="Courier New"/>
    </w:rPr>
  </w:style>
  <w:style w:type="character" w:styleId="ListLabel478" w:customStyle="1">
    <w:name w:val="ListLabel 478"/>
    <w:qFormat/>
    <w:rPr>
      <w:rFonts w:cs="Wingdings"/>
    </w:rPr>
  </w:style>
  <w:style w:type="character" w:styleId="ListLabel479" w:customStyle="1">
    <w:name w:val="ListLabel 479"/>
    <w:qFormat/>
    <w:rPr>
      <w:rFonts w:cs="Symbol"/>
    </w:rPr>
  </w:style>
  <w:style w:type="character" w:styleId="ListLabel480" w:customStyle="1">
    <w:name w:val="ListLabel 480"/>
    <w:qFormat/>
    <w:rPr>
      <w:rFonts w:cs="Courier New"/>
    </w:rPr>
  </w:style>
  <w:style w:type="character" w:styleId="ListLabel481" w:customStyle="1">
    <w:name w:val="ListLabel 481"/>
    <w:qFormat/>
    <w:rPr>
      <w:rFonts w:cs="Wingdings"/>
    </w:rPr>
  </w:style>
  <w:style w:type="character" w:styleId="ListLabel482" w:customStyle="1">
    <w:name w:val="ListLabel 482"/>
    <w:qFormat/>
    <w:rPr>
      <w:rFonts w:cs="Symbol"/>
    </w:rPr>
  </w:style>
  <w:style w:type="character" w:styleId="ListLabel483" w:customStyle="1">
    <w:name w:val="ListLabel 483"/>
    <w:qFormat/>
    <w:rPr>
      <w:rFonts w:cs="Courier New"/>
    </w:rPr>
  </w:style>
  <w:style w:type="character" w:styleId="ListLabel484" w:customStyle="1">
    <w:name w:val="ListLabel 484"/>
    <w:qFormat/>
    <w:rPr>
      <w:rFonts w:cs="Wingdings"/>
    </w:rPr>
  </w:style>
  <w:style w:type="character" w:styleId="ListLabel485" w:customStyle="1">
    <w:name w:val="ListLabel 485"/>
    <w:qFormat/>
    <w:rPr>
      <w:rFonts w:cs="Symbol"/>
    </w:rPr>
  </w:style>
  <w:style w:type="character" w:styleId="ListLabel486" w:customStyle="1">
    <w:name w:val="ListLabel 486"/>
    <w:qFormat/>
    <w:rPr>
      <w:rFonts w:cs="Courier New"/>
    </w:rPr>
  </w:style>
  <w:style w:type="character" w:styleId="ListLabel487" w:customStyle="1">
    <w:name w:val="ListLabel 487"/>
    <w:qFormat/>
    <w:rPr>
      <w:rFonts w:cs="Wingdings"/>
    </w:rPr>
  </w:style>
  <w:style w:type="character" w:styleId="ListLabel488" w:customStyle="1">
    <w:name w:val="ListLabel 488"/>
    <w:qFormat/>
    <w:rPr>
      <w:rFonts w:cs="Symbol"/>
    </w:rPr>
  </w:style>
  <w:style w:type="character" w:styleId="ListLabel489" w:customStyle="1">
    <w:name w:val="ListLabel 489"/>
    <w:qFormat/>
    <w:rPr>
      <w:rFonts w:cs="Courier New"/>
    </w:rPr>
  </w:style>
  <w:style w:type="character" w:styleId="ListLabel490" w:customStyle="1">
    <w:name w:val="ListLabel 490"/>
    <w:qFormat/>
    <w:rPr>
      <w:rFonts w:cs="Wingdings"/>
    </w:rPr>
  </w:style>
  <w:style w:type="character" w:styleId="ListLabel491" w:customStyle="1">
    <w:name w:val="ListLabel 491"/>
    <w:qFormat/>
    <w:rPr>
      <w:rFonts w:cs="Symbol"/>
    </w:rPr>
  </w:style>
  <w:style w:type="character" w:styleId="ListLabel492" w:customStyle="1">
    <w:name w:val="ListLabel 492"/>
    <w:qFormat/>
    <w:rPr>
      <w:rFonts w:cs="Courier New"/>
    </w:rPr>
  </w:style>
  <w:style w:type="character" w:styleId="ListLabel493" w:customStyle="1">
    <w:name w:val="ListLabel 493"/>
    <w:qFormat/>
    <w:rPr>
      <w:rFonts w:cs="Wingdings"/>
    </w:rPr>
  </w:style>
  <w:style w:type="character" w:styleId="ListLabel494" w:customStyle="1">
    <w:name w:val="ListLabel 494"/>
    <w:qFormat/>
    <w:rPr>
      <w:rFonts w:cs="Symbol"/>
    </w:rPr>
  </w:style>
  <w:style w:type="character" w:styleId="ListLabel495" w:customStyle="1">
    <w:name w:val="ListLabel 495"/>
    <w:qFormat/>
    <w:rPr>
      <w:rFonts w:cs="Courier New"/>
    </w:rPr>
  </w:style>
  <w:style w:type="character" w:styleId="ListLabel496" w:customStyle="1">
    <w:name w:val="ListLabel 496"/>
    <w:qFormat/>
    <w:rPr>
      <w:rFonts w:cs="Wingdings"/>
    </w:rPr>
  </w:style>
  <w:style w:type="character" w:styleId="ListLabel497" w:customStyle="1">
    <w:name w:val="ListLabel 497"/>
    <w:qFormat/>
    <w:rPr>
      <w:rFonts w:cs="Symbol"/>
    </w:rPr>
  </w:style>
  <w:style w:type="character" w:styleId="ListLabel498" w:customStyle="1">
    <w:name w:val="ListLabel 498"/>
    <w:qFormat/>
    <w:rPr>
      <w:rFonts w:cs="Courier New"/>
    </w:rPr>
  </w:style>
  <w:style w:type="character" w:styleId="ListLabel499" w:customStyle="1">
    <w:name w:val="ListLabel 499"/>
    <w:qFormat/>
    <w:rPr>
      <w:rFonts w:cs="Wingdings"/>
    </w:rPr>
  </w:style>
  <w:style w:type="character" w:styleId="ListLabel500" w:customStyle="1">
    <w:name w:val="ListLabel 500"/>
    <w:qFormat/>
    <w:rPr>
      <w:rFonts w:cs="Symbol"/>
    </w:rPr>
  </w:style>
  <w:style w:type="character" w:styleId="ListLabel501" w:customStyle="1">
    <w:name w:val="ListLabel 501"/>
    <w:qFormat/>
    <w:rPr>
      <w:rFonts w:cs="Courier New"/>
    </w:rPr>
  </w:style>
  <w:style w:type="character" w:styleId="ListLabel502" w:customStyle="1">
    <w:name w:val="ListLabel 502"/>
    <w:qFormat/>
    <w:rPr>
      <w:rFonts w:cs="Wingdings"/>
    </w:rPr>
  </w:style>
  <w:style w:type="character" w:styleId="ListLabel503" w:customStyle="1">
    <w:name w:val="ListLabel 503"/>
    <w:qFormat/>
    <w:rPr>
      <w:rFonts w:cs="Symbol"/>
    </w:rPr>
  </w:style>
  <w:style w:type="character" w:styleId="ListLabel504" w:customStyle="1">
    <w:name w:val="ListLabel 504"/>
    <w:qFormat/>
    <w:rPr>
      <w:rFonts w:cs="Courier New"/>
    </w:rPr>
  </w:style>
  <w:style w:type="character" w:styleId="ListLabel505" w:customStyle="1">
    <w:name w:val="ListLabel 505"/>
    <w:qFormat/>
    <w:rPr>
      <w:rFonts w:cs="Wingdings"/>
    </w:rPr>
  </w:style>
  <w:style w:type="character" w:styleId="ListLabel506" w:customStyle="1">
    <w:name w:val="ListLabel 506"/>
    <w:qFormat/>
    <w:rPr>
      <w:rFonts w:cs="Symbol"/>
    </w:rPr>
  </w:style>
  <w:style w:type="character" w:styleId="ListLabel507" w:customStyle="1">
    <w:name w:val="ListLabel 507"/>
    <w:qFormat/>
    <w:rPr>
      <w:rFonts w:cs="Courier New"/>
    </w:rPr>
  </w:style>
  <w:style w:type="character" w:styleId="ListLabel508" w:customStyle="1">
    <w:name w:val="ListLabel 508"/>
    <w:qFormat/>
    <w:rPr>
      <w:rFonts w:cs="Wingdings"/>
    </w:rPr>
  </w:style>
  <w:style w:type="character" w:styleId="ListLabel509" w:customStyle="1">
    <w:name w:val="ListLabel 509"/>
    <w:qFormat/>
    <w:rPr>
      <w:rFonts w:cs="Symbol"/>
    </w:rPr>
  </w:style>
  <w:style w:type="character" w:styleId="ListLabel510" w:customStyle="1">
    <w:name w:val="ListLabel 510"/>
    <w:qFormat/>
    <w:rPr>
      <w:rFonts w:cs="Courier New"/>
    </w:rPr>
  </w:style>
  <w:style w:type="character" w:styleId="ListLabel511" w:customStyle="1">
    <w:name w:val="ListLabel 511"/>
    <w:qFormat/>
    <w:rPr>
      <w:rFonts w:cs="Wingdings"/>
    </w:rPr>
  </w:style>
  <w:style w:type="character" w:styleId="ListLabel512" w:customStyle="1">
    <w:name w:val="ListLabel 512"/>
    <w:qFormat/>
    <w:rPr>
      <w:rFonts w:cs="Symbol"/>
    </w:rPr>
  </w:style>
  <w:style w:type="character" w:styleId="ListLabel513" w:customStyle="1">
    <w:name w:val="ListLabel 513"/>
    <w:qFormat/>
    <w:rPr>
      <w:rFonts w:cs="Courier New"/>
    </w:rPr>
  </w:style>
  <w:style w:type="character" w:styleId="ListLabel514" w:customStyle="1">
    <w:name w:val="ListLabel 514"/>
    <w:qFormat/>
    <w:rPr>
      <w:rFonts w:cs="Wingdings"/>
    </w:rPr>
  </w:style>
  <w:style w:type="character" w:styleId="ListLabel515" w:customStyle="1">
    <w:name w:val="ListLabel 515"/>
    <w:qFormat/>
    <w:rPr>
      <w:rFonts w:cs="Symbol"/>
    </w:rPr>
  </w:style>
  <w:style w:type="character" w:styleId="ListLabel516" w:customStyle="1">
    <w:name w:val="ListLabel 516"/>
    <w:qFormat/>
    <w:rPr>
      <w:rFonts w:cs="Courier New"/>
    </w:rPr>
  </w:style>
  <w:style w:type="character" w:styleId="ListLabel517" w:customStyle="1">
    <w:name w:val="ListLabel 517"/>
    <w:qFormat/>
    <w:rPr>
      <w:rFonts w:cs="Wingdings"/>
    </w:rPr>
  </w:style>
  <w:style w:type="character" w:styleId="ListLabel518" w:customStyle="1">
    <w:name w:val="ListLabel 518"/>
    <w:qFormat/>
    <w:rPr>
      <w:rFonts w:cs="Symbol"/>
    </w:rPr>
  </w:style>
  <w:style w:type="character" w:styleId="ListLabel519" w:customStyle="1">
    <w:name w:val="ListLabel 519"/>
    <w:qFormat/>
    <w:rPr>
      <w:rFonts w:cs="Courier New"/>
    </w:rPr>
  </w:style>
  <w:style w:type="character" w:styleId="ListLabel520" w:customStyle="1">
    <w:name w:val="ListLabel 520"/>
    <w:qFormat/>
    <w:rPr>
      <w:rFonts w:cs="Wingdings"/>
    </w:rPr>
  </w:style>
  <w:style w:type="character" w:styleId="ListLabel521" w:customStyle="1">
    <w:name w:val="ListLabel 521"/>
    <w:qFormat/>
    <w:rPr>
      <w:rFonts w:cs="Symbol"/>
    </w:rPr>
  </w:style>
  <w:style w:type="character" w:styleId="ListLabel522" w:customStyle="1">
    <w:name w:val="ListLabel 522"/>
    <w:qFormat/>
    <w:rPr>
      <w:rFonts w:cs="Courier New"/>
    </w:rPr>
  </w:style>
  <w:style w:type="character" w:styleId="ListLabel523" w:customStyle="1">
    <w:name w:val="ListLabel 523"/>
    <w:qFormat/>
    <w:rPr>
      <w:rFonts w:cs="Wingdings"/>
    </w:rPr>
  </w:style>
  <w:style w:type="character" w:styleId="ListLabel524" w:customStyle="1">
    <w:name w:val="ListLabel 524"/>
    <w:qFormat/>
    <w:rPr>
      <w:rFonts w:cs="Symbol"/>
    </w:rPr>
  </w:style>
  <w:style w:type="character" w:styleId="ListLabel525" w:customStyle="1">
    <w:name w:val="ListLabel 525"/>
    <w:qFormat/>
    <w:rPr>
      <w:rFonts w:cs="Courier New"/>
    </w:rPr>
  </w:style>
  <w:style w:type="character" w:styleId="ListLabel526" w:customStyle="1">
    <w:name w:val="ListLabel 526"/>
    <w:qFormat/>
    <w:rPr>
      <w:rFonts w:cs="Wingdings"/>
    </w:rPr>
  </w:style>
  <w:style w:type="character" w:styleId="ListLabel527" w:customStyle="1">
    <w:name w:val="ListLabel 527"/>
    <w:qFormat/>
    <w:rPr>
      <w:rFonts w:cs="Symbol"/>
    </w:rPr>
  </w:style>
  <w:style w:type="character" w:styleId="ListLabel528" w:customStyle="1">
    <w:name w:val="ListLabel 528"/>
    <w:qFormat/>
    <w:rPr>
      <w:rFonts w:cs="Courier New"/>
    </w:rPr>
  </w:style>
  <w:style w:type="character" w:styleId="ListLabel529" w:customStyle="1">
    <w:name w:val="ListLabel 529"/>
    <w:qFormat/>
    <w:rPr>
      <w:rFonts w:cs="Wingdings"/>
    </w:rPr>
  </w:style>
  <w:style w:type="character" w:styleId="ListLabel530" w:customStyle="1">
    <w:name w:val="ListLabel 530"/>
    <w:qFormat/>
    <w:rPr>
      <w:rFonts w:cs="Symbol"/>
    </w:rPr>
  </w:style>
  <w:style w:type="character" w:styleId="ListLabel531" w:customStyle="1">
    <w:name w:val="ListLabel 531"/>
    <w:qFormat/>
    <w:rPr>
      <w:rFonts w:cs="Courier New"/>
    </w:rPr>
  </w:style>
  <w:style w:type="character" w:styleId="ListLabel532" w:customStyle="1">
    <w:name w:val="ListLabel 532"/>
    <w:qFormat/>
    <w:rPr>
      <w:rFonts w:cs="Wingdings"/>
    </w:rPr>
  </w:style>
  <w:style w:type="character" w:styleId="ListLabel533" w:customStyle="1">
    <w:name w:val="ListLabel 533"/>
    <w:qFormat/>
    <w:rPr>
      <w:rFonts w:cs="Symbol"/>
    </w:rPr>
  </w:style>
  <w:style w:type="character" w:styleId="ListLabel534" w:customStyle="1">
    <w:name w:val="ListLabel 534"/>
    <w:qFormat/>
    <w:rPr>
      <w:rFonts w:cs="Courier New"/>
    </w:rPr>
  </w:style>
  <w:style w:type="character" w:styleId="ListLabel535" w:customStyle="1">
    <w:name w:val="ListLabel 535"/>
    <w:qFormat/>
    <w:rPr>
      <w:rFonts w:cs="Wingdings"/>
    </w:rPr>
  </w:style>
  <w:style w:type="character" w:styleId="ListLabel536" w:customStyle="1">
    <w:name w:val="ListLabel 536"/>
    <w:qFormat/>
    <w:rPr>
      <w:rFonts w:cs="Symbol"/>
    </w:rPr>
  </w:style>
  <w:style w:type="character" w:styleId="ListLabel537" w:customStyle="1">
    <w:name w:val="ListLabel 537"/>
    <w:qFormat/>
    <w:rPr>
      <w:rFonts w:cs="Courier New"/>
    </w:rPr>
  </w:style>
  <w:style w:type="character" w:styleId="ListLabel538" w:customStyle="1">
    <w:name w:val="ListLabel 538"/>
    <w:qFormat/>
    <w:rPr>
      <w:rFonts w:cs="Wingdings"/>
    </w:rPr>
  </w:style>
  <w:style w:type="character" w:styleId="ListLabel539" w:customStyle="1">
    <w:name w:val="ListLabel 539"/>
    <w:qFormat/>
    <w:rPr>
      <w:rFonts w:cs="Symbol"/>
      <w:b/>
    </w:rPr>
  </w:style>
  <w:style w:type="character" w:styleId="ListLabel540" w:customStyle="1">
    <w:name w:val="ListLabel 540"/>
    <w:qFormat/>
    <w:rPr>
      <w:rFonts w:cs="Courier New"/>
    </w:rPr>
  </w:style>
  <w:style w:type="character" w:styleId="ListLabel541" w:customStyle="1">
    <w:name w:val="ListLabel 541"/>
    <w:qFormat/>
    <w:rPr>
      <w:rFonts w:cs="Wingdings"/>
    </w:rPr>
  </w:style>
  <w:style w:type="character" w:styleId="ListLabel542" w:customStyle="1">
    <w:name w:val="ListLabel 542"/>
    <w:qFormat/>
    <w:rPr>
      <w:rFonts w:cs="Symbol"/>
    </w:rPr>
  </w:style>
  <w:style w:type="character" w:styleId="ListLabel543" w:customStyle="1">
    <w:name w:val="ListLabel 543"/>
    <w:qFormat/>
    <w:rPr>
      <w:rFonts w:cs="Courier New"/>
    </w:rPr>
  </w:style>
  <w:style w:type="character" w:styleId="ListLabel544" w:customStyle="1">
    <w:name w:val="ListLabel 544"/>
    <w:qFormat/>
    <w:rPr>
      <w:rFonts w:cs="Wingdings"/>
    </w:rPr>
  </w:style>
  <w:style w:type="character" w:styleId="ListLabel545" w:customStyle="1">
    <w:name w:val="ListLabel 545"/>
    <w:qFormat/>
    <w:rPr>
      <w:rFonts w:cs="Symbol"/>
    </w:rPr>
  </w:style>
  <w:style w:type="character" w:styleId="ListLabel546" w:customStyle="1">
    <w:name w:val="ListLabel 546"/>
    <w:qFormat/>
    <w:rPr>
      <w:rFonts w:cs="Courier New"/>
    </w:rPr>
  </w:style>
  <w:style w:type="character" w:styleId="ListLabel547" w:customStyle="1">
    <w:name w:val="ListLabel 547"/>
    <w:qFormat/>
    <w:rPr>
      <w:rFonts w:cs="Wingdings"/>
    </w:rPr>
  </w:style>
  <w:style w:type="character" w:styleId="ListLabel548" w:customStyle="1">
    <w:name w:val="ListLabel 548"/>
    <w:qFormat/>
    <w:rPr>
      <w:rFonts w:cs="Symbol"/>
    </w:rPr>
  </w:style>
  <w:style w:type="character" w:styleId="ListLabel549" w:customStyle="1">
    <w:name w:val="ListLabel 549"/>
    <w:qFormat/>
    <w:rPr>
      <w:rFonts w:cs="Courier New"/>
    </w:rPr>
  </w:style>
  <w:style w:type="character" w:styleId="ListLabel550" w:customStyle="1">
    <w:name w:val="ListLabel 550"/>
    <w:qFormat/>
    <w:rPr>
      <w:rFonts w:cs="Wingdings"/>
    </w:rPr>
  </w:style>
  <w:style w:type="character" w:styleId="ListLabel551" w:customStyle="1">
    <w:name w:val="ListLabel 551"/>
    <w:qFormat/>
    <w:rPr>
      <w:rFonts w:cs="Symbol"/>
    </w:rPr>
  </w:style>
  <w:style w:type="character" w:styleId="ListLabel552" w:customStyle="1">
    <w:name w:val="ListLabel 552"/>
    <w:qFormat/>
    <w:rPr>
      <w:rFonts w:cs="Courier New"/>
    </w:rPr>
  </w:style>
  <w:style w:type="character" w:styleId="ListLabel553" w:customStyle="1">
    <w:name w:val="ListLabel 553"/>
    <w:qFormat/>
    <w:rPr>
      <w:rFonts w:cs="Wingdings"/>
    </w:rPr>
  </w:style>
  <w:style w:type="character" w:styleId="ListLabel554" w:customStyle="1">
    <w:name w:val="ListLabel 554"/>
    <w:qFormat/>
    <w:rPr>
      <w:rFonts w:cs="Symbol"/>
    </w:rPr>
  </w:style>
  <w:style w:type="character" w:styleId="ListLabel555" w:customStyle="1">
    <w:name w:val="ListLabel 555"/>
    <w:qFormat/>
    <w:rPr>
      <w:rFonts w:cs="Courier New"/>
    </w:rPr>
  </w:style>
  <w:style w:type="character" w:styleId="ListLabel556" w:customStyle="1">
    <w:name w:val="ListLabel 556"/>
    <w:qFormat/>
    <w:rPr>
      <w:rFonts w:cs="Wingdings"/>
    </w:rPr>
  </w:style>
  <w:style w:type="character" w:styleId="ListLabel557" w:customStyle="1">
    <w:name w:val="ListLabel 557"/>
    <w:qFormat/>
    <w:rPr>
      <w:rFonts w:cs="Symbol"/>
    </w:rPr>
  </w:style>
  <w:style w:type="character" w:styleId="ListLabel558" w:customStyle="1">
    <w:name w:val="ListLabel 558"/>
    <w:qFormat/>
    <w:rPr>
      <w:rFonts w:cs="Courier New"/>
    </w:rPr>
  </w:style>
  <w:style w:type="character" w:styleId="ListLabel559" w:customStyle="1">
    <w:name w:val="ListLabel 559"/>
    <w:qFormat/>
    <w:rPr>
      <w:rFonts w:cs="Wingdings"/>
    </w:rPr>
  </w:style>
  <w:style w:type="character" w:styleId="ListLabel560" w:customStyle="1">
    <w:name w:val="ListLabel 560"/>
    <w:qFormat/>
    <w:rPr>
      <w:rFonts w:cs="Symbol"/>
    </w:rPr>
  </w:style>
  <w:style w:type="character" w:styleId="ListLabel561" w:customStyle="1">
    <w:name w:val="ListLabel 561"/>
    <w:qFormat/>
    <w:rPr>
      <w:rFonts w:cs="Courier New"/>
    </w:rPr>
  </w:style>
  <w:style w:type="character" w:styleId="ListLabel562" w:customStyle="1">
    <w:name w:val="ListLabel 562"/>
    <w:qFormat/>
    <w:rPr>
      <w:rFonts w:cs="Wingdings"/>
    </w:rPr>
  </w:style>
  <w:style w:type="character" w:styleId="ListLabel563" w:customStyle="1">
    <w:name w:val="ListLabel 563"/>
    <w:qFormat/>
    <w:rPr>
      <w:rFonts w:cs="Symbol"/>
    </w:rPr>
  </w:style>
  <w:style w:type="character" w:styleId="ListLabel564" w:customStyle="1">
    <w:name w:val="ListLabel 564"/>
    <w:qFormat/>
    <w:rPr>
      <w:rFonts w:cs="Courier New"/>
    </w:rPr>
  </w:style>
  <w:style w:type="character" w:styleId="ListLabel565" w:customStyle="1">
    <w:name w:val="ListLabel 565"/>
    <w:qFormat/>
    <w:rPr>
      <w:rFonts w:cs="Wingdings"/>
    </w:rPr>
  </w:style>
  <w:style w:type="character" w:styleId="ListLabel566" w:customStyle="1">
    <w:name w:val="ListLabel 566"/>
    <w:qFormat/>
    <w:rPr>
      <w:rFonts w:cs="Symbol"/>
    </w:rPr>
  </w:style>
  <w:style w:type="character" w:styleId="ListLabel567" w:customStyle="1">
    <w:name w:val="ListLabel 567"/>
    <w:qFormat/>
    <w:rPr>
      <w:rFonts w:cs="Courier New"/>
    </w:rPr>
  </w:style>
  <w:style w:type="character" w:styleId="ListLabel568" w:customStyle="1">
    <w:name w:val="ListLabel 568"/>
    <w:qFormat/>
    <w:rPr>
      <w:rFonts w:cs="Wingdings"/>
    </w:rPr>
  </w:style>
  <w:style w:type="character" w:styleId="ListLabel569" w:customStyle="1">
    <w:name w:val="ListLabel 569"/>
    <w:qFormat/>
    <w:rPr>
      <w:rFonts w:cs="Symbol"/>
    </w:rPr>
  </w:style>
  <w:style w:type="character" w:styleId="ListLabel570" w:customStyle="1">
    <w:name w:val="ListLabel 570"/>
    <w:qFormat/>
    <w:rPr>
      <w:rFonts w:cs="Courier New"/>
    </w:rPr>
  </w:style>
  <w:style w:type="character" w:styleId="ListLabel571" w:customStyle="1">
    <w:name w:val="ListLabel 571"/>
    <w:qFormat/>
    <w:rPr>
      <w:rFonts w:cs="Wingdings"/>
    </w:rPr>
  </w:style>
  <w:style w:type="character" w:styleId="ListLabel572" w:customStyle="1">
    <w:name w:val="ListLabel 572"/>
    <w:qFormat/>
    <w:rPr>
      <w:rFonts w:cs="Symbol"/>
    </w:rPr>
  </w:style>
  <w:style w:type="character" w:styleId="ListLabel573" w:customStyle="1">
    <w:name w:val="ListLabel 573"/>
    <w:qFormat/>
    <w:rPr>
      <w:rFonts w:cs="Courier New"/>
    </w:rPr>
  </w:style>
  <w:style w:type="character" w:styleId="ListLabel574" w:customStyle="1">
    <w:name w:val="ListLabel 574"/>
    <w:qFormat/>
    <w:rPr>
      <w:rFonts w:cs="Wingdings"/>
    </w:rPr>
  </w:style>
  <w:style w:type="character" w:styleId="ListLabel575" w:customStyle="1">
    <w:name w:val="ListLabel 575"/>
    <w:qFormat/>
    <w:rPr>
      <w:rFonts w:cs="Symbol"/>
    </w:rPr>
  </w:style>
  <w:style w:type="character" w:styleId="ListLabel576" w:customStyle="1">
    <w:name w:val="ListLabel 576"/>
    <w:qFormat/>
    <w:rPr>
      <w:rFonts w:cs="Courier New"/>
    </w:rPr>
  </w:style>
  <w:style w:type="character" w:styleId="ListLabel577" w:customStyle="1">
    <w:name w:val="ListLabel 577"/>
    <w:qFormat/>
    <w:rPr>
      <w:rFonts w:cs="Wingdings"/>
    </w:rPr>
  </w:style>
  <w:style w:type="character" w:styleId="ListLabel578" w:customStyle="1">
    <w:name w:val="ListLabel 578"/>
    <w:qFormat/>
    <w:rPr>
      <w:rFonts w:cs="Symbol"/>
    </w:rPr>
  </w:style>
  <w:style w:type="character" w:styleId="ListLabel579" w:customStyle="1">
    <w:name w:val="ListLabel 579"/>
    <w:qFormat/>
    <w:rPr>
      <w:rFonts w:cs="Courier New"/>
    </w:rPr>
  </w:style>
  <w:style w:type="character" w:styleId="ListLabel580" w:customStyle="1">
    <w:name w:val="ListLabel 580"/>
    <w:qFormat/>
    <w:rPr>
      <w:rFonts w:cs="Wingdings"/>
    </w:rPr>
  </w:style>
  <w:style w:type="character" w:styleId="ListLabel581" w:customStyle="1">
    <w:name w:val="ListLabel 581"/>
    <w:qFormat/>
    <w:rPr>
      <w:rFonts w:cs="Symbol"/>
    </w:rPr>
  </w:style>
  <w:style w:type="character" w:styleId="ListLabel582" w:customStyle="1">
    <w:name w:val="ListLabel 582"/>
    <w:qFormat/>
    <w:rPr>
      <w:rFonts w:cs="Courier New"/>
    </w:rPr>
  </w:style>
  <w:style w:type="character" w:styleId="ListLabel583" w:customStyle="1">
    <w:name w:val="ListLabel 583"/>
    <w:qFormat/>
    <w:rPr>
      <w:rFonts w:cs="Wingdings"/>
    </w:rPr>
  </w:style>
  <w:style w:type="character" w:styleId="ListLabel584" w:customStyle="1">
    <w:name w:val="ListLabel 584"/>
    <w:qFormat/>
    <w:rPr>
      <w:rFonts w:cs="Symbol"/>
    </w:rPr>
  </w:style>
  <w:style w:type="character" w:styleId="ListLabel585" w:customStyle="1">
    <w:name w:val="ListLabel 585"/>
    <w:qFormat/>
    <w:rPr>
      <w:rFonts w:cs="Courier New"/>
    </w:rPr>
  </w:style>
  <w:style w:type="character" w:styleId="ListLabel586" w:customStyle="1">
    <w:name w:val="ListLabel 586"/>
    <w:qFormat/>
    <w:rPr>
      <w:rFonts w:cs="Wingdings"/>
    </w:rPr>
  </w:style>
  <w:style w:type="character" w:styleId="ListLabel587" w:customStyle="1">
    <w:name w:val="ListLabel 587"/>
    <w:qFormat/>
    <w:rPr>
      <w:rFonts w:cs="Symbol"/>
    </w:rPr>
  </w:style>
  <w:style w:type="character" w:styleId="ListLabel588" w:customStyle="1">
    <w:name w:val="ListLabel 588"/>
    <w:qFormat/>
    <w:rPr>
      <w:rFonts w:cs="Courier New"/>
    </w:rPr>
  </w:style>
  <w:style w:type="character" w:styleId="ListLabel589" w:customStyle="1">
    <w:name w:val="ListLabel 589"/>
    <w:qFormat/>
    <w:rPr>
      <w:rFonts w:cs="Wingdings"/>
    </w:rPr>
  </w:style>
  <w:style w:type="character" w:styleId="ListLabel590" w:customStyle="1">
    <w:name w:val="ListLabel 590"/>
    <w:qFormat/>
    <w:rPr>
      <w:rFonts w:cs="Symbol"/>
    </w:rPr>
  </w:style>
  <w:style w:type="character" w:styleId="ListLabel591" w:customStyle="1">
    <w:name w:val="ListLabel 591"/>
    <w:qFormat/>
    <w:rPr>
      <w:rFonts w:cs="Courier New"/>
    </w:rPr>
  </w:style>
  <w:style w:type="character" w:styleId="ListLabel592" w:customStyle="1">
    <w:name w:val="ListLabel 592"/>
    <w:qFormat/>
    <w:rPr>
      <w:rFonts w:cs="Wingdings"/>
    </w:rPr>
  </w:style>
  <w:style w:type="character" w:styleId="ListLabel593" w:customStyle="1">
    <w:name w:val="ListLabel 593"/>
    <w:qFormat/>
    <w:rPr>
      <w:rFonts w:cs="Symbol"/>
    </w:rPr>
  </w:style>
  <w:style w:type="character" w:styleId="ListLabel594" w:customStyle="1">
    <w:name w:val="ListLabel 594"/>
    <w:qFormat/>
    <w:rPr>
      <w:rFonts w:cs="Courier New"/>
    </w:rPr>
  </w:style>
  <w:style w:type="character" w:styleId="ListLabel595" w:customStyle="1">
    <w:name w:val="ListLabel 595"/>
    <w:qFormat/>
    <w:rPr>
      <w:rFonts w:cs="Wingdings"/>
    </w:rPr>
  </w:style>
  <w:style w:type="character" w:styleId="ListLabel596" w:customStyle="1">
    <w:name w:val="ListLabel 596"/>
    <w:qFormat/>
    <w:rPr>
      <w:rFonts w:cs="Symbol"/>
    </w:rPr>
  </w:style>
  <w:style w:type="character" w:styleId="ListLabel597" w:customStyle="1">
    <w:name w:val="ListLabel 597"/>
    <w:qFormat/>
    <w:rPr>
      <w:rFonts w:cs="Courier New"/>
    </w:rPr>
  </w:style>
  <w:style w:type="character" w:styleId="ListLabel598" w:customStyle="1">
    <w:name w:val="ListLabel 598"/>
    <w:qFormat/>
    <w:rPr>
      <w:rFonts w:cs="Wingdings"/>
    </w:rPr>
  </w:style>
  <w:style w:type="character" w:styleId="ListLabel599" w:customStyle="1">
    <w:name w:val="ListLabel 599"/>
    <w:qFormat/>
    <w:rPr>
      <w:rFonts w:cs="Symbol"/>
    </w:rPr>
  </w:style>
  <w:style w:type="character" w:styleId="ListLabel600" w:customStyle="1">
    <w:name w:val="ListLabel 600"/>
    <w:qFormat/>
    <w:rPr>
      <w:rFonts w:cs="Courier New"/>
    </w:rPr>
  </w:style>
  <w:style w:type="character" w:styleId="ListLabel601" w:customStyle="1">
    <w:name w:val="ListLabel 601"/>
    <w:qFormat/>
    <w:rPr>
      <w:rFonts w:cs="Wingdings"/>
    </w:rPr>
  </w:style>
  <w:style w:type="character" w:styleId="ListLabel602" w:customStyle="1">
    <w:name w:val="ListLabel 602"/>
    <w:qFormat/>
    <w:rPr>
      <w:rFonts w:cs="Symbol"/>
    </w:rPr>
  </w:style>
  <w:style w:type="character" w:styleId="ListLabel603" w:customStyle="1">
    <w:name w:val="ListLabel 603"/>
    <w:qFormat/>
    <w:rPr>
      <w:rFonts w:cs="Courier New"/>
    </w:rPr>
  </w:style>
  <w:style w:type="character" w:styleId="ListLabel604" w:customStyle="1">
    <w:name w:val="ListLabel 604"/>
    <w:qFormat/>
    <w:rPr>
      <w:rFonts w:cs="Wingdings"/>
    </w:rPr>
  </w:style>
  <w:style w:type="character" w:styleId="ListLabel605" w:customStyle="1">
    <w:name w:val="ListLabel 605"/>
    <w:qFormat/>
    <w:rPr>
      <w:rFonts w:cs="Symbol"/>
    </w:rPr>
  </w:style>
  <w:style w:type="character" w:styleId="ListLabel606" w:customStyle="1">
    <w:name w:val="ListLabel 606"/>
    <w:qFormat/>
    <w:rPr>
      <w:rFonts w:cs="Courier New"/>
    </w:rPr>
  </w:style>
  <w:style w:type="character" w:styleId="ListLabel607" w:customStyle="1">
    <w:name w:val="ListLabel 607"/>
    <w:qFormat/>
    <w:rPr>
      <w:rFonts w:cs="Wingdings"/>
    </w:rPr>
  </w:style>
  <w:style w:type="character" w:styleId="ListLabel608" w:customStyle="1">
    <w:name w:val="ListLabel 608"/>
    <w:qFormat/>
    <w:rPr>
      <w:rFonts w:cs="Symbol"/>
    </w:rPr>
  </w:style>
  <w:style w:type="character" w:styleId="ListLabel609" w:customStyle="1">
    <w:name w:val="ListLabel 609"/>
    <w:qFormat/>
    <w:rPr>
      <w:rFonts w:cs="Courier New"/>
    </w:rPr>
  </w:style>
  <w:style w:type="character" w:styleId="ListLabel610" w:customStyle="1">
    <w:name w:val="ListLabel 610"/>
    <w:qFormat/>
    <w:rPr>
      <w:rFonts w:cs="Wingdings"/>
    </w:rPr>
  </w:style>
  <w:style w:type="character" w:styleId="ListLabel611" w:customStyle="1">
    <w:name w:val="ListLabel 611"/>
    <w:qFormat/>
    <w:rPr>
      <w:rFonts w:cs="Symbol"/>
    </w:rPr>
  </w:style>
  <w:style w:type="character" w:styleId="ListLabel612" w:customStyle="1">
    <w:name w:val="ListLabel 612"/>
    <w:qFormat/>
    <w:rPr>
      <w:rFonts w:cs="Courier New"/>
    </w:rPr>
  </w:style>
  <w:style w:type="character" w:styleId="ListLabel613" w:customStyle="1">
    <w:name w:val="ListLabel 613"/>
    <w:qFormat/>
    <w:rPr>
      <w:rFonts w:cs="Wingdings"/>
    </w:rPr>
  </w:style>
  <w:style w:type="character" w:styleId="ListLabel614" w:customStyle="1">
    <w:name w:val="ListLabel 614"/>
    <w:qFormat/>
    <w:rPr>
      <w:rFonts w:cs="Symbol"/>
    </w:rPr>
  </w:style>
  <w:style w:type="character" w:styleId="ListLabel615" w:customStyle="1">
    <w:name w:val="ListLabel 615"/>
    <w:qFormat/>
    <w:rPr>
      <w:rFonts w:cs="Courier New"/>
    </w:rPr>
  </w:style>
  <w:style w:type="character" w:styleId="ListLabel616" w:customStyle="1">
    <w:name w:val="ListLabel 616"/>
    <w:qFormat/>
    <w:rPr>
      <w:rFonts w:cs="Wingdings"/>
    </w:rPr>
  </w:style>
  <w:style w:type="character" w:styleId="ListLabel617" w:customStyle="1">
    <w:name w:val="ListLabel 617"/>
    <w:qFormat/>
    <w:rPr>
      <w:rFonts w:cs="Symbol"/>
    </w:rPr>
  </w:style>
  <w:style w:type="character" w:styleId="ListLabel618" w:customStyle="1">
    <w:name w:val="ListLabel 618"/>
    <w:qFormat/>
    <w:rPr>
      <w:rFonts w:cs="Courier New"/>
    </w:rPr>
  </w:style>
  <w:style w:type="character" w:styleId="ListLabel619" w:customStyle="1">
    <w:name w:val="ListLabel 619"/>
    <w:qFormat/>
    <w:rPr>
      <w:rFonts w:cs="Wingdings"/>
    </w:rPr>
  </w:style>
  <w:style w:type="character" w:styleId="ListLabel620" w:customStyle="1">
    <w:name w:val="ListLabel 620"/>
    <w:qFormat/>
    <w:rPr>
      <w:rFonts w:cs="Symbol"/>
    </w:rPr>
  </w:style>
  <w:style w:type="character" w:styleId="ListLabel621" w:customStyle="1">
    <w:name w:val="ListLabel 621"/>
    <w:qFormat/>
    <w:rPr>
      <w:rFonts w:cs="Courier New"/>
    </w:rPr>
  </w:style>
  <w:style w:type="character" w:styleId="ListLabel622" w:customStyle="1">
    <w:name w:val="ListLabel 622"/>
    <w:qFormat/>
    <w:rPr>
      <w:rFonts w:cs="Wingdings"/>
    </w:rPr>
  </w:style>
  <w:style w:type="character" w:styleId="ListLabel623" w:customStyle="1">
    <w:name w:val="ListLabel 623"/>
    <w:qFormat/>
    <w:rPr>
      <w:rFonts w:cs="Symbol"/>
    </w:rPr>
  </w:style>
  <w:style w:type="character" w:styleId="ListLabel624" w:customStyle="1">
    <w:name w:val="ListLabel 624"/>
    <w:qFormat/>
    <w:rPr>
      <w:rFonts w:cs="Courier New"/>
    </w:rPr>
  </w:style>
  <w:style w:type="character" w:styleId="ListLabel625" w:customStyle="1">
    <w:name w:val="ListLabel 625"/>
    <w:qFormat/>
    <w:rPr>
      <w:rFonts w:cs="Wingdings"/>
    </w:rPr>
  </w:style>
  <w:style w:type="character" w:styleId="ListLabel626" w:customStyle="1">
    <w:name w:val="ListLabel 626"/>
    <w:qFormat/>
    <w:rPr>
      <w:rFonts w:cs="Symbol"/>
    </w:rPr>
  </w:style>
  <w:style w:type="character" w:styleId="ListLabel627" w:customStyle="1">
    <w:name w:val="ListLabel 627"/>
    <w:qFormat/>
    <w:rPr>
      <w:rFonts w:cs="Courier New"/>
    </w:rPr>
  </w:style>
  <w:style w:type="character" w:styleId="ListLabel628" w:customStyle="1">
    <w:name w:val="ListLabel 628"/>
    <w:qFormat/>
    <w:rPr>
      <w:rFonts w:cs="Wingdings"/>
    </w:rPr>
  </w:style>
  <w:style w:type="character" w:styleId="ListLabel629" w:customStyle="1">
    <w:name w:val="ListLabel 629"/>
    <w:qFormat/>
    <w:rPr>
      <w:rFonts w:cs="Symbol"/>
    </w:rPr>
  </w:style>
  <w:style w:type="character" w:styleId="ListLabel630" w:customStyle="1">
    <w:name w:val="ListLabel 630"/>
    <w:qFormat/>
    <w:rPr>
      <w:rFonts w:cs="Courier New"/>
    </w:rPr>
  </w:style>
  <w:style w:type="character" w:styleId="ListLabel631" w:customStyle="1">
    <w:name w:val="ListLabel 631"/>
    <w:qFormat/>
    <w:rPr>
      <w:rFonts w:cs="Wingdings"/>
    </w:rPr>
  </w:style>
  <w:style w:type="character" w:styleId="ListLabel632" w:customStyle="1">
    <w:name w:val="ListLabel 632"/>
    <w:qFormat/>
    <w:rPr>
      <w:rFonts w:cs="Symbol"/>
    </w:rPr>
  </w:style>
  <w:style w:type="character" w:styleId="ListLabel633" w:customStyle="1">
    <w:name w:val="ListLabel 633"/>
    <w:qFormat/>
    <w:rPr>
      <w:rFonts w:cs="Courier New"/>
    </w:rPr>
  </w:style>
  <w:style w:type="character" w:styleId="ListLabel634" w:customStyle="1">
    <w:name w:val="ListLabel 634"/>
    <w:qFormat/>
    <w:rPr>
      <w:rFonts w:cs="Wingdings"/>
    </w:rPr>
  </w:style>
  <w:style w:type="character" w:styleId="ListLabel635" w:customStyle="1">
    <w:name w:val="ListLabel 635"/>
    <w:qFormat/>
    <w:rPr>
      <w:rFonts w:cs="Symbol"/>
    </w:rPr>
  </w:style>
  <w:style w:type="character" w:styleId="ListLabel636" w:customStyle="1">
    <w:name w:val="ListLabel 636"/>
    <w:qFormat/>
    <w:rPr>
      <w:rFonts w:cs="Courier New"/>
    </w:rPr>
  </w:style>
  <w:style w:type="character" w:styleId="ListLabel637" w:customStyle="1">
    <w:name w:val="ListLabel 637"/>
    <w:qFormat/>
    <w:rPr>
      <w:rFonts w:cs="Wingdings"/>
    </w:rPr>
  </w:style>
  <w:style w:type="character" w:styleId="ListLabel638" w:customStyle="1">
    <w:name w:val="ListLabel 638"/>
    <w:qFormat/>
    <w:rPr>
      <w:rFonts w:cs="Symbol"/>
    </w:rPr>
  </w:style>
  <w:style w:type="character" w:styleId="ListLabel639" w:customStyle="1">
    <w:name w:val="ListLabel 639"/>
    <w:qFormat/>
    <w:rPr>
      <w:rFonts w:cs="Courier New"/>
    </w:rPr>
  </w:style>
  <w:style w:type="character" w:styleId="ListLabel640" w:customStyle="1">
    <w:name w:val="ListLabel 640"/>
    <w:qFormat/>
    <w:rPr>
      <w:rFonts w:cs="Wingdings"/>
    </w:rPr>
  </w:style>
  <w:style w:type="character" w:styleId="ListLabel641" w:customStyle="1">
    <w:name w:val="ListLabel 641"/>
    <w:qFormat/>
    <w:rPr>
      <w:rFonts w:cs="Symbol"/>
    </w:rPr>
  </w:style>
  <w:style w:type="character" w:styleId="ListLabel642" w:customStyle="1">
    <w:name w:val="ListLabel 642"/>
    <w:qFormat/>
    <w:rPr>
      <w:rFonts w:cs="Courier New"/>
    </w:rPr>
  </w:style>
  <w:style w:type="character" w:styleId="ListLabel643" w:customStyle="1">
    <w:name w:val="ListLabel 643"/>
    <w:qFormat/>
    <w:rPr>
      <w:rFonts w:cs="Wingdings"/>
    </w:rPr>
  </w:style>
  <w:style w:type="character" w:styleId="ListLabel644" w:customStyle="1">
    <w:name w:val="ListLabel 644"/>
    <w:qFormat/>
    <w:rPr>
      <w:rFonts w:cs="Symbol"/>
    </w:rPr>
  </w:style>
  <w:style w:type="character" w:styleId="ListLabel645" w:customStyle="1">
    <w:name w:val="ListLabel 645"/>
    <w:qFormat/>
    <w:rPr>
      <w:rFonts w:cs="Courier New"/>
    </w:rPr>
  </w:style>
  <w:style w:type="character" w:styleId="ListLabel646" w:customStyle="1">
    <w:name w:val="ListLabel 646"/>
    <w:qFormat/>
    <w:rPr>
      <w:rFonts w:cs="Wingdings"/>
    </w:rPr>
  </w:style>
  <w:style w:type="character" w:styleId="ListLabel647" w:customStyle="1">
    <w:name w:val="ListLabel 647"/>
    <w:qFormat/>
    <w:rPr>
      <w:rFonts w:cs="Symbol"/>
    </w:rPr>
  </w:style>
  <w:style w:type="character" w:styleId="ListLabel648" w:customStyle="1">
    <w:name w:val="ListLabel 648"/>
    <w:qFormat/>
    <w:rPr>
      <w:rFonts w:cs="Courier New"/>
    </w:rPr>
  </w:style>
  <w:style w:type="character" w:styleId="ListLabel649" w:customStyle="1">
    <w:name w:val="ListLabel 649"/>
    <w:qFormat/>
    <w:rPr>
      <w:rFonts w:cs="Wingdings"/>
    </w:rPr>
  </w:style>
  <w:style w:type="character" w:styleId="ListLabel650" w:customStyle="1">
    <w:name w:val="ListLabel 650"/>
    <w:qFormat/>
    <w:rPr>
      <w:rFonts w:cs="Symbol"/>
    </w:rPr>
  </w:style>
  <w:style w:type="character" w:styleId="ListLabel651" w:customStyle="1">
    <w:name w:val="ListLabel 651"/>
    <w:qFormat/>
    <w:rPr>
      <w:rFonts w:cs="Courier New"/>
    </w:rPr>
  </w:style>
  <w:style w:type="character" w:styleId="ListLabel652" w:customStyle="1">
    <w:name w:val="ListLabel 652"/>
    <w:qFormat/>
    <w:rPr>
      <w:rFonts w:cs="Wingdings"/>
    </w:rPr>
  </w:style>
  <w:style w:type="character" w:styleId="ListLabel653" w:customStyle="1">
    <w:name w:val="ListLabel 653"/>
    <w:qFormat/>
    <w:rPr>
      <w:rFonts w:cs="Symbol"/>
    </w:rPr>
  </w:style>
  <w:style w:type="character" w:styleId="ListLabel654" w:customStyle="1">
    <w:name w:val="ListLabel 654"/>
    <w:qFormat/>
    <w:rPr>
      <w:rFonts w:cs="Courier New"/>
    </w:rPr>
  </w:style>
  <w:style w:type="character" w:styleId="ListLabel655" w:customStyle="1">
    <w:name w:val="ListLabel 655"/>
    <w:qFormat/>
    <w:rPr>
      <w:rFonts w:cs="Wingdings"/>
    </w:rPr>
  </w:style>
  <w:style w:type="character" w:styleId="ListLabel656" w:customStyle="1">
    <w:name w:val="ListLabel 656"/>
    <w:qFormat/>
    <w:rPr>
      <w:rFonts w:cs="Symbol"/>
    </w:rPr>
  </w:style>
  <w:style w:type="character" w:styleId="ListLabel657" w:customStyle="1">
    <w:name w:val="ListLabel 657"/>
    <w:qFormat/>
    <w:rPr>
      <w:rFonts w:cs="Courier New"/>
    </w:rPr>
  </w:style>
  <w:style w:type="character" w:styleId="ListLabel658" w:customStyle="1">
    <w:name w:val="ListLabel 658"/>
    <w:qFormat/>
    <w:rPr>
      <w:rFonts w:cs="Wingdings"/>
    </w:rPr>
  </w:style>
  <w:style w:type="character" w:styleId="ListLabel659" w:customStyle="1">
    <w:name w:val="ListLabel 659"/>
    <w:qFormat/>
    <w:rPr>
      <w:rFonts w:cs="Symbol"/>
    </w:rPr>
  </w:style>
  <w:style w:type="character" w:styleId="ListLabel660" w:customStyle="1">
    <w:name w:val="ListLabel 660"/>
    <w:qFormat/>
    <w:rPr>
      <w:rFonts w:cs="Courier New"/>
    </w:rPr>
  </w:style>
  <w:style w:type="character" w:styleId="ListLabel661" w:customStyle="1">
    <w:name w:val="ListLabel 661"/>
    <w:qFormat/>
    <w:rPr>
      <w:rFonts w:cs="Wingdings"/>
    </w:rPr>
  </w:style>
  <w:style w:type="character" w:styleId="ListLabel662" w:customStyle="1">
    <w:name w:val="ListLabel 662"/>
    <w:qFormat/>
    <w:rPr>
      <w:rFonts w:cs="Symbol"/>
    </w:rPr>
  </w:style>
  <w:style w:type="character" w:styleId="ListLabel663" w:customStyle="1">
    <w:name w:val="ListLabel 663"/>
    <w:qFormat/>
    <w:rPr>
      <w:rFonts w:cs="Courier New"/>
    </w:rPr>
  </w:style>
  <w:style w:type="character" w:styleId="ListLabel664" w:customStyle="1">
    <w:name w:val="ListLabel 664"/>
    <w:qFormat/>
    <w:rPr>
      <w:rFonts w:cs="Wingdings"/>
    </w:rPr>
  </w:style>
  <w:style w:type="character" w:styleId="ListLabel665" w:customStyle="1">
    <w:name w:val="ListLabel 665"/>
    <w:qFormat/>
    <w:rPr>
      <w:rFonts w:cs="Symbol"/>
    </w:rPr>
  </w:style>
  <w:style w:type="character" w:styleId="ListLabel666" w:customStyle="1">
    <w:name w:val="ListLabel 666"/>
    <w:qFormat/>
    <w:rPr>
      <w:rFonts w:cs="Courier New"/>
    </w:rPr>
  </w:style>
  <w:style w:type="character" w:styleId="ListLabel667" w:customStyle="1">
    <w:name w:val="ListLabel 667"/>
    <w:qFormat/>
    <w:rPr>
      <w:rFonts w:cs="Wingdings"/>
    </w:rPr>
  </w:style>
  <w:style w:type="character" w:styleId="ListLabel668" w:customStyle="1">
    <w:name w:val="ListLabel 668"/>
    <w:qFormat/>
    <w:rPr>
      <w:rFonts w:cs="Symbol"/>
    </w:rPr>
  </w:style>
  <w:style w:type="character" w:styleId="ListLabel669" w:customStyle="1">
    <w:name w:val="ListLabel 669"/>
    <w:qFormat/>
    <w:rPr>
      <w:rFonts w:cs="Courier New"/>
    </w:rPr>
  </w:style>
  <w:style w:type="character" w:styleId="ListLabel670" w:customStyle="1">
    <w:name w:val="ListLabel 670"/>
    <w:qFormat/>
    <w:rPr>
      <w:rFonts w:cs="Wingdings"/>
    </w:rPr>
  </w:style>
  <w:style w:type="character" w:styleId="ListLabel671" w:customStyle="1">
    <w:name w:val="ListLabel 671"/>
    <w:qFormat/>
    <w:rPr>
      <w:rFonts w:cs="Symbol"/>
    </w:rPr>
  </w:style>
  <w:style w:type="character" w:styleId="ListLabel672" w:customStyle="1">
    <w:name w:val="ListLabel 672"/>
    <w:qFormat/>
    <w:rPr>
      <w:rFonts w:cs="Courier New"/>
    </w:rPr>
  </w:style>
  <w:style w:type="character" w:styleId="ListLabel673" w:customStyle="1">
    <w:name w:val="ListLabel 673"/>
    <w:qFormat/>
    <w:rPr>
      <w:rFonts w:cs="Wingdings"/>
    </w:rPr>
  </w:style>
  <w:style w:type="character" w:styleId="ListLabel674" w:customStyle="1">
    <w:name w:val="ListLabel 674"/>
    <w:qFormat/>
    <w:rPr>
      <w:rFonts w:cs="Symbol"/>
      <w:b/>
    </w:rPr>
  </w:style>
  <w:style w:type="character" w:styleId="ListLabel675" w:customStyle="1">
    <w:name w:val="ListLabel 675"/>
    <w:qFormat/>
    <w:rPr>
      <w:rFonts w:cs="Courier New"/>
    </w:rPr>
  </w:style>
  <w:style w:type="character" w:styleId="ListLabel676" w:customStyle="1">
    <w:name w:val="ListLabel 676"/>
    <w:qFormat/>
    <w:rPr>
      <w:rFonts w:cs="Wingdings"/>
    </w:rPr>
  </w:style>
  <w:style w:type="character" w:styleId="ListLabel677" w:customStyle="1">
    <w:name w:val="ListLabel 677"/>
    <w:qFormat/>
    <w:rPr>
      <w:rFonts w:cs="Symbol"/>
    </w:rPr>
  </w:style>
  <w:style w:type="character" w:styleId="ListLabel678" w:customStyle="1">
    <w:name w:val="ListLabel 678"/>
    <w:qFormat/>
    <w:rPr>
      <w:rFonts w:cs="Courier New"/>
    </w:rPr>
  </w:style>
  <w:style w:type="character" w:styleId="ListLabel679" w:customStyle="1">
    <w:name w:val="ListLabel 679"/>
    <w:qFormat/>
    <w:rPr>
      <w:rFonts w:cs="Wingdings"/>
    </w:rPr>
  </w:style>
  <w:style w:type="character" w:styleId="ListLabel680" w:customStyle="1">
    <w:name w:val="ListLabel 680"/>
    <w:qFormat/>
    <w:rPr>
      <w:rFonts w:cs="Symbol"/>
    </w:rPr>
  </w:style>
  <w:style w:type="character" w:styleId="ListLabel681" w:customStyle="1">
    <w:name w:val="ListLabel 681"/>
    <w:qFormat/>
    <w:rPr>
      <w:rFonts w:cs="Courier New"/>
    </w:rPr>
  </w:style>
  <w:style w:type="character" w:styleId="ListLabel682" w:customStyle="1">
    <w:name w:val="ListLabel 682"/>
    <w:qFormat/>
    <w:rPr>
      <w:rFonts w:cs="Wingdings"/>
    </w:rPr>
  </w:style>
  <w:style w:type="character" w:styleId="ListLabel683" w:customStyle="1">
    <w:name w:val="ListLabel 683"/>
    <w:qFormat/>
    <w:rPr>
      <w:rFonts w:cs="Symbol"/>
    </w:rPr>
  </w:style>
  <w:style w:type="character" w:styleId="ListLabel684" w:customStyle="1">
    <w:name w:val="ListLabel 684"/>
    <w:qFormat/>
    <w:rPr>
      <w:rFonts w:cs="Courier New"/>
    </w:rPr>
  </w:style>
  <w:style w:type="character" w:styleId="ListLabel685" w:customStyle="1">
    <w:name w:val="ListLabel 685"/>
    <w:qFormat/>
    <w:rPr>
      <w:rFonts w:cs="Wingdings"/>
    </w:rPr>
  </w:style>
  <w:style w:type="character" w:styleId="ListLabel686" w:customStyle="1">
    <w:name w:val="ListLabel 686"/>
    <w:qFormat/>
    <w:rPr>
      <w:rFonts w:cs="Symbol"/>
    </w:rPr>
  </w:style>
  <w:style w:type="character" w:styleId="ListLabel687" w:customStyle="1">
    <w:name w:val="ListLabel 687"/>
    <w:qFormat/>
    <w:rPr>
      <w:rFonts w:cs="Courier New"/>
    </w:rPr>
  </w:style>
  <w:style w:type="character" w:styleId="ListLabel688" w:customStyle="1">
    <w:name w:val="ListLabel 688"/>
    <w:qFormat/>
    <w:rPr>
      <w:rFonts w:cs="Wingdings"/>
    </w:rPr>
  </w:style>
  <w:style w:type="character" w:styleId="ListLabel689" w:customStyle="1">
    <w:name w:val="ListLabel 689"/>
    <w:qFormat/>
    <w:rPr>
      <w:rFonts w:cs="Symbol"/>
    </w:rPr>
  </w:style>
  <w:style w:type="character" w:styleId="ListLabel690" w:customStyle="1">
    <w:name w:val="ListLabel 690"/>
    <w:qFormat/>
    <w:rPr>
      <w:rFonts w:cs="Courier New"/>
    </w:rPr>
  </w:style>
  <w:style w:type="character" w:styleId="ListLabel691" w:customStyle="1">
    <w:name w:val="ListLabel 691"/>
    <w:qFormat/>
    <w:rPr>
      <w:rFonts w:cs="Wingdings"/>
    </w:rPr>
  </w:style>
  <w:style w:type="character" w:styleId="ListLabel692" w:customStyle="1">
    <w:name w:val="ListLabel 692"/>
    <w:qFormat/>
    <w:rPr>
      <w:rFonts w:cs="Symbol"/>
    </w:rPr>
  </w:style>
  <w:style w:type="character" w:styleId="ListLabel693" w:customStyle="1">
    <w:name w:val="ListLabel 693"/>
    <w:qFormat/>
    <w:rPr>
      <w:rFonts w:cs="Courier New"/>
    </w:rPr>
  </w:style>
  <w:style w:type="character" w:styleId="ListLabel694" w:customStyle="1">
    <w:name w:val="ListLabel 694"/>
    <w:qFormat/>
    <w:rPr>
      <w:rFonts w:cs="Wingdings"/>
    </w:rPr>
  </w:style>
  <w:style w:type="character" w:styleId="ListLabel695" w:customStyle="1">
    <w:name w:val="ListLabel 695"/>
    <w:qFormat/>
    <w:rPr>
      <w:rFonts w:cs="Symbol"/>
    </w:rPr>
  </w:style>
  <w:style w:type="character" w:styleId="ListLabel696" w:customStyle="1">
    <w:name w:val="ListLabel 696"/>
    <w:qFormat/>
    <w:rPr>
      <w:rFonts w:cs="Courier New"/>
    </w:rPr>
  </w:style>
  <w:style w:type="character" w:styleId="ListLabel697" w:customStyle="1">
    <w:name w:val="ListLabel 697"/>
    <w:qFormat/>
    <w:rPr>
      <w:rFonts w:cs="Wingdings"/>
    </w:rPr>
  </w:style>
  <w:style w:type="character" w:styleId="ListLabel698" w:customStyle="1">
    <w:name w:val="ListLabel 698"/>
    <w:qFormat/>
    <w:rPr>
      <w:rFonts w:cs="Symbol"/>
    </w:rPr>
  </w:style>
  <w:style w:type="character" w:styleId="ListLabel699" w:customStyle="1">
    <w:name w:val="ListLabel 699"/>
    <w:qFormat/>
    <w:rPr>
      <w:rFonts w:cs="Courier New"/>
    </w:rPr>
  </w:style>
  <w:style w:type="character" w:styleId="ListLabel700" w:customStyle="1">
    <w:name w:val="ListLabel 700"/>
    <w:qFormat/>
    <w:rPr>
      <w:rFonts w:cs="Wingdings"/>
    </w:rPr>
  </w:style>
  <w:style w:type="character" w:styleId="ListLabel701" w:customStyle="1">
    <w:name w:val="ListLabel 701"/>
    <w:qFormat/>
    <w:rPr>
      <w:rFonts w:cs="Symbol"/>
    </w:rPr>
  </w:style>
  <w:style w:type="character" w:styleId="ListLabel702" w:customStyle="1">
    <w:name w:val="ListLabel 702"/>
    <w:qFormat/>
    <w:rPr>
      <w:rFonts w:cs="Courier New"/>
    </w:rPr>
  </w:style>
  <w:style w:type="character" w:styleId="ListLabel703" w:customStyle="1">
    <w:name w:val="ListLabel 703"/>
    <w:qFormat/>
    <w:rPr>
      <w:rFonts w:cs="Wingdings"/>
    </w:rPr>
  </w:style>
  <w:style w:type="character" w:styleId="ListLabel704" w:customStyle="1">
    <w:name w:val="ListLabel 704"/>
    <w:qFormat/>
    <w:rPr>
      <w:rFonts w:cs="Symbol"/>
    </w:rPr>
  </w:style>
  <w:style w:type="character" w:styleId="ListLabel705" w:customStyle="1">
    <w:name w:val="ListLabel 705"/>
    <w:qFormat/>
    <w:rPr>
      <w:rFonts w:cs="Courier New"/>
    </w:rPr>
  </w:style>
  <w:style w:type="character" w:styleId="ListLabel706" w:customStyle="1">
    <w:name w:val="ListLabel 706"/>
    <w:qFormat/>
    <w:rPr>
      <w:rFonts w:cs="Wingdings"/>
    </w:rPr>
  </w:style>
  <w:style w:type="character" w:styleId="ListLabel707" w:customStyle="1">
    <w:name w:val="ListLabel 707"/>
    <w:qFormat/>
    <w:rPr>
      <w:rFonts w:cs="Symbol"/>
    </w:rPr>
  </w:style>
  <w:style w:type="character" w:styleId="ListLabel708" w:customStyle="1">
    <w:name w:val="ListLabel 708"/>
    <w:qFormat/>
    <w:rPr>
      <w:rFonts w:cs="Courier New"/>
    </w:rPr>
  </w:style>
  <w:style w:type="character" w:styleId="ListLabel709" w:customStyle="1">
    <w:name w:val="ListLabel 709"/>
    <w:qFormat/>
    <w:rPr>
      <w:rFonts w:cs="Wingdings"/>
    </w:rPr>
  </w:style>
  <w:style w:type="character" w:styleId="ListLabel710" w:customStyle="1">
    <w:name w:val="ListLabel 710"/>
    <w:qFormat/>
    <w:rPr>
      <w:rFonts w:cs="Symbol"/>
    </w:rPr>
  </w:style>
  <w:style w:type="character" w:styleId="ListLabel711" w:customStyle="1">
    <w:name w:val="ListLabel 711"/>
    <w:qFormat/>
    <w:rPr>
      <w:rFonts w:cs="Courier New"/>
    </w:rPr>
  </w:style>
  <w:style w:type="character" w:styleId="ListLabel712" w:customStyle="1">
    <w:name w:val="ListLabel 712"/>
    <w:qFormat/>
    <w:rPr>
      <w:rFonts w:cs="Wingdings"/>
    </w:rPr>
  </w:style>
  <w:style w:type="character" w:styleId="ListLabel713" w:customStyle="1">
    <w:name w:val="ListLabel 713"/>
    <w:qFormat/>
    <w:rPr>
      <w:rFonts w:cs="Symbol"/>
    </w:rPr>
  </w:style>
  <w:style w:type="character" w:styleId="ListLabel714" w:customStyle="1">
    <w:name w:val="ListLabel 714"/>
    <w:qFormat/>
    <w:rPr>
      <w:rFonts w:cs="Courier New"/>
    </w:rPr>
  </w:style>
  <w:style w:type="character" w:styleId="ListLabel715" w:customStyle="1">
    <w:name w:val="ListLabel 715"/>
    <w:qFormat/>
    <w:rPr>
      <w:rFonts w:cs="Wingdings"/>
    </w:rPr>
  </w:style>
  <w:style w:type="character" w:styleId="ListLabel716" w:customStyle="1">
    <w:name w:val="ListLabel 716"/>
    <w:qFormat/>
    <w:rPr>
      <w:rFonts w:cs="Symbol"/>
    </w:rPr>
  </w:style>
  <w:style w:type="character" w:styleId="ListLabel717" w:customStyle="1">
    <w:name w:val="ListLabel 717"/>
    <w:qFormat/>
    <w:rPr>
      <w:rFonts w:cs="Courier New"/>
    </w:rPr>
  </w:style>
  <w:style w:type="character" w:styleId="ListLabel718" w:customStyle="1">
    <w:name w:val="ListLabel 718"/>
    <w:qFormat/>
    <w:rPr>
      <w:rFonts w:cs="Wingdings"/>
    </w:rPr>
  </w:style>
  <w:style w:type="character" w:styleId="ListLabel719" w:customStyle="1">
    <w:name w:val="ListLabel 719"/>
    <w:qFormat/>
    <w:rPr>
      <w:rFonts w:cs="Symbol"/>
    </w:rPr>
  </w:style>
  <w:style w:type="character" w:styleId="ListLabel720" w:customStyle="1">
    <w:name w:val="ListLabel 720"/>
    <w:qFormat/>
    <w:rPr>
      <w:rFonts w:cs="Courier New"/>
    </w:rPr>
  </w:style>
  <w:style w:type="character" w:styleId="ListLabel721" w:customStyle="1">
    <w:name w:val="ListLabel 721"/>
    <w:qFormat/>
    <w:rPr>
      <w:rFonts w:cs="Wingdings"/>
    </w:rPr>
  </w:style>
  <w:style w:type="character" w:styleId="ListLabel722" w:customStyle="1">
    <w:name w:val="ListLabel 722"/>
    <w:qFormat/>
    <w:rPr>
      <w:rFonts w:cs="Symbol"/>
    </w:rPr>
  </w:style>
  <w:style w:type="character" w:styleId="ListLabel723" w:customStyle="1">
    <w:name w:val="ListLabel 723"/>
    <w:qFormat/>
    <w:rPr>
      <w:rFonts w:cs="Courier New"/>
    </w:rPr>
  </w:style>
  <w:style w:type="character" w:styleId="ListLabel724" w:customStyle="1">
    <w:name w:val="ListLabel 724"/>
    <w:qFormat/>
    <w:rPr>
      <w:rFonts w:cs="Wingdings"/>
    </w:rPr>
  </w:style>
  <w:style w:type="character" w:styleId="ListLabel725" w:customStyle="1">
    <w:name w:val="ListLabel 725"/>
    <w:qFormat/>
    <w:rPr>
      <w:rFonts w:cs="Symbol"/>
    </w:rPr>
  </w:style>
  <w:style w:type="character" w:styleId="ListLabel726" w:customStyle="1">
    <w:name w:val="ListLabel 726"/>
    <w:qFormat/>
    <w:rPr>
      <w:rFonts w:cs="Courier New"/>
    </w:rPr>
  </w:style>
  <w:style w:type="character" w:styleId="ListLabel727" w:customStyle="1">
    <w:name w:val="ListLabel 727"/>
    <w:qFormat/>
    <w:rPr>
      <w:rFonts w:cs="Wingdings"/>
    </w:rPr>
  </w:style>
  <w:style w:type="character" w:styleId="ListLabel728" w:customStyle="1">
    <w:name w:val="ListLabel 728"/>
    <w:qFormat/>
    <w:rPr>
      <w:rFonts w:cs="Symbol"/>
    </w:rPr>
  </w:style>
  <w:style w:type="character" w:styleId="ListLabel729" w:customStyle="1">
    <w:name w:val="ListLabel 729"/>
    <w:qFormat/>
    <w:rPr>
      <w:rFonts w:cs="Courier New"/>
    </w:rPr>
  </w:style>
  <w:style w:type="character" w:styleId="ListLabel730" w:customStyle="1">
    <w:name w:val="ListLabel 730"/>
    <w:qFormat/>
    <w:rPr>
      <w:rFonts w:cs="Wingdings"/>
    </w:rPr>
  </w:style>
  <w:style w:type="character" w:styleId="ListLabel731" w:customStyle="1">
    <w:name w:val="ListLabel 731"/>
    <w:qFormat/>
    <w:rPr>
      <w:rFonts w:cs="Symbol"/>
    </w:rPr>
  </w:style>
  <w:style w:type="character" w:styleId="ListLabel732" w:customStyle="1">
    <w:name w:val="ListLabel 732"/>
    <w:qFormat/>
    <w:rPr>
      <w:rFonts w:cs="Courier New"/>
    </w:rPr>
  </w:style>
  <w:style w:type="character" w:styleId="ListLabel733" w:customStyle="1">
    <w:name w:val="ListLabel 733"/>
    <w:qFormat/>
    <w:rPr>
      <w:rFonts w:cs="Wingdings"/>
    </w:rPr>
  </w:style>
  <w:style w:type="character" w:styleId="ListLabel734" w:customStyle="1">
    <w:name w:val="ListLabel 734"/>
    <w:qFormat/>
    <w:rPr>
      <w:rFonts w:cs="Symbol"/>
    </w:rPr>
  </w:style>
  <w:style w:type="character" w:styleId="ListLabel735" w:customStyle="1">
    <w:name w:val="ListLabel 735"/>
    <w:qFormat/>
    <w:rPr>
      <w:rFonts w:cs="Courier New"/>
    </w:rPr>
  </w:style>
  <w:style w:type="character" w:styleId="ListLabel736" w:customStyle="1">
    <w:name w:val="ListLabel 736"/>
    <w:qFormat/>
    <w:rPr>
      <w:rFonts w:cs="Wingdings"/>
    </w:rPr>
  </w:style>
  <w:style w:type="character" w:styleId="ListLabel737" w:customStyle="1">
    <w:name w:val="ListLabel 737"/>
    <w:qFormat/>
    <w:rPr>
      <w:rFonts w:cs="Symbol"/>
    </w:rPr>
  </w:style>
  <w:style w:type="character" w:styleId="ListLabel738" w:customStyle="1">
    <w:name w:val="ListLabel 738"/>
    <w:qFormat/>
    <w:rPr>
      <w:rFonts w:cs="Courier New"/>
    </w:rPr>
  </w:style>
  <w:style w:type="character" w:styleId="ListLabel739" w:customStyle="1">
    <w:name w:val="ListLabel 739"/>
    <w:qFormat/>
    <w:rPr>
      <w:rFonts w:cs="Wingdings"/>
    </w:rPr>
  </w:style>
  <w:style w:type="character" w:styleId="ListLabel740" w:customStyle="1">
    <w:name w:val="ListLabel 740"/>
    <w:qFormat/>
    <w:rPr>
      <w:rFonts w:cs="Symbol"/>
    </w:rPr>
  </w:style>
  <w:style w:type="character" w:styleId="ListLabel741" w:customStyle="1">
    <w:name w:val="ListLabel 741"/>
    <w:qFormat/>
    <w:rPr>
      <w:rFonts w:cs="Courier New"/>
    </w:rPr>
  </w:style>
  <w:style w:type="character" w:styleId="ListLabel742" w:customStyle="1">
    <w:name w:val="ListLabel 742"/>
    <w:qFormat/>
    <w:rPr>
      <w:rFonts w:cs="Wingdings"/>
    </w:rPr>
  </w:style>
  <w:style w:type="character" w:styleId="ListLabel743" w:customStyle="1">
    <w:name w:val="ListLabel 743"/>
    <w:qFormat/>
    <w:rPr>
      <w:rFonts w:cs="Symbol"/>
    </w:rPr>
  </w:style>
  <w:style w:type="character" w:styleId="ListLabel744" w:customStyle="1">
    <w:name w:val="ListLabel 744"/>
    <w:qFormat/>
    <w:rPr>
      <w:rFonts w:cs="Courier New"/>
    </w:rPr>
  </w:style>
  <w:style w:type="character" w:styleId="ListLabel745" w:customStyle="1">
    <w:name w:val="ListLabel 745"/>
    <w:qFormat/>
    <w:rPr>
      <w:rFonts w:cs="Wingdings"/>
    </w:rPr>
  </w:style>
  <w:style w:type="character" w:styleId="ListLabel746" w:customStyle="1">
    <w:name w:val="ListLabel 746"/>
    <w:qFormat/>
    <w:rPr>
      <w:rFonts w:cs="Symbol"/>
    </w:rPr>
  </w:style>
  <w:style w:type="character" w:styleId="ListLabel747" w:customStyle="1">
    <w:name w:val="ListLabel 747"/>
    <w:qFormat/>
    <w:rPr>
      <w:rFonts w:cs="Courier New"/>
    </w:rPr>
  </w:style>
  <w:style w:type="character" w:styleId="ListLabel748" w:customStyle="1">
    <w:name w:val="ListLabel 748"/>
    <w:qFormat/>
    <w:rPr>
      <w:rFonts w:cs="Wingdings"/>
    </w:rPr>
  </w:style>
  <w:style w:type="character" w:styleId="ListLabel749" w:customStyle="1">
    <w:name w:val="ListLabel 749"/>
    <w:qFormat/>
    <w:rPr>
      <w:rFonts w:cs="Symbol"/>
    </w:rPr>
  </w:style>
  <w:style w:type="character" w:styleId="ListLabel750" w:customStyle="1">
    <w:name w:val="ListLabel 750"/>
    <w:qFormat/>
    <w:rPr>
      <w:rFonts w:cs="Courier New"/>
    </w:rPr>
  </w:style>
  <w:style w:type="character" w:styleId="ListLabel751" w:customStyle="1">
    <w:name w:val="ListLabel 751"/>
    <w:qFormat/>
    <w:rPr>
      <w:rFonts w:cs="Wingdings"/>
    </w:rPr>
  </w:style>
  <w:style w:type="character" w:styleId="ListLabel752" w:customStyle="1">
    <w:name w:val="ListLabel 752"/>
    <w:qFormat/>
    <w:rPr>
      <w:rFonts w:cs="Symbol"/>
    </w:rPr>
  </w:style>
  <w:style w:type="character" w:styleId="ListLabel753" w:customStyle="1">
    <w:name w:val="ListLabel 753"/>
    <w:qFormat/>
    <w:rPr>
      <w:rFonts w:cs="Courier New"/>
    </w:rPr>
  </w:style>
  <w:style w:type="character" w:styleId="ListLabel754" w:customStyle="1">
    <w:name w:val="ListLabel 754"/>
    <w:qFormat/>
    <w:rPr>
      <w:rFonts w:cs="Wingdings"/>
    </w:rPr>
  </w:style>
  <w:style w:type="character" w:styleId="ListLabel755" w:customStyle="1">
    <w:name w:val="ListLabel 755"/>
    <w:qFormat/>
    <w:rPr>
      <w:rFonts w:cs="Symbol"/>
    </w:rPr>
  </w:style>
  <w:style w:type="character" w:styleId="ListLabel756" w:customStyle="1">
    <w:name w:val="ListLabel 756"/>
    <w:qFormat/>
    <w:rPr>
      <w:rFonts w:cs="Courier New"/>
    </w:rPr>
  </w:style>
  <w:style w:type="character" w:styleId="ListLabel757" w:customStyle="1">
    <w:name w:val="ListLabel 757"/>
    <w:qFormat/>
    <w:rPr>
      <w:rFonts w:cs="Wingdings"/>
    </w:rPr>
  </w:style>
  <w:style w:type="character" w:styleId="ListLabel758" w:customStyle="1">
    <w:name w:val="ListLabel 758"/>
    <w:qFormat/>
    <w:rPr>
      <w:rFonts w:cs="Symbol"/>
    </w:rPr>
  </w:style>
  <w:style w:type="character" w:styleId="ListLabel759" w:customStyle="1">
    <w:name w:val="ListLabel 759"/>
    <w:qFormat/>
    <w:rPr>
      <w:rFonts w:cs="Courier New"/>
    </w:rPr>
  </w:style>
  <w:style w:type="character" w:styleId="ListLabel760" w:customStyle="1">
    <w:name w:val="ListLabel 760"/>
    <w:qFormat/>
    <w:rPr>
      <w:rFonts w:cs="Wingdings"/>
    </w:rPr>
  </w:style>
  <w:style w:type="character" w:styleId="ListLabel761" w:customStyle="1">
    <w:name w:val="ListLabel 761"/>
    <w:qFormat/>
    <w:rPr>
      <w:rFonts w:cs="Symbol"/>
    </w:rPr>
  </w:style>
  <w:style w:type="character" w:styleId="ListLabel762" w:customStyle="1">
    <w:name w:val="ListLabel 762"/>
    <w:qFormat/>
    <w:rPr>
      <w:rFonts w:cs="Courier New"/>
    </w:rPr>
  </w:style>
  <w:style w:type="character" w:styleId="ListLabel763" w:customStyle="1">
    <w:name w:val="ListLabel 763"/>
    <w:qFormat/>
    <w:rPr>
      <w:rFonts w:cs="Wingdings"/>
    </w:rPr>
  </w:style>
  <w:style w:type="character" w:styleId="ListLabel764" w:customStyle="1">
    <w:name w:val="ListLabel 764"/>
    <w:qFormat/>
    <w:rPr>
      <w:rFonts w:cs="Symbol"/>
    </w:rPr>
  </w:style>
  <w:style w:type="character" w:styleId="ListLabel765" w:customStyle="1">
    <w:name w:val="ListLabel 765"/>
    <w:qFormat/>
    <w:rPr>
      <w:rFonts w:cs="Courier New"/>
    </w:rPr>
  </w:style>
  <w:style w:type="character" w:styleId="ListLabel766" w:customStyle="1">
    <w:name w:val="ListLabel 766"/>
    <w:qFormat/>
    <w:rPr>
      <w:rFonts w:cs="Wingdings"/>
    </w:rPr>
  </w:style>
  <w:style w:type="character" w:styleId="ListLabel767" w:customStyle="1">
    <w:name w:val="ListLabel 767"/>
    <w:qFormat/>
    <w:rPr>
      <w:rFonts w:cs="Symbol"/>
    </w:rPr>
  </w:style>
  <w:style w:type="character" w:styleId="ListLabel768" w:customStyle="1">
    <w:name w:val="ListLabel 768"/>
    <w:qFormat/>
    <w:rPr>
      <w:rFonts w:cs="Courier New"/>
    </w:rPr>
  </w:style>
  <w:style w:type="character" w:styleId="ListLabel769" w:customStyle="1">
    <w:name w:val="ListLabel 769"/>
    <w:qFormat/>
    <w:rPr>
      <w:rFonts w:cs="Wingdings"/>
    </w:rPr>
  </w:style>
  <w:style w:type="character" w:styleId="ListLabel770" w:customStyle="1">
    <w:name w:val="ListLabel 770"/>
    <w:qFormat/>
    <w:rPr>
      <w:rFonts w:cs="Symbol"/>
    </w:rPr>
  </w:style>
  <w:style w:type="character" w:styleId="ListLabel771" w:customStyle="1">
    <w:name w:val="ListLabel 771"/>
    <w:qFormat/>
    <w:rPr>
      <w:rFonts w:cs="Courier New"/>
    </w:rPr>
  </w:style>
  <w:style w:type="character" w:styleId="ListLabel772" w:customStyle="1">
    <w:name w:val="ListLabel 772"/>
    <w:qFormat/>
    <w:rPr>
      <w:rFonts w:cs="Wingdings"/>
    </w:rPr>
  </w:style>
  <w:style w:type="character" w:styleId="ListLabel773" w:customStyle="1">
    <w:name w:val="ListLabel 773"/>
    <w:qFormat/>
    <w:rPr>
      <w:rFonts w:cs="Symbol"/>
    </w:rPr>
  </w:style>
  <w:style w:type="character" w:styleId="ListLabel774" w:customStyle="1">
    <w:name w:val="ListLabel 774"/>
    <w:qFormat/>
    <w:rPr>
      <w:rFonts w:cs="Courier New"/>
    </w:rPr>
  </w:style>
  <w:style w:type="character" w:styleId="ListLabel775" w:customStyle="1">
    <w:name w:val="ListLabel 775"/>
    <w:qFormat/>
    <w:rPr>
      <w:rFonts w:cs="Wingdings"/>
    </w:rPr>
  </w:style>
  <w:style w:type="character" w:styleId="ListLabel776" w:customStyle="1">
    <w:name w:val="ListLabel 776"/>
    <w:qFormat/>
    <w:rPr>
      <w:rFonts w:cs="Symbol"/>
    </w:rPr>
  </w:style>
  <w:style w:type="character" w:styleId="ListLabel777" w:customStyle="1">
    <w:name w:val="ListLabel 777"/>
    <w:qFormat/>
    <w:rPr>
      <w:rFonts w:cs="Courier New"/>
    </w:rPr>
  </w:style>
  <w:style w:type="character" w:styleId="ListLabel778" w:customStyle="1">
    <w:name w:val="ListLabel 778"/>
    <w:qFormat/>
    <w:rPr>
      <w:rFonts w:cs="Wingdings"/>
    </w:rPr>
  </w:style>
  <w:style w:type="character" w:styleId="ListLabel779" w:customStyle="1">
    <w:name w:val="ListLabel 779"/>
    <w:qFormat/>
    <w:rPr>
      <w:rFonts w:cs="Symbol"/>
    </w:rPr>
  </w:style>
  <w:style w:type="character" w:styleId="ListLabel780" w:customStyle="1">
    <w:name w:val="ListLabel 780"/>
    <w:qFormat/>
    <w:rPr>
      <w:rFonts w:cs="Courier New"/>
    </w:rPr>
  </w:style>
  <w:style w:type="character" w:styleId="ListLabel781" w:customStyle="1">
    <w:name w:val="ListLabel 781"/>
    <w:qFormat/>
    <w:rPr>
      <w:rFonts w:cs="Wingdings"/>
    </w:rPr>
  </w:style>
  <w:style w:type="character" w:styleId="ListLabel782" w:customStyle="1">
    <w:name w:val="ListLabel 782"/>
    <w:qFormat/>
    <w:rPr>
      <w:rFonts w:cs="Symbol"/>
    </w:rPr>
  </w:style>
  <w:style w:type="character" w:styleId="ListLabel783" w:customStyle="1">
    <w:name w:val="ListLabel 783"/>
    <w:qFormat/>
    <w:rPr>
      <w:rFonts w:cs="Courier New"/>
    </w:rPr>
  </w:style>
  <w:style w:type="character" w:styleId="ListLabel784" w:customStyle="1">
    <w:name w:val="ListLabel 784"/>
    <w:qFormat/>
    <w:rPr>
      <w:rFonts w:cs="Wingdings"/>
    </w:rPr>
  </w:style>
  <w:style w:type="character" w:styleId="ListLabel785" w:customStyle="1">
    <w:name w:val="ListLabel 785"/>
    <w:qFormat/>
    <w:rPr>
      <w:rFonts w:cs="Symbol"/>
    </w:rPr>
  </w:style>
  <w:style w:type="character" w:styleId="ListLabel786" w:customStyle="1">
    <w:name w:val="ListLabel 786"/>
    <w:qFormat/>
    <w:rPr>
      <w:rFonts w:cs="Courier New"/>
    </w:rPr>
  </w:style>
  <w:style w:type="character" w:styleId="ListLabel787" w:customStyle="1">
    <w:name w:val="ListLabel 787"/>
    <w:qFormat/>
    <w:rPr>
      <w:rFonts w:cs="Wingdings"/>
    </w:rPr>
  </w:style>
  <w:style w:type="character" w:styleId="ListLabel788" w:customStyle="1">
    <w:name w:val="ListLabel 788"/>
    <w:qFormat/>
    <w:rPr>
      <w:rFonts w:cs="Symbol"/>
    </w:rPr>
  </w:style>
  <w:style w:type="character" w:styleId="ListLabel789" w:customStyle="1">
    <w:name w:val="ListLabel 789"/>
    <w:qFormat/>
    <w:rPr>
      <w:rFonts w:cs="Courier New"/>
    </w:rPr>
  </w:style>
  <w:style w:type="character" w:styleId="ListLabel790" w:customStyle="1">
    <w:name w:val="ListLabel 790"/>
    <w:qFormat/>
    <w:rPr>
      <w:rFonts w:cs="Wingdings"/>
    </w:rPr>
  </w:style>
  <w:style w:type="character" w:styleId="ListLabel791" w:customStyle="1">
    <w:name w:val="ListLabel 791"/>
    <w:qFormat/>
    <w:rPr>
      <w:rFonts w:cs="Symbol"/>
    </w:rPr>
  </w:style>
  <w:style w:type="character" w:styleId="ListLabel792" w:customStyle="1">
    <w:name w:val="ListLabel 792"/>
    <w:qFormat/>
    <w:rPr>
      <w:rFonts w:cs="Courier New"/>
    </w:rPr>
  </w:style>
  <w:style w:type="character" w:styleId="ListLabel793" w:customStyle="1">
    <w:name w:val="ListLabel 793"/>
    <w:qFormat/>
    <w:rPr>
      <w:rFonts w:cs="Wingdings"/>
    </w:rPr>
  </w:style>
  <w:style w:type="character" w:styleId="ListLabel794" w:customStyle="1">
    <w:name w:val="ListLabel 794"/>
    <w:qFormat/>
    <w:rPr>
      <w:rFonts w:cs="Symbol"/>
    </w:rPr>
  </w:style>
  <w:style w:type="character" w:styleId="ListLabel795" w:customStyle="1">
    <w:name w:val="ListLabel 795"/>
    <w:qFormat/>
    <w:rPr>
      <w:rFonts w:cs="Courier New"/>
    </w:rPr>
  </w:style>
  <w:style w:type="character" w:styleId="ListLabel796" w:customStyle="1">
    <w:name w:val="ListLabel 796"/>
    <w:qFormat/>
    <w:rPr>
      <w:rFonts w:cs="Wingdings"/>
    </w:rPr>
  </w:style>
  <w:style w:type="character" w:styleId="ListLabel797" w:customStyle="1">
    <w:name w:val="ListLabel 797"/>
    <w:qFormat/>
    <w:rPr>
      <w:rFonts w:cs="Symbol"/>
    </w:rPr>
  </w:style>
  <w:style w:type="character" w:styleId="ListLabel798" w:customStyle="1">
    <w:name w:val="ListLabel 798"/>
    <w:qFormat/>
    <w:rPr>
      <w:rFonts w:cs="Courier New"/>
    </w:rPr>
  </w:style>
  <w:style w:type="character" w:styleId="ListLabel799" w:customStyle="1">
    <w:name w:val="ListLabel 799"/>
    <w:qFormat/>
    <w:rPr>
      <w:rFonts w:cs="Wingdings"/>
    </w:rPr>
  </w:style>
  <w:style w:type="character" w:styleId="ListLabel800" w:customStyle="1">
    <w:name w:val="ListLabel 800"/>
    <w:qFormat/>
    <w:rPr>
      <w:rFonts w:cs="Symbol"/>
    </w:rPr>
  </w:style>
  <w:style w:type="character" w:styleId="ListLabel801" w:customStyle="1">
    <w:name w:val="ListLabel 801"/>
    <w:qFormat/>
    <w:rPr>
      <w:rFonts w:cs="Courier New"/>
    </w:rPr>
  </w:style>
  <w:style w:type="character" w:styleId="ListLabel802" w:customStyle="1">
    <w:name w:val="ListLabel 802"/>
    <w:qFormat/>
    <w:rPr>
      <w:rFonts w:cs="Wingdings"/>
    </w:rPr>
  </w:style>
  <w:style w:type="character" w:styleId="ListLabel803" w:customStyle="1">
    <w:name w:val="ListLabel 803"/>
    <w:qFormat/>
    <w:rPr>
      <w:rFonts w:cs="Symbol"/>
    </w:rPr>
  </w:style>
  <w:style w:type="character" w:styleId="ListLabel804" w:customStyle="1">
    <w:name w:val="ListLabel 804"/>
    <w:qFormat/>
    <w:rPr>
      <w:rFonts w:cs="Courier New"/>
    </w:rPr>
  </w:style>
  <w:style w:type="character" w:styleId="ListLabel805" w:customStyle="1">
    <w:name w:val="ListLabel 805"/>
    <w:qFormat/>
    <w:rPr>
      <w:rFonts w:cs="Wingdings"/>
    </w:rPr>
  </w:style>
  <w:style w:type="character" w:styleId="ListLabel806" w:customStyle="1">
    <w:name w:val="ListLabel 806"/>
    <w:qFormat/>
    <w:rPr>
      <w:rFonts w:cs="Symbol"/>
    </w:rPr>
  </w:style>
  <w:style w:type="character" w:styleId="ListLabel807" w:customStyle="1">
    <w:name w:val="ListLabel 807"/>
    <w:qFormat/>
    <w:rPr>
      <w:rFonts w:cs="Courier New"/>
    </w:rPr>
  </w:style>
  <w:style w:type="character" w:styleId="ListLabel808" w:customStyle="1">
    <w:name w:val="ListLabel 808"/>
    <w:qFormat/>
    <w:rPr>
      <w:rFonts w:cs="Wingdings"/>
    </w:rPr>
  </w:style>
  <w:style w:type="character" w:styleId="ListLabel809" w:customStyle="1">
    <w:name w:val="ListLabel 809"/>
    <w:qFormat/>
    <w:rPr>
      <w:rFonts w:cs="Symbol"/>
      <w:b/>
    </w:rPr>
  </w:style>
  <w:style w:type="character" w:styleId="ListLabel810" w:customStyle="1">
    <w:name w:val="ListLabel 810"/>
    <w:qFormat/>
    <w:rPr>
      <w:rFonts w:cs="Courier New"/>
    </w:rPr>
  </w:style>
  <w:style w:type="character" w:styleId="ListLabel811" w:customStyle="1">
    <w:name w:val="ListLabel 811"/>
    <w:qFormat/>
    <w:rPr>
      <w:rFonts w:cs="Wingdings"/>
    </w:rPr>
  </w:style>
  <w:style w:type="character" w:styleId="ListLabel812" w:customStyle="1">
    <w:name w:val="ListLabel 812"/>
    <w:qFormat/>
    <w:rPr>
      <w:rFonts w:cs="Symbol"/>
    </w:rPr>
  </w:style>
  <w:style w:type="character" w:styleId="ListLabel813" w:customStyle="1">
    <w:name w:val="ListLabel 813"/>
    <w:qFormat/>
    <w:rPr>
      <w:rFonts w:cs="Courier New"/>
    </w:rPr>
  </w:style>
  <w:style w:type="character" w:styleId="ListLabel814" w:customStyle="1">
    <w:name w:val="ListLabel 814"/>
    <w:qFormat/>
    <w:rPr>
      <w:rFonts w:cs="Wingdings"/>
    </w:rPr>
  </w:style>
  <w:style w:type="character" w:styleId="ListLabel815" w:customStyle="1">
    <w:name w:val="ListLabel 815"/>
    <w:qFormat/>
    <w:rPr>
      <w:rFonts w:cs="Symbol"/>
    </w:rPr>
  </w:style>
  <w:style w:type="character" w:styleId="ListLabel816" w:customStyle="1">
    <w:name w:val="ListLabel 816"/>
    <w:qFormat/>
    <w:rPr>
      <w:rFonts w:cs="Courier New"/>
    </w:rPr>
  </w:style>
  <w:style w:type="character" w:styleId="ListLabel817" w:customStyle="1">
    <w:name w:val="ListLabel 817"/>
    <w:qFormat/>
    <w:rPr>
      <w:rFonts w:cs="Wingdings"/>
    </w:rPr>
  </w:style>
  <w:style w:type="character" w:styleId="ListLabel818" w:customStyle="1">
    <w:name w:val="ListLabel 818"/>
    <w:qFormat/>
    <w:rPr>
      <w:rFonts w:cs="Symbol"/>
    </w:rPr>
  </w:style>
  <w:style w:type="character" w:styleId="ListLabel819" w:customStyle="1">
    <w:name w:val="ListLabel 819"/>
    <w:qFormat/>
    <w:rPr>
      <w:rFonts w:cs="Courier New"/>
    </w:rPr>
  </w:style>
  <w:style w:type="character" w:styleId="ListLabel820" w:customStyle="1">
    <w:name w:val="ListLabel 820"/>
    <w:qFormat/>
    <w:rPr>
      <w:rFonts w:cs="Wingdings"/>
    </w:rPr>
  </w:style>
  <w:style w:type="character" w:styleId="ListLabel821" w:customStyle="1">
    <w:name w:val="ListLabel 821"/>
    <w:qFormat/>
    <w:rPr>
      <w:rFonts w:cs="Symbol"/>
    </w:rPr>
  </w:style>
  <w:style w:type="character" w:styleId="ListLabel822" w:customStyle="1">
    <w:name w:val="ListLabel 822"/>
    <w:qFormat/>
    <w:rPr>
      <w:rFonts w:cs="Courier New"/>
    </w:rPr>
  </w:style>
  <w:style w:type="character" w:styleId="ListLabel823" w:customStyle="1">
    <w:name w:val="ListLabel 823"/>
    <w:qFormat/>
    <w:rPr>
      <w:rFonts w:cs="Wingdings"/>
    </w:rPr>
  </w:style>
  <w:style w:type="character" w:styleId="ListLabel824" w:customStyle="1">
    <w:name w:val="ListLabel 824"/>
    <w:qFormat/>
    <w:rPr>
      <w:rFonts w:cs="Symbol"/>
    </w:rPr>
  </w:style>
  <w:style w:type="character" w:styleId="ListLabel825" w:customStyle="1">
    <w:name w:val="ListLabel 825"/>
    <w:qFormat/>
    <w:rPr>
      <w:rFonts w:cs="Courier New"/>
    </w:rPr>
  </w:style>
  <w:style w:type="character" w:styleId="ListLabel826" w:customStyle="1">
    <w:name w:val="ListLabel 826"/>
    <w:qFormat/>
    <w:rPr>
      <w:rFonts w:cs="Wingdings"/>
    </w:rPr>
  </w:style>
  <w:style w:type="character" w:styleId="ListLabel827" w:customStyle="1">
    <w:name w:val="ListLabel 827"/>
    <w:qFormat/>
    <w:rPr>
      <w:rFonts w:cs="Symbol"/>
    </w:rPr>
  </w:style>
  <w:style w:type="character" w:styleId="ListLabel828" w:customStyle="1">
    <w:name w:val="ListLabel 828"/>
    <w:qFormat/>
    <w:rPr>
      <w:rFonts w:cs="Courier New"/>
    </w:rPr>
  </w:style>
  <w:style w:type="character" w:styleId="ListLabel829" w:customStyle="1">
    <w:name w:val="ListLabel 829"/>
    <w:qFormat/>
    <w:rPr>
      <w:rFonts w:cs="Wingdings"/>
    </w:rPr>
  </w:style>
  <w:style w:type="character" w:styleId="ListLabel830" w:customStyle="1">
    <w:name w:val="ListLabel 830"/>
    <w:qFormat/>
    <w:rPr>
      <w:rFonts w:cs="Symbol"/>
    </w:rPr>
  </w:style>
  <w:style w:type="character" w:styleId="ListLabel831" w:customStyle="1">
    <w:name w:val="ListLabel 831"/>
    <w:qFormat/>
    <w:rPr>
      <w:rFonts w:cs="Courier New"/>
    </w:rPr>
  </w:style>
  <w:style w:type="character" w:styleId="ListLabel832" w:customStyle="1">
    <w:name w:val="ListLabel 832"/>
    <w:qFormat/>
    <w:rPr>
      <w:rFonts w:cs="Wingdings"/>
    </w:rPr>
  </w:style>
  <w:style w:type="character" w:styleId="ListLabel833" w:customStyle="1">
    <w:name w:val="ListLabel 833"/>
    <w:qFormat/>
    <w:rPr>
      <w:rFonts w:cs="Symbol"/>
    </w:rPr>
  </w:style>
  <w:style w:type="character" w:styleId="ListLabel834" w:customStyle="1">
    <w:name w:val="ListLabel 834"/>
    <w:qFormat/>
    <w:rPr>
      <w:rFonts w:cs="Courier New"/>
    </w:rPr>
  </w:style>
  <w:style w:type="character" w:styleId="ListLabel835" w:customStyle="1">
    <w:name w:val="ListLabel 835"/>
    <w:qFormat/>
    <w:rPr>
      <w:rFonts w:cs="Wingdings"/>
    </w:rPr>
  </w:style>
  <w:style w:type="character" w:styleId="ListLabel836" w:customStyle="1">
    <w:name w:val="ListLabel 836"/>
    <w:qFormat/>
    <w:rPr>
      <w:rFonts w:cs="Symbol"/>
    </w:rPr>
  </w:style>
  <w:style w:type="character" w:styleId="ListLabel837" w:customStyle="1">
    <w:name w:val="ListLabel 837"/>
    <w:qFormat/>
    <w:rPr>
      <w:rFonts w:cs="Courier New"/>
    </w:rPr>
  </w:style>
  <w:style w:type="character" w:styleId="ListLabel838" w:customStyle="1">
    <w:name w:val="ListLabel 838"/>
    <w:qFormat/>
    <w:rPr>
      <w:rFonts w:cs="Wingdings"/>
    </w:rPr>
  </w:style>
  <w:style w:type="character" w:styleId="ListLabel839" w:customStyle="1">
    <w:name w:val="ListLabel 839"/>
    <w:qFormat/>
    <w:rPr>
      <w:rFonts w:cs="Symbol"/>
    </w:rPr>
  </w:style>
  <w:style w:type="character" w:styleId="ListLabel840" w:customStyle="1">
    <w:name w:val="ListLabel 840"/>
    <w:qFormat/>
    <w:rPr>
      <w:rFonts w:cs="Courier New"/>
    </w:rPr>
  </w:style>
  <w:style w:type="character" w:styleId="ListLabel841" w:customStyle="1">
    <w:name w:val="ListLabel 841"/>
    <w:qFormat/>
    <w:rPr>
      <w:rFonts w:cs="Wingdings"/>
    </w:rPr>
  </w:style>
  <w:style w:type="character" w:styleId="ListLabel842" w:customStyle="1">
    <w:name w:val="ListLabel 842"/>
    <w:qFormat/>
    <w:rPr>
      <w:rFonts w:cs="Symbol"/>
    </w:rPr>
  </w:style>
  <w:style w:type="character" w:styleId="ListLabel843" w:customStyle="1">
    <w:name w:val="ListLabel 843"/>
    <w:qFormat/>
    <w:rPr>
      <w:rFonts w:cs="Courier New"/>
    </w:rPr>
  </w:style>
  <w:style w:type="character" w:styleId="ListLabel844" w:customStyle="1">
    <w:name w:val="ListLabel 844"/>
    <w:qFormat/>
    <w:rPr>
      <w:rFonts w:cs="Wingdings"/>
    </w:rPr>
  </w:style>
  <w:style w:type="character" w:styleId="ListLabel845" w:customStyle="1">
    <w:name w:val="ListLabel 845"/>
    <w:qFormat/>
    <w:rPr>
      <w:rFonts w:cs="Symbol"/>
    </w:rPr>
  </w:style>
  <w:style w:type="character" w:styleId="ListLabel846" w:customStyle="1">
    <w:name w:val="ListLabel 846"/>
    <w:qFormat/>
    <w:rPr>
      <w:rFonts w:cs="Courier New"/>
    </w:rPr>
  </w:style>
  <w:style w:type="character" w:styleId="ListLabel847" w:customStyle="1">
    <w:name w:val="ListLabel 847"/>
    <w:qFormat/>
    <w:rPr>
      <w:rFonts w:cs="Wingdings"/>
    </w:rPr>
  </w:style>
  <w:style w:type="character" w:styleId="ListLabel848" w:customStyle="1">
    <w:name w:val="ListLabel 848"/>
    <w:qFormat/>
    <w:rPr>
      <w:rFonts w:cs="Symbol"/>
    </w:rPr>
  </w:style>
  <w:style w:type="character" w:styleId="ListLabel849" w:customStyle="1">
    <w:name w:val="ListLabel 849"/>
    <w:qFormat/>
    <w:rPr>
      <w:rFonts w:cs="Courier New"/>
    </w:rPr>
  </w:style>
  <w:style w:type="character" w:styleId="ListLabel850" w:customStyle="1">
    <w:name w:val="ListLabel 850"/>
    <w:qFormat/>
    <w:rPr>
      <w:rFonts w:cs="Wingdings"/>
    </w:rPr>
  </w:style>
  <w:style w:type="character" w:styleId="ListLabel851" w:customStyle="1">
    <w:name w:val="ListLabel 851"/>
    <w:qFormat/>
    <w:rPr>
      <w:rFonts w:cs="Symbol"/>
    </w:rPr>
  </w:style>
  <w:style w:type="character" w:styleId="ListLabel852" w:customStyle="1">
    <w:name w:val="ListLabel 852"/>
    <w:qFormat/>
    <w:rPr>
      <w:rFonts w:cs="Courier New"/>
    </w:rPr>
  </w:style>
  <w:style w:type="character" w:styleId="ListLabel853" w:customStyle="1">
    <w:name w:val="ListLabel 853"/>
    <w:qFormat/>
    <w:rPr>
      <w:rFonts w:cs="Wingdings"/>
    </w:rPr>
  </w:style>
  <w:style w:type="character" w:styleId="ListLabel854" w:customStyle="1">
    <w:name w:val="ListLabel 854"/>
    <w:qFormat/>
    <w:rPr>
      <w:rFonts w:cs="Symbol"/>
    </w:rPr>
  </w:style>
  <w:style w:type="character" w:styleId="ListLabel855" w:customStyle="1">
    <w:name w:val="ListLabel 855"/>
    <w:qFormat/>
    <w:rPr>
      <w:rFonts w:cs="Courier New"/>
    </w:rPr>
  </w:style>
  <w:style w:type="character" w:styleId="ListLabel856" w:customStyle="1">
    <w:name w:val="ListLabel 856"/>
    <w:qFormat/>
    <w:rPr>
      <w:rFonts w:cs="Wingdings"/>
    </w:rPr>
  </w:style>
  <w:style w:type="character" w:styleId="ListLabel857" w:customStyle="1">
    <w:name w:val="ListLabel 857"/>
    <w:qFormat/>
    <w:rPr>
      <w:rFonts w:cs="Symbol"/>
    </w:rPr>
  </w:style>
  <w:style w:type="character" w:styleId="ListLabel858" w:customStyle="1">
    <w:name w:val="ListLabel 858"/>
    <w:qFormat/>
    <w:rPr>
      <w:rFonts w:cs="Courier New"/>
    </w:rPr>
  </w:style>
  <w:style w:type="character" w:styleId="ListLabel859" w:customStyle="1">
    <w:name w:val="ListLabel 859"/>
    <w:qFormat/>
    <w:rPr>
      <w:rFonts w:cs="Wingdings"/>
    </w:rPr>
  </w:style>
  <w:style w:type="character" w:styleId="ListLabel860" w:customStyle="1">
    <w:name w:val="ListLabel 860"/>
    <w:qFormat/>
    <w:rPr>
      <w:rFonts w:cs="Symbol"/>
    </w:rPr>
  </w:style>
  <w:style w:type="character" w:styleId="ListLabel861" w:customStyle="1">
    <w:name w:val="ListLabel 861"/>
    <w:qFormat/>
    <w:rPr>
      <w:rFonts w:cs="Courier New"/>
    </w:rPr>
  </w:style>
  <w:style w:type="character" w:styleId="ListLabel862" w:customStyle="1">
    <w:name w:val="ListLabel 862"/>
    <w:qFormat/>
    <w:rPr>
      <w:rFonts w:cs="Wingdings"/>
    </w:rPr>
  </w:style>
  <w:style w:type="character" w:styleId="ListLabel863" w:customStyle="1">
    <w:name w:val="ListLabel 863"/>
    <w:qFormat/>
    <w:rPr>
      <w:rFonts w:cs="Symbol"/>
    </w:rPr>
  </w:style>
  <w:style w:type="character" w:styleId="ListLabel864" w:customStyle="1">
    <w:name w:val="ListLabel 864"/>
    <w:qFormat/>
    <w:rPr>
      <w:rFonts w:cs="Courier New"/>
    </w:rPr>
  </w:style>
  <w:style w:type="character" w:styleId="ListLabel865" w:customStyle="1">
    <w:name w:val="ListLabel 865"/>
    <w:qFormat/>
    <w:rPr>
      <w:rFonts w:cs="Wingdings"/>
    </w:rPr>
  </w:style>
  <w:style w:type="character" w:styleId="ListLabel866" w:customStyle="1">
    <w:name w:val="ListLabel 866"/>
    <w:qFormat/>
    <w:rPr>
      <w:rFonts w:cs="Symbol"/>
    </w:rPr>
  </w:style>
  <w:style w:type="character" w:styleId="ListLabel867" w:customStyle="1">
    <w:name w:val="ListLabel 867"/>
    <w:qFormat/>
    <w:rPr>
      <w:rFonts w:cs="Courier New"/>
    </w:rPr>
  </w:style>
  <w:style w:type="character" w:styleId="ListLabel868" w:customStyle="1">
    <w:name w:val="ListLabel 868"/>
    <w:qFormat/>
    <w:rPr>
      <w:rFonts w:cs="Wingdings"/>
    </w:rPr>
  </w:style>
  <w:style w:type="character" w:styleId="ListLabel869" w:customStyle="1">
    <w:name w:val="ListLabel 869"/>
    <w:qFormat/>
    <w:rPr>
      <w:rFonts w:cs="Symbol"/>
    </w:rPr>
  </w:style>
  <w:style w:type="character" w:styleId="ListLabel870" w:customStyle="1">
    <w:name w:val="ListLabel 870"/>
    <w:qFormat/>
    <w:rPr>
      <w:rFonts w:cs="Courier New"/>
    </w:rPr>
  </w:style>
  <w:style w:type="character" w:styleId="ListLabel871" w:customStyle="1">
    <w:name w:val="ListLabel 871"/>
    <w:qFormat/>
    <w:rPr>
      <w:rFonts w:cs="Wingdings"/>
    </w:rPr>
  </w:style>
  <w:style w:type="character" w:styleId="ListLabel872" w:customStyle="1">
    <w:name w:val="ListLabel 872"/>
    <w:qFormat/>
    <w:rPr>
      <w:rFonts w:cs="Symbol"/>
    </w:rPr>
  </w:style>
  <w:style w:type="character" w:styleId="ListLabel873" w:customStyle="1">
    <w:name w:val="ListLabel 873"/>
    <w:qFormat/>
    <w:rPr>
      <w:rFonts w:cs="Courier New"/>
    </w:rPr>
  </w:style>
  <w:style w:type="character" w:styleId="ListLabel874" w:customStyle="1">
    <w:name w:val="ListLabel 874"/>
    <w:qFormat/>
    <w:rPr>
      <w:rFonts w:cs="Wingdings"/>
    </w:rPr>
  </w:style>
  <w:style w:type="character" w:styleId="ListLabel875" w:customStyle="1">
    <w:name w:val="ListLabel 875"/>
    <w:qFormat/>
    <w:rPr>
      <w:rFonts w:cs="Symbol"/>
    </w:rPr>
  </w:style>
  <w:style w:type="character" w:styleId="ListLabel876" w:customStyle="1">
    <w:name w:val="ListLabel 876"/>
    <w:qFormat/>
    <w:rPr>
      <w:rFonts w:cs="Courier New"/>
    </w:rPr>
  </w:style>
  <w:style w:type="character" w:styleId="ListLabel877" w:customStyle="1">
    <w:name w:val="ListLabel 877"/>
    <w:qFormat/>
    <w:rPr>
      <w:rFonts w:cs="Wingdings"/>
    </w:rPr>
  </w:style>
  <w:style w:type="character" w:styleId="ListLabel878" w:customStyle="1">
    <w:name w:val="ListLabel 878"/>
    <w:qFormat/>
    <w:rPr>
      <w:rFonts w:cs="Symbol"/>
    </w:rPr>
  </w:style>
  <w:style w:type="character" w:styleId="ListLabel879" w:customStyle="1">
    <w:name w:val="ListLabel 879"/>
    <w:qFormat/>
    <w:rPr>
      <w:rFonts w:cs="Courier New"/>
    </w:rPr>
  </w:style>
  <w:style w:type="character" w:styleId="ListLabel880" w:customStyle="1">
    <w:name w:val="ListLabel 880"/>
    <w:qFormat/>
    <w:rPr>
      <w:rFonts w:cs="Wingdings"/>
    </w:rPr>
  </w:style>
  <w:style w:type="character" w:styleId="ListLabel881" w:customStyle="1">
    <w:name w:val="ListLabel 881"/>
    <w:qFormat/>
    <w:rPr>
      <w:rFonts w:cs="Symbol"/>
    </w:rPr>
  </w:style>
  <w:style w:type="character" w:styleId="ListLabel882" w:customStyle="1">
    <w:name w:val="ListLabel 882"/>
    <w:qFormat/>
    <w:rPr>
      <w:rFonts w:cs="Courier New"/>
    </w:rPr>
  </w:style>
  <w:style w:type="character" w:styleId="ListLabel883" w:customStyle="1">
    <w:name w:val="ListLabel 883"/>
    <w:qFormat/>
    <w:rPr>
      <w:rFonts w:cs="Wingdings"/>
    </w:rPr>
  </w:style>
  <w:style w:type="character" w:styleId="ListLabel884" w:customStyle="1">
    <w:name w:val="ListLabel 884"/>
    <w:qFormat/>
    <w:rPr>
      <w:rFonts w:cs="Symbol"/>
    </w:rPr>
  </w:style>
  <w:style w:type="character" w:styleId="ListLabel885" w:customStyle="1">
    <w:name w:val="ListLabel 885"/>
    <w:qFormat/>
    <w:rPr>
      <w:rFonts w:cs="Courier New"/>
    </w:rPr>
  </w:style>
  <w:style w:type="character" w:styleId="ListLabel886" w:customStyle="1">
    <w:name w:val="ListLabel 886"/>
    <w:qFormat/>
    <w:rPr>
      <w:rFonts w:cs="Wingdings"/>
    </w:rPr>
  </w:style>
  <w:style w:type="character" w:styleId="ListLabel887" w:customStyle="1">
    <w:name w:val="ListLabel 887"/>
    <w:qFormat/>
    <w:rPr>
      <w:rFonts w:cs="Symbol"/>
    </w:rPr>
  </w:style>
  <w:style w:type="character" w:styleId="ListLabel888" w:customStyle="1">
    <w:name w:val="ListLabel 888"/>
    <w:qFormat/>
    <w:rPr>
      <w:rFonts w:cs="Courier New"/>
    </w:rPr>
  </w:style>
  <w:style w:type="character" w:styleId="ListLabel889" w:customStyle="1">
    <w:name w:val="ListLabel 889"/>
    <w:qFormat/>
    <w:rPr>
      <w:rFonts w:cs="Wingdings"/>
    </w:rPr>
  </w:style>
  <w:style w:type="character" w:styleId="ListLabel890" w:customStyle="1">
    <w:name w:val="ListLabel 890"/>
    <w:qFormat/>
    <w:rPr>
      <w:rFonts w:cs="Symbol"/>
    </w:rPr>
  </w:style>
  <w:style w:type="character" w:styleId="ListLabel891" w:customStyle="1">
    <w:name w:val="ListLabel 891"/>
    <w:qFormat/>
    <w:rPr>
      <w:rFonts w:cs="Courier New"/>
    </w:rPr>
  </w:style>
  <w:style w:type="character" w:styleId="ListLabel892" w:customStyle="1">
    <w:name w:val="ListLabel 892"/>
    <w:qFormat/>
    <w:rPr>
      <w:rFonts w:cs="Wingdings"/>
    </w:rPr>
  </w:style>
  <w:style w:type="character" w:styleId="ListLabel893" w:customStyle="1">
    <w:name w:val="ListLabel 893"/>
    <w:qFormat/>
    <w:rPr>
      <w:rFonts w:cs="Symbol"/>
    </w:rPr>
  </w:style>
  <w:style w:type="character" w:styleId="ListLabel894" w:customStyle="1">
    <w:name w:val="ListLabel 894"/>
    <w:qFormat/>
    <w:rPr>
      <w:rFonts w:cs="Courier New"/>
    </w:rPr>
  </w:style>
  <w:style w:type="character" w:styleId="ListLabel895" w:customStyle="1">
    <w:name w:val="ListLabel 895"/>
    <w:qFormat/>
    <w:rPr>
      <w:rFonts w:cs="Wingdings"/>
    </w:rPr>
  </w:style>
  <w:style w:type="character" w:styleId="ListLabel896" w:customStyle="1">
    <w:name w:val="ListLabel 896"/>
    <w:qFormat/>
    <w:rPr>
      <w:rFonts w:cs="Symbol"/>
    </w:rPr>
  </w:style>
  <w:style w:type="character" w:styleId="ListLabel897" w:customStyle="1">
    <w:name w:val="ListLabel 897"/>
    <w:qFormat/>
    <w:rPr>
      <w:rFonts w:cs="Courier New"/>
    </w:rPr>
  </w:style>
  <w:style w:type="character" w:styleId="ListLabel898" w:customStyle="1">
    <w:name w:val="ListLabel 898"/>
    <w:qFormat/>
    <w:rPr>
      <w:rFonts w:cs="Wingdings"/>
    </w:rPr>
  </w:style>
  <w:style w:type="character" w:styleId="ListLabel899" w:customStyle="1">
    <w:name w:val="ListLabel 899"/>
    <w:qFormat/>
    <w:rPr>
      <w:rFonts w:cs="Symbol"/>
    </w:rPr>
  </w:style>
  <w:style w:type="character" w:styleId="ListLabel900" w:customStyle="1">
    <w:name w:val="ListLabel 900"/>
    <w:qFormat/>
    <w:rPr>
      <w:rFonts w:cs="Courier New"/>
    </w:rPr>
  </w:style>
  <w:style w:type="character" w:styleId="ListLabel901" w:customStyle="1">
    <w:name w:val="ListLabel 901"/>
    <w:qFormat/>
    <w:rPr>
      <w:rFonts w:cs="Wingdings"/>
    </w:rPr>
  </w:style>
  <w:style w:type="character" w:styleId="ListLabel902" w:customStyle="1">
    <w:name w:val="ListLabel 902"/>
    <w:qFormat/>
    <w:rPr>
      <w:rFonts w:cs="Symbol"/>
    </w:rPr>
  </w:style>
  <w:style w:type="character" w:styleId="ListLabel903" w:customStyle="1">
    <w:name w:val="ListLabel 903"/>
    <w:qFormat/>
    <w:rPr>
      <w:rFonts w:cs="Courier New"/>
    </w:rPr>
  </w:style>
  <w:style w:type="character" w:styleId="ListLabel904" w:customStyle="1">
    <w:name w:val="ListLabel 904"/>
    <w:qFormat/>
    <w:rPr>
      <w:rFonts w:cs="Wingdings"/>
    </w:rPr>
  </w:style>
  <w:style w:type="character" w:styleId="ListLabel905" w:customStyle="1">
    <w:name w:val="ListLabel 905"/>
    <w:qFormat/>
    <w:rPr>
      <w:rFonts w:cs="Symbol"/>
    </w:rPr>
  </w:style>
  <w:style w:type="character" w:styleId="ListLabel906" w:customStyle="1">
    <w:name w:val="ListLabel 906"/>
    <w:qFormat/>
    <w:rPr>
      <w:rFonts w:cs="Courier New"/>
    </w:rPr>
  </w:style>
  <w:style w:type="character" w:styleId="ListLabel907" w:customStyle="1">
    <w:name w:val="ListLabel 907"/>
    <w:qFormat/>
    <w:rPr>
      <w:rFonts w:cs="Wingdings"/>
    </w:rPr>
  </w:style>
  <w:style w:type="character" w:styleId="ListLabel908" w:customStyle="1">
    <w:name w:val="ListLabel 908"/>
    <w:qFormat/>
    <w:rPr>
      <w:rFonts w:cs="Symbol"/>
    </w:rPr>
  </w:style>
  <w:style w:type="character" w:styleId="ListLabel909" w:customStyle="1">
    <w:name w:val="ListLabel 909"/>
    <w:qFormat/>
    <w:rPr>
      <w:rFonts w:cs="Courier New"/>
    </w:rPr>
  </w:style>
  <w:style w:type="character" w:styleId="ListLabel910" w:customStyle="1">
    <w:name w:val="ListLabel 910"/>
    <w:qFormat/>
    <w:rPr>
      <w:rFonts w:cs="Wingdings"/>
    </w:rPr>
  </w:style>
  <w:style w:type="character" w:styleId="ListLabel911" w:customStyle="1">
    <w:name w:val="ListLabel 911"/>
    <w:qFormat/>
    <w:rPr>
      <w:rFonts w:cs="Symbol"/>
    </w:rPr>
  </w:style>
  <w:style w:type="character" w:styleId="ListLabel912" w:customStyle="1">
    <w:name w:val="ListLabel 912"/>
    <w:qFormat/>
    <w:rPr>
      <w:rFonts w:cs="Courier New"/>
    </w:rPr>
  </w:style>
  <w:style w:type="character" w:styleId="ListLabel913" w:customStyle="1">
    <w:name w:val="ListLabel 913"/>
    <w:qFormat/>
    <w:rPr>
      <w:rFonts w:cs="Wingdings"/>
    </w:rPr>
  </w:style>
  <w:style w:type="character" w:styleId="ListLabel914" w:customStyle="1">
    <w:name w:val="ListLabel 914"/>
    <w:qFormat/>
    <w:rPr>
      <w:rFonts w:cs="Symbol"/>
    </w:rPr>
  </w:style>
  <w:style w:type="character" w:styleId="ListLabel915" w:customStyle="1">
    <w:name w:val="ListLabel 915"/>
    <w:qFormat/>
    <w:rPr>
      <w:rFonts w:cs="Courier New"/>
    </w:rPr>
  </w:style>
  <w:style w:type="character" w:styleId="ListLabel916" w:customStyle="1">
    <w:name w:val="ListLabel 916"/>
    <w:qFormat/>
    <w:rPr>
      <w:rFonts w:cs="Wingdings"/>
    </w:rPr>
  </w:style>
  <w:style w:type="character" w:styleId="ListLabel917" w:customStyle="1">
    <w:name w:val="ListLabel 917"/>
    <w:qFormat/>
    <w:rPr>
      <w:rFonts w:cs="Symbol"/>
    </w:rPr>
  </w:style>
  <w:style w:type="character" w:styleId="ListLabel918" w:customStyle="1">
    <w:name w:val="ListLabel 918"/>
    <w:qFormat/>
    <w:rPr>
      <w:rFonts w:cs="Courier New"/>
    </w:rPr>
  </w:style>
  <w:style w:type="character" w:styleId="ListLabel919" w:customStyle="1">
    <w:name w:val="ListLabel 919"/>
    <w:qFormat/>
    <w:rPr>
      <w:rFonts w:cs="Wingdings"/>
    </w:rPr>
  </w:style>
  <w:style w:type="character" w:styleId="ListLabel920" w:customStyle="1">
    <w:name w:val="ListLabel 920"/>
    <w:qFormat/>
    <w:rPr>
      <w:rFonts w:cs="Symbol"/>
    </w:rPr>
  </w:style>
  <w:style w:type="character" w:styleId="ListLabel921" w:customStyle="1">
    <w:name w:val="ListLabel 921"/>
    <w:qFormat/>
    <w:rPr>
      <w:rFonts w:cs="Courier New"/>
    </w:rPr>
  </w:style>
  <w:style w:type="character" w:styleId="ListLabel922" w:customStyle="1">
    <w:name w:val="ListLabel 922"/>
    <w:qFormat/>
    <w:rPr>
      <w:rFonts w:cs="Wingdings"/>
    </w:rPr>
  </w:style>
  <w:style w:type="character" w:styleId="ListLabel923" w:customStyle="1">
    <w:name w:val="ListLabel 923"/>
    <w:qFormat/>
    <w:rPr>
      <w:rFonts w:cs="Symbol"/>
    </w:rPr>
  </w:style>
  <w:style w:type="character" w:styleId="ListLabel924" w:customStyle="1">
    <w:name w:val="ListLabel 924"/>
    <w:qFormat/>
    <w:rPr>
      <w:rFonts w:cs="Courier New"/>
    </w:rPr>
  </w:style>
  <w:style w:type="character" w:styleId="ListLabel925" w:customStyle="1">
    <w:name w:val="ListLabel 925"/>
    <w:qFormat/>
    <w:rPr>
      <w:rFonts w:cs="Wingdings"/>
    </w:rPr>
  </w:style>
  <w:style w:type="character" w:styleId="ListLabel926" w:customStyle="1">
    <w:name w:val="ListLabel 926"/>
    <w:qFormat/>
    <w:rPr>
      <w:rFonts w:cs="Symbol"/>
    </w:rPr>
  </w:style>
  <w:style w:type="character" w:styleId="ListLabel927" w:customStyle="1">
    <w:name w:val="ListLabel 927"/>
    <w:qFormat/>
    <w:rPr>
      <w:rFonts w:cs="Courier New"/>
    </w:rPr>
  </w:style>
  <w:style w:type="character" w:styleId="ListLabel928" w:customStyle="1">
    <w:name w:val="ListLabel 928"/>
    <w:qFormat/>
    <w:rPr>
      <w:rFonts w:cs="Wingdings"/>
    </w:rPr>
  </w:style>
  <w:style w:type="character" w:styleId="ListLabel929" w:customStyle="1">
    <w:name w:val="ListLabel 929"/>
    <w:qFormat/>
    <w:rPr>
      <w:rFonts w:cs="Symbol"/>
    </w:rPr>
  </w:style>
  <w:style w:type="character" w:styleId="ListLabel930" w:customStyle="1">
    <w:name w:val="ListLabel 930"/>
    <w:qFormat/>
    <w:rPr>
      <w:rFonts w:cs="Courier New"/>
    </w:rPr>
  </w:style>
  <w:style w:type="character" w:styleId="ListLabel931" w:customStyle="1">
    <w:name w:val="ListLabel 931"/>
    <w:qFormat/>
    <w:rPr>
      <w:rFonts w:cs="Wingdings"/>
    </w:rPr>
  </w:style>
  <w:style w:type="character" w:styleId="ListLabel932" w:customStyle="1">
    <w:name w:val="ListLabel 932"/>
    <w:qFormat/>
    <w:rPr>
      <w:rFonts w:cs="Symbol"/>
    </w:rPr>
  </w:style>
  <w:style w:type="character" w:styleId="ListLabel933" w:customStyle="1">
    <w:name w:val="ListLabel 933"/>
    <w:qFormat/>
    <w:rPr>
      <w:rFonts w:cs="Courier New"/>
    </w:rPr>
  </w:style>
  <w:style w:type="character" w:styleId="ListLabel934" w:customStyle="1">
    <w:name w:val="ListLabel 934"/>
    <w:qFormat/>
    <w:rPr>
      <w:rFonts w:cs="Wingdings"/>
    </w:rPr>
  </w:style>
  <w:style w:type="character" w:styleId="ListLabel935" w:customStyle="1">
    <w:name w:val="ListLabel 935"/>
    <w:qFormat/>
    <w:rPr>
      <w:rFonts w:cs="Symbol"/>
    </w:rPr>
  </w:style>
  <w:style w:type="character" w:styleId="ListLabel936" w:customStyle="1">
    <w:name w:val="ListLabel 936"/>
    <w:qFormat/>
    <w:rPr>
      <w:rFonts w:cs="Courier New"/>
    </w:rPr>
  </w:style>
  <w:style w:type="character" w:styleId="ListLabel937" w:customStyle="1">
    <w:name w:val="ListLabel 937"/>
    <w:qFormat/>
    <w:rPr>
      <w:rFonts w:cs="Wingdings"/>
    </w:rPr>
  </w:style>
  <w:style w:type="character" w:styleId="ListLabel938" w:customStyle="1">
    <w:name w:val="ListLabel 938"/>
    <w:qFormat/>
    <w:rPr>
      <w:rFonts w:cs="Symbol"/>
    </w:rPr>
  </w:style>
  <w:style w:type="character" w:styleId="ListLabel939" w:customStyle="1">
    <w:name w:val="ListLabel 939"/>
    <w:qFormat/>
    <w:rPr>
      <w:rFonts w:cs="Courier New"/>
    </w:rPr>
  </w:style>
  <w:style w:type="character" w:styleId="ListLabel940" w:customStyle="1">
    <w:name w:val="ListLabel 940"/>
    <w:qFormat/>
    <w:rPr>
      <w:rFonts w:cs="Wingdings"/>
    </w:rPr>
  </w:style>
  <w:style w:type="character" w:styleId="ListLabel941" w:customStyle="1">
    <w:name w:val="ListLabel 941"/>
    <w:qFormat/>
    <w:rPr>
      <w:rFonts w:cs="Symbol"/>
    </w:rPr>
  </w:style>
  <w:style w:type="character" w:styleId="ListLabel942" w:customStyle="1">
    <w:name w:val="ListLabel 942"/>
    <w:qFormat/>
    <w:rPr>
      <w:rFonts w:cs="Courier New"/>
    </w:rPr>
  </w:style>
  <w:style w:type="character" w:styleId="ListLabel943" w:customStyle="1">
    <w:name w:val="ListLabel 943"/>
    <w:qFormat/>
    <w:rPr>
      <w:rFonts w:cs="Wingdings"/>
    </w:rPr>
  </w:style>
  <w:style w:type="character" w:styleId="ListLabel944" w:customStyle="1">
    <w:name w:val="ListLabel 944"/>
    <w:qFormat/>
    <w:rPr>
      <w:rFonts w:cs="Symbol"/>
      <w:b/>
    </w:rPr>
  </w:style>
  <w:style w:type="character" w:styleId="ListLabel945" w:customStyle="1">
    <w:name w:val="ListLabel 945"/>
    <w:qFormat/>
    <w:rPr>
      <w:rFonts w:cs="Courier New"/>
    </w:rPr>
  </w:style>
  <w:style w:type="character" w:styleId="ListLabel946" w:customStyle="1">
    <w:name w:val="ListLabel 946"/>
    <w:qFormat/>
    <w:rPr>
      <w:rFonts w:cs="Wingdings"/>
    </w:rPr>
  </w:style>
  <w:style w:type="character" w:styleId="ListLabel947" w:customStyle="1">
    <w:name w:val="ListLabel 947"/>
    <w:qFormat/>
    <w:rPr>
      <w:rFonts w:cs="Symbol"/>
    </w:rPr>
  </w:style>
  <w:style w:type="character" w:styleId="ListLabel948" w:customStyle="1">
    <w:name w:val="ListLabel 948"/>
    <w:qFormat/>
    <w:rPr>
      <w:rFonts w:cs="Courier New"/>
    </w:rPr>
  </w:style>
  <w:style w:type="character" w:styleId="ListLabel949" w:customStyle="1">
    <w:name w:val="ListLabel 949"/>
    <w:qFormat/>
    <w:rPr>
      <w:rFonts w:cs="Wingdings"/>
    </w:rPr>
  </w:style>
  <w:style w:type="character" w:styleId="ListLabel950" w:customStyle="1">
    <w:name w:val="ListLabel 950"/>
    <w:qFormat/>
    <w:rPr>
      <w:rFonts w:cs="Symbol"/>
    </w:rPr>
  </w:style>
  <w:style w:type="character" w:styleId="ListLabel951" w:customStyle="1">
    <w:name w:val="ListLabel 951"/>
    <w:qFormat/>
    <w:rPr>
      <w:rFonts w:cs="Courier New"/>
    </w:rPr>
  </w:style>
  <w:style w:type="character" w:styleId="ListLabel952" w:customStyle="1">
    <w:name w:val="ListLabel 952"/>
    <w:qFormat/>
    <w:rPr>
      <w:rFonts w:cs="Wingdings"/>
    </w:rPr>
  </w:style>
  <w:style w:type="character" w:styleId="ListLabel953" w:customStyle="1">
    <w:name w:val="ListLabel 953"/>
    <w:qFormat/>
    <w:rPr>
      <w:rFonts w:cs="Symbol"/>
    </w:rPr>
  </w:style>
  <w:style w:type="character" w:styleId="ListLabel954" w:customStyle="1">
    <w:name w:val="ListLabel 954"/>
    <w:qFormat/>
    <w:rPr>
      <w:rFonts w:cs="Courier New"/>
    </w:rPr>
  </w:style>
  <w:style w:type="character" w:styleId="ListLabel955" w:customStyle="1">
    <w:name w:val="ListLabel 955"/>
    <w:qFormat/>
    <w:rPr>
      <w:rFonts w:cs="Wingdings"/>
    </w:rPr>
  </w:style>
  <w:style w:type="character" w:styleId="ListLabel956" w:customStyle="1">
    <w:name w:val="ListLabel 956"/>
    <w:qFormat/>
    <w:rPr>
      <w:rFonts w:cs="Symbol"/>
    </w:rPr>
  </w:style>
  <w:style w:type="character" w:styleId="ListLabel957" w:customStyle="1">
    <w:name w:val="ListLabel 957"/>
    <w:qFormat/>
    <w:rPr>
      <w:rFonts w:cs="Courier New"/>
    </w:rPr>
  </w:style>
  <w:style w:type="character" w:styleId="ListLabel958" w:customStyle="1">
    <w:name w:val="ListLabel 958"/>
    <w:qFormat/>
    <w:rPr>
      <w:rFonts w:cs="Wingdings"/>
    </w:rPr>
  </w:style>
  <w:style w:type="character" w:styleId="ListLabel959" w:customStyle="1">
    <w:name w:val="ListLabel 959"/>
    <w:qFormat/>
    <w:rPr>
      <w:rFonts w:cs="Symbol"/>
    </w:rPr>
  </w:style>
  <w:style w:type="character" w:styleId="ListLabel960" w:customStyle="1">
    <w:name w:val="ListLabel 960"/>
    <w:qFormat/>
    <w:rPr>
      <w:rFonts w:cs="Courier New"/>
    </w:rPr>
  </w:style>
  <w:style w:type="character" w:styleId="ListLabel961" w:customStyle="1">
    <w:name w:val="ListLabel 961"/>
    <w:qFormat/>
    <w:rPr>
      <w:rFonts w:cs="Wingdings"/>
    </w:rPr>
  </w:style>
  <w:style w:type="character" w:styleId="ListLabel962" w:customStyle="1">
    <w:name w:val="ListLabel 962"/>
    <w:qFormat/>
    <w:rPr>
      <w:rFonts w:cs="Symbol"/>
    </w:rPr>
  </w:style>
  <w:style w:type="character" w:styleId="ListLabel963" w:customStyle="1">
    <w:name w:val="ListLabel 963"/>
    <w:qFormat/>
    <w:rPr>
      <w:rFonts w:cs="Courier New"/>
    </w:rPr>
  </w:style>
  <w:style w:type="character" w:styleId="ListLabel964" w:customStyle="1">
    <w:name w:val="ListLabel 964"/>
    <w:qFormat/>
    <w:rPr>
      <w:rFonts w:cs="Wingdings"/>
    </w:rPr>
  </w:style>
  <w:style w:type="character" w:styleId="ListLabel965" w:customStyle="1">
    <w:name w:val="ListLabel 965"/>
    <w:qFormat/>
    <w:rPr>
      <w:rFonts w:cs="Symbol"/>
    </w:rPr>
  </w:style>
  <w:style w:type="character" w:styleId="ListLabel966" w:customStyle="1">
    <w:name w:val="ListLabel 966"/>
    <w:qFormat/>
    <w:rPr>
      <w:rFonts w:cs="Courier New"/>
    </w:rPr>
  </w:style>
  <w:style w:type="character" w:styleId="ListLabel967" w:customStyle="1">
    <w:name w:val="ListLabel 967"/>
    <w:qFormat/>
    <w:rPr>
      <w:rFonts w:cs="Wingdings"/>
    </w:rPr>
  </w:style>
  <w:style w:type="character" w:styleId="ListLabel968" w:customStyle="1">
    <w:name w:val="ListLabel 968"/>
    <w:qFormat/>
    <w:rPr>
      <w:rFonts w:cs="Symbol"/>
    </w:rPr>
  </w:style>
  <w:style w:type="character" w:styleId="ListLabel969" w:customStyle="1">
    <w:name w:val="ListLabel 969"/>
    <w:qFormat/>
    <w:rPr>
      <w:rFonts w:cs="Courier New"/>
    </w:rPr>
  </w:style>
  <w:style w:type="character" w:styleId="ListLabel970" w:customStyle="1">
    <w:name w:val="ListLabel 970"/>
    <w:qFormat/>
    <w:rPr>
      <w:rFonts w:cs="Wingdings"/>
    </w:rPr>
  </w:style>
  <w:style w:type="character" w:styleId="ListLabel971" w:customStyle="1">
    <w:name w:val="ListLabel 971"/>
    <w:qFormat/>
    <w:rPr>
      <w:rFonts w:cs="Symbol"/>
    </w:rPr>
  </w:style>
  <w:style w:type="character" w:styleId="ListLabel972" w:customStyle="1">
    <w:name w:val="ListLabel 972"/>
    <w:qFormat/>
    <w:rPr>
      <w:rFonts w:cs="Courier New"/>
    </w:rPr>
  </w:style>
  <w:style w:type="character" w:styleId="ListLabel973" w:customStyle="1">
    <w:name w:val="ListLabel 973"/>
    <w:qFormat/>
    <w:rPr>
      <w:rFonts w:cs="Wingdings"/>
    </w:rPr>
  </w:style>
  <w:style w:type="character" w:styleId="ListLabel974" w:customStyle="1">
    <w:name w:val="ListLabel 974"/>
    <w:qFormat/>
    <w:rPr>
      <w:rFonts w:cs="Symbol"/>
    </w:rPr>
  </w:style>
  <w:style w:type="character" w:styleId="ListLabel975" w:customStyle="1">
    <w:name w:val="ListLabel 975"/>
    <w:qFormat/>
    <w:rPr>
      <w:rFonts w:cs="Courier New"/>
    </w:rPr>
  </w:style>
  <w:style w:type="character" w:styleId="ListLabel976" w:customStyle="1">
    <w:name w:val="ListLabel 976"/>
    <w:qFormat/>
    <w:rPr>
      <w:rFonts w:cs="Wingdings"/>
    </w:rPr>
  </w:style>
  <w:style w:type="character" w:styleId="ListLabel977" w:customStyle="1">
    <w:name w:val="ListLabel 977"/>
    <w:qFormat/>
    <w:rPr>
      <w:rFonts w:cs="Symbol"/>
    </w:rPr>
  </w:style>
  <w:style w:type="character" w:styleId="ListLabel978" w:customStyle="1">
    <w:name w:val="ListLabel 978"/>
    <w:qFormat/>
    <w:rPr>
      <w:rFonts w:cs="Courier New"/>
    </w:rPr>
  </w:style>
  <w:style w:type="character" w:styleId="ListLabel979" w:customStyle="1">
    <w:name w:val="ListLabel 979"/>
    <w:qFormat/>
    <w:rPr>
      <w:rFonts w:cs="Wingdings"/>
    </w:rPr>
  </w:style>
  <w:style w:type="character" w:styleId="ListLabel980" w:customStyle="1">
    <w:name w:val="ListLabel 980"/>
    <w:qFormat/>
    <w:rPr>
      <w:rFonts w:cs="Symbol"/>
    </w:rPr>
  </w:style>
  <w:style w:type="character" w:styleId="ListLabel981" w:customStyle="1">
    <w:name w:val="ListLabel 981"/>
    <w:qFormat/>
    <w:rPr>
      <w:rFonts w:cs="Courier New"/>
    </w:rPr>
  </w:style>
  <w:style w:type="character" w:styleId="ListLabel982" w:customStyle="1">
    <w:name w:val="ListLabel 982"/>
    <w:qFormat/>
    <w:rPr>
      <w:rFonts w:cs="Wingdings"/>
    </w:rPr>
  </w:style>
  <w:style w:type="character" w:styleId="ListLabel983" w:customStyle="1">
    <w:name w:val="ListLabel 983"/>
    <w:qFormat/>
    <w:rPr>
      <w:rFonts w:cs="Symbol"/>
    </w:rPr>
  </w:style>
  <w:style w:type="character" w:styleId="ListLabel984" w:customStyle="1">
    <w:name w:val="ListLabel 984"/>
    <w:qFormat/>
    <w:rPr>
      <w:rFonts w:cs="Courier New"/>
    </w:rPr>
  </w:style>
  <w:style w:type="character" w:styleId="ListLabel985" w:customStyle="1">
    <w:name w:val="ListLabel 985"/>
    <w:qFormat/>
    <w:rPr>
      <w:rFonts w:cs="Wingdings"/>
    </w:rPr>
  </w:style>
  <w:style w:type="character" w:styleId="ListLabel986" w:customStyle="1">
    <w:name w:val="ListLabel 986"/>
    <w:qFormat/>
    <w:rPr>
      <w:rFonts w:cs="Symbol"/>
    </w:rPr>
  </w:style>
  <w:style w:type="character" w:styleId="ListLabel987" w:customStyle="1">
    <w:name w:val="ListLabel 987"/>
    <w:qFormat/>
    <w:rPr>
      <w:rFonts w:cs="Courier New"/>
    </w:rPr>
  </w:style>
  <w:style w:type="character" w:styleId="ListLabel988" w:customStyle="1">
    <w:name w:val="ListLabel 988"/>
    <w:qFormat/>
    <w:rPr>
      <w:rFonts w:cs="Wingdings"/>
    </w:rPr>
  </w:style>
  <w:style w:type="character" w:styleId="ListLabel989" w:customStyle="1">
    <w:name w:val="ListLabel 989"/>
    <w:qFormat/>
    <w:rPr>
      <w:rFonts w:cs="Symbol"/>
    </w:rPr>
  </w:style>
  <w:style w:type="character" w:styleId="ListLabel990" w:customStyle="1">
    <w:name w:val="ListLabel 990"/>
    <w:qFormat/>
    <w:rPr>
      <w:rFonts w:cs="Courier New"/>
    </w:rPr>
  </w:style>
  <w:style w:type="character" w:styleId="ListLabel991" w:customStyle="1">
    <w:name w:val="ListLabel 991"/>
    <w:qFormat/>
    <w:rPr>
      <w:rFonts w:cs="Wingdings"/>
    </w:rPr>
  </w:style>
  <w:style w:type="character" w:styleId="ListLabel992" w:customStyle="1">
    <w:name w:val="ListLabel 992"/>
    <w:qFormat/>
    <w:rPr>
      <w:rFonts w:cs="Symbol"/>
    </w:rPr>
  </w:style>
  <w:style w:type="character" w:styleId="ListLabel993" w:customStyle="1">
    <w:name w:val="ListLabel 993"/>
    <w:qFormat/>
    <w:rPr>
      <w:rFonts w:cs="Courier New"/>
    </w:rPr>
  </w:style>
  <w:style w:type="character" w:styleId="ListLabel994" w:customStyle="1">
    <w:name w:val="ListLabel 994"/>
    <w:qFormat/>
    <w:rPr>
      <w:rFonts w:cs="Wingdings"/>
    </w:rPr>
  </w:style>
  <w:style w:type="character" w:styleId="ListLabel995" w:customStyle="1">
    <w:name w:val="ListLabel 995"/>
    <w:qFormat/>
    <w:rPr>
      <w:rFonts w:cs="Symbol"/>
    </w:rPr>
  </w:style>
  <w:style w:type="character" w:styleId="ListLabel996" w:customStyle="1">
    <w:name w:val="ListLabel 996"/>
    <w:qFormat/>
    <w:rPr>
      <w:rFonts w:cs="Courier New"/>
    </w:rPr>
  </w:style>
  <w:style w:type="character" w:styleId="ListLabel997" w:customStyle="1">
    <w:name w:val="ListLabel 997"/>
    <w:qFormat/>
    <w:rPr>
      <w:rFonts w:cs="Wingdings"/>
    </w:rPr>
  </w:style>
  <w:style w:type="character" w:styleId="ListLabel998" w:customStyle="1">
    <w:name w:val="ListLabel 998"/>
    <w:qFormat/>
    <w:rPr>
      <w:rFonts w:cs="Symbol"/>
    </w:rPr>
  </w:style>
  <w:style w:type="character" w:styleId="ListLabel999" w:customStyle="1">
    <w:name w:val="ListLabel 999"/>
    <w:qFormat/>
    <w:rPr>
      <w:rFonts w:cs="Courier New"/>
    </w:rPr>
  </w:style>
  <w:style w:type="character" w:styleId="ListLabel1000" w:customStyle="1">
    <w:name w:val="ListLabel 1000"/>
    <w:qFormat/>
    <w:rPr>
      <w:rFonts w:cs="Wingdings"/>
    </w:rPr>
  </w:style>
  <w:style w:type="character" w:styleId="ListLabel1001" w:customStyle="1">
    <w:name w:val="ListLabel 1001"/>
    <w:qFormat/>
    <w:rPr>
      <w:rFonts w:cs="Symbol"/>
    </w:rPr>
  </w:style>
  <w:style w:type="character" w:styleId="ListLabel1002" w:customStyle="1">
    <w:name w:val="ListLabel 1002"/>
    <w:qFormat/>
    <w:rPr>
      <w:rFonts w:cs="Courier New"/>
    </w:rPr>
  </w:style>
  <w:style w:type="character" w:styleId="ListLabel1003" w:customStyle="1">
    <w:name w:val="ListLabel 1003"/>
    <w:qFormat/>
    <w:rPr>
      <w:rFonts w:cs="Wingdings"/>
    </w:rPr>
  </w:style>
  <w:style w:type="character" w:styleId="ListLabel1004" w:customStyle="1">
    <w:name w:val="ListLabel 1004"/>
    <w:qFormat/>
    <w:rPr>
      <w:rFonts w:cs="Symbol"/>
    </w:rPr>
  </w:style>
  <w:style w:type="character" w:styleId="ListLabel1005" w:customStyle="1">
    <w:name w:val="ListLabel 1005"/>
    <w:qFormat/>
    <w:rPr>
      <w:rFonts w:cs="Courier New"/>
    </w:rPr>
  </w:style>
  <w:style w:type="character" w:styleId="ListLabel1006" w:customStyle="1">
    <w:name w:val="ListLabel 1006"/>
    <w:qFormat/>
    <w:rPr>
      <w:rFonts w:cs="Wingdings"/>
    </w:rPr>
  </w:style>
  <w:style w:type="character" w:styleId="Annotationreference">
    <w:name w:val="annotation reference"/>
    <w:basedOn w:val="DefaultParagraphFont"/>
    <w:uiPriority w:val="99"/>
    <w:semiHidden/>
    <w:unhideWhenUsed/>
    <w:qFormat/>
    <w:rsid w:val="00bf0782"/>
    <w:rPr>
      <w:sz w:val="16"/>
      <w:szCs w:val="16"/>
    </w:rPr>
  </w:style>
  <w:style w:type="character" w:styleId="CommentaireCar" w:customStyle="1">
    <w:name w:val="Commentaire Car"/>
    <w:basedOn w:val="DefaultParagraphFont"/>
    <w:link w:val="Commentaire"/>
    <w:uiPriority w:val="99"/>
    <w:semiHidden/>
    <w:qFormat/>
    <w:rsid w:val="00bf0782"/>
    <w:rPr>
      <w:rFonts w:ascii="Libre Franklin" w:hAnsi="Libre Franklin"/>
      <w:color w:val="00000A"/>
    </w:rPr>
  </w:style>
  <w:style w:type="character" w:styleId="ObjetducommentaireCar" w:customStyle="1">
    <w:name w:val="Objet du commentaire Car"/>
    <w:basedOn w:val="CommentaireCar"/>
    <w:link w:val="Objetducommentaire"/>
    <w:uiPriority w:val="99"/>
    <w:semiHidden/>
    <w:qFormat/>
    <w:rsid w:val="00bf0782"/>
    <w:rPr>
      <w:rFonts w:ascii="Libre Franklin" w:hAnsi="Libre Franklin"/>
      <w:b/>
      <w:bCs/>
      <w:color w:val="00000A"/>
    </w:rPr>
  </w:style>
  <w:style w:type="character" w:styleId="ListLabel1007">
    <w:name w:val="ListLabel 1007"/>
    <w:qFormat/>
    <w:rPr>
      <w:rFonts w:cs="Symbol"/>
    </w:rPr>
  </w:style>
  <w:style w:type="character" w:styleId="ListLabel1008">
    <w:name w:val="ListLabel 1008"/>
    <w:qFormat/>
    <w:rPr>
      <w:rFonts w:cs="Courier New"/>
    </w:rPr>
  </w:style>
  <w:style w:type="character" w:styleId="ListLabel1009">
    <w:name w:val="ListLabel 1009"/>
    <w:qFormat/>
    <w:rPr>
      <w:rFonts w:cs="Wingdings"/>
    </w:rPr>
  </w:style>
  <w:style w:type="character" w:styleId="ListLabel1010">
    <w:name w:val="ListLabel 1010"/>
    <w:qFormat/>
    <w:rPr>
      <w:rFonts w:cs="Symbol"/>
    </w:rPr>
  </w:style>
  <w:style w:type="character" w:styleId="ListLabel1011">
    <w:name w:val="ListLabel 1011"/>
    <w:qFormat/>
    <w:rPr>
      <w:rFonts w:cs="Courier New"/>
    </w:rPr>
  </w:style>
  <w:style w:type="character" w:styleId="ListLabel1012">
    <w:name w:val="ListLabel 1012"/>
    <w:qFormat/>
    <w:rPr>
      <w:rFonts w:cs="Wingdings"/>
    </w:rPr>
  </w:style>
  <w:style w:type="character" w:styleId="ListLabel1013">
    <w:name w:val="ListLabel 1013"/>
    <w:qFormat/>
    <w:rPr>
      <w:rFonts w:cs="Symbol"/>
    </w:rPr>
  </w:style>
  <w:style w:type="character" w:styleId="ListLabel1014">
    <w:name w:val="ListLabel 1014"/>
    <w:qFormat/>
    <w:rPr>
      <w:rFonts w:cs="Courier New"/>
    </w:rPr>
  </w:style>
  <w:style w:type="character" w:styleId="ListLabel1015">
    <w:name w:val="ListLabel 1015"/>
    <w:qFormat/>
    <w:rPr>
      <w:rFonts w:cs="Wingdings"/>
    </w:rPr>
  </w:style>
  <w:style w:type="character" w:styleId="ListLabel1016">
    <w:name w:val="ListLabel 1016"/>
    <w:qFormat/>
    <w:rPr>
      <w:rFonts w:cs="Symbol"/>
    </w:rPr>
  </w:style>
  <w:style w:type="character" w:styleId="ListLabel1017">
    <w:name w:val="ListLabel 1017"/>
    <w:qFormat/>
    <w:rPr>
      <w:rFonts w:cs="Courier New"/>
    </w:rPr>
  </w:style>
  <w:style w:type="character" w:styleId="ListLabel1018">
    <w:name w:val="ListLabel 1018"/>
    <w:qFormat/>
    <w:rPr>
      <w:rFonts w:cs="Wingdings"/>
    </w:rPr>
  </w:style>
  <w:style w:type="character" w:styleId="ListLabel1019">
    <w:name w:val="ListLabel 1019"/>
    <w:qFormat/>
    <w:rPr>
      <w:rFonts w:cs="Symbol"/>
    </w:rPr>
  </w:style>
  <w:style w:type="character" w:styleId="ListLabel1020">
    <w:name w:val="ListLabel 1020"/>
    <w:qFormat/>
    <w:rPr>
      <w:rFonts w:cs="Courier New"/>
    </w:rPr>
  </w:style>
  <w:style w:type="character" w:styleId="ListLabel1021">
    <w:name w:val="ListLabel 1021"/>
    <w:qFormat/>
    <w:rPr>
      <w:rFonts w:cs="Wingdings"/>
    </w:rPr>
  </w:style>
  <w:style w:type="character" w:styleId="ListLabel1022">
    <w:name w:val="ListLabel 1022"/>
    <w:qFormat/>
    <w:rPr>
      <w:rFonts w:cs="Symbol"/>
    </w:rPr>
  </w:style>
  <w:style w:type="character" w:styleId="ListLabel1023">
    <w:name w:val="ListLabel 1023"/>
    <w:qFormat/>
    <w:rPr>
      <w:rFonts w:cs="Courier New"/>
    </w:rPr>
  </w:style>
  <w:style w:type="character" w:styleId="ListLabel1024">
    <w:name w:val="ListLabel 1024"/>
    <w:qFormat/>
    <w:rPr>
      <w:rFonts w:cs="Wingdings"/>
    </w:rPr>
  </w:style>
  <w:style w:type="character" w:styleId="ListLabel1025">
    <w:name w:val="ListLabel 1025"/>
    <w:qFormat/>
    <w:rPr>
      <w:rFonts w:cs="Symbol"/>
    </w:rPr>
  </w:style>
  <w:style w:type="character" w:styleId="ListLabel1026">
    <w:name w:val="ListLabel 1026"/>
    <w:qFormat/>
    <w:rPr>
      <w:rFonts w:cs="Courier New"/>
    </w:rPr>
  </w:style>
  <w:style w:type="character" w:styleId="ListLabel1027">
    <w:name w:val="ListLabel 1027"/>
    <w:qFormat/>
    <w:rPr>
      <w:rFonts w:cs="Wingdings"/>
    </w:rPr>
  </w:style>
  <w:style w:type="character" w:styleId="ListLabel1028">
    <w:name w:val="ListLabel 1028"/>
    <w:qFormat/>
    <w:rPr>
      <w:rFonts w:cs="Symbol"/>
    </w:rPr>
  </w:style>
  <w:style w:type="character" w:styleId="ListLabel1029">
    <w:name w:val="ListLabel 1029"/>
    <w:qFormat/>
    <w:rPr>
      <w:rFonts w:cs="Courier New"/>
    </w:rPr>
  </w:style>
  <w:style w:type="character" w:styleId="ListLabel1030">
    <w:name w:val="ListLabel 1030"/>
    <w:qFormat/>
    <w:rPr>
      <w:rFonts w:cs="Wingdings"/>
    </w:rPr>
  </w:style>
  <w:style w:type="character" w:styleId="ListLabel1031">
    <w:name w:val="ListLabel 1031"/>
    <w:qFormat/>
    <w:rPr>
      <w:rFonts w:cs="Symbol"/>
    </w:rPr>
  </w:style>
  <w:style w:type="character" w:styleId="ListLabel1032">
    <w:name w:val="ListLabel 1032"/>
    <w:qFormat/>
    <w:rPr>
      <w:rFonts w:cs="Courier New"/>
    </w:rPr>
  </w:style>
  <w:style w:type="character" w:styleId="ListLabel1033">
    <w:name w:val="ListLabel 1033"/>
    <w:qFormat/>
    <w:rPr>
      <w:rFonts w:cs="Wingdings"/>
    </w:rPr>
  </w:style>
  <w:style w:type="character" w:styleId="ListLabel1034">
    <w:name w:val="ListLabel 1034"/>
    <w:qFormat/>
    <w:rPr>
      <w:rFonts w:cs="Symbol"/>
    </w:rPr>
  </w:style>
  <w:style w:type="character" w:styleId="ListLabel1035">
    <w:name w:val="ListLabel 1035"/>
    <w:qFormat/>
    <w:rPr>
      <w:rFonts w:cs="Courier New"/>
    </w:rPr>
  </w:style>
  <w:style w:type="character" w:styleId="ListLabel1036">
    <w:name w:val="ListLabel 1036"/>
    <w:qFormat/>
    <w:rPr>
      <w:rFonts w:cs="Wingdings"/>
    </w:rPr>
  </w:style>
  <w:style w:type="character" w:styleId="ListLabel1037">
    <w:name w:val="ListLabel 1037"/>
    <w:qFormat/>
    <w:rPr>
      <w:rFonts w:cs="Symbol"/>
    </w:rPr>
  </w:style>
  <w:style w:type="character" w:styleId="ListLabel1038">
    <w:name w:val="ListLabel 1038"/>
    <w:qFormat/>
    <w:rPr>
      <w:rFonts w:cs="Courier New"/>
    </w:rPr>
  </w:style>
  <w:style w:type="character" w:styleId="ListLabel1039">
    <w:name w:val="ListLabel 1039"/>
    <w:qFormat/>
    <w:rPr>
      <w:rFonts w:cs="Wingdings"/>
    </w:rPr>
  </w:style>
  <w:style w:type="character" w:styleId="ListLabel1040">
    <w:name w:val="ListLabel 1040"/>
    <w:qFormat/>
    <w:rPr>
      <w:rFonts w:cs="Symbol"/>
    </w:rPr>
  </w:style>
  <w:style w:type="character" w:styleId="ListLabel1041">
    <w:name w:val="ListLabel 1041"/>
    <w:qFormat/>
    <w:rPr>
      <w:rFonts w:cs="Courier New"/>
    </w:rPr>
  </w:style>
  <w:style w:type="character" w:styleId="ListLabel1042">
    <w:name w:val="ListLabel 1042"/>
    <w:qFormat/>
    <w:rPr>
      <w:rFonts w:cs="Wingdings"/>
    </w:rPr>
  </w:style>
  <w:style w:type="character" w:styleId="ListLabel1043">
    <w:name w:val="ListLabel 1043"/>
    <w:qFormat/>
    <w:rPr>
      <w:rFonts w:cs="Symbol"/>
    </w:rPr>
  </w:style>
  <w:style w:type="character" w:styleId="ListLabel1044">
    <w:name w:val="ListLabel 1044"/>
    <w:qFormat/>
    <w:rPr>
      <w:rFonts w:cs="Courier New"/>
    </w:rPr>
  </w:style>
  <w:style w:type="character" w:styleId="ListLabel1045">
    <w:name w:val="ListLabel 1045"/>
    <w:qFormat/>
    <w:rPr>
      <w:rFonts w:cs="Wingdings"/>
    </w:rPr>
  </w:style>
  <w:style w:type="character" w:styleId="ListLabel1046">
    <w:name w:val="ListLabel 1046"/>
    <w:qFormat/>
    <w:rPr>
      <w:rFonts w:cs="Symbol"/>
    </w:rPr>
  </w:style>
  <w:style w:type="character" w:styleId="ListLabel1047">
    <w:name w:val="ListLabel 1047"/>
    <w:qFormat/>
    <w:rPr>
      <w:rFonts w:cs="Courier New"/>
    </w:rPr>
  </w:style>
  <w:style w:type="character" w:styleId="ListLabel1048">
    <w:name w:val="ListLabel 1048"/>
    <w:qFormat/>
    <w:rPr>
      <w:rFonts w:cs="Wingdings"/>
    </w:rPr>
  </w:style>
  <w:style w:type="character" w:styleId="ListLabel1049">
    <w:name w:val="ListLabel 1049"/>
    <w:qFormat/>
    <w:rPr>
      <w:rFonts w:cs="Symbol"/>
    </w:rPr>
  </w:style>
  <w:style w:type="character" w:styleId="ListLabel1050">
    <w:name w:val="ListLabel 1050"/>
    <w:qFormat/>
    <w:rPr>
      <w:rFonts w:cs="Courier New"/>
    </w:rPr>
  </w:style>
  <w:style w:type="character" w:styleId="ListLabel1051">
    <w:name w:val="ListLabel 1051"/>
    <w:qFormat/>
    <w:rPr>
      <w:rFonts w:cs="Wingdings"/>
    </w:rPr>
  </w:style>
  <w:style w:type="character" w:styleId="ListLabel1052">
    <w:name w:val="ListLabel 1052"/>
    <w:qFormat/>
    <w:rPr>
      <w:rFonts w:cs="Symbol"/>
    </w:rPr>
  </w:style>
  <w:style w:type="character" w:styleId="ListLabel1053">
    <w:name w:val="ListLabel 1053"/>
    <w:qFormat/>
    <w:rPr>
      <w:rFonts w:cs="Courier New"/>
    </w:rPr>
  </w:style>
  <w:style w:type="character" w:styleId="ListLabel1054">
    <w:name w:val="ListLabel 1054"/>
    <w:qFormat/>
    <w:rPr>
      <w:rFonts w:cs="Wingdings"/>
    </w:rPr>
  </w:style>
  <w:style w:type="character" w:styleId="ListLabel1055">
    <w:name w:val="ListLabel 1055"/>
    <w:qFormat/>
    <w:rPr>
      <w:rFonts w:cs="Symbol"/>
    </w:rPr>
  </w:style>
  <w:style w:type="character" w:styleId="ListLabel1056">
    <w:name w:val="ListLabel 1056"/>
    <w:qFormat/>
    <w:rPr>
      <w:rFonts w:cs="Courier New"/>
    </w:rPr>
  </w:style>
  <w:style w:type="character" w:styleId="ListLabel1057">
    <w:name w:val="ListLabel 1057"/>
    <w:qFormat/>
    <w:rPr>
      <w:rFonts w:cs="Wingdings"/>
    </w:rPr>
  </w:style>
  <w:style w:type="character" w:styleId="ListLabel1058">
    <w:name w:val="ListLabel 1058"/>
    <w:qFormat/>
    <w:rPr>
      <w:rFonts w:cs="Symbol"/>
    </w:rPr>
  </w:style>
  <w:style w:type="character" w:styleId="ListLabel1059">
    <w:name w:val="ListLabel 1059"/>
    <w:qFormat/>
    <w:rPr>
      <w:rFonts w:cs="Courier New"/>
    </w:rPr>
  </w:style>
  <w:style w:type="character" w:styleId="ListLabel1060">
    <w:name w:val="ListLabel 1060"/>
    <w:qFormat/>
    <w:rPr>
      <w:rFonts w:cs="Wingdings"/>
    </w:rPr>
  </w:style>
  <w:style w:type="character" w:styleId="ListLabel1061">
    <w:name w:val="ListLabel 1061"/>
    <w:qFormat/>
    <w:rPr>
      <w:rFonts w:cs="Symbol"/>
    </w:rPr>
  </w:style>
  <w:style w:type="character" w:styleId="ListLabel1062">
    <w:name w:val="ListLabel 1062"/>
    <w:qFormat/>
    <w:rPr>
      <w:rFonts w:cs="Courier New"/>
    </w:rPr>
  </w:style>
  <w:style w:type="character" w:styleId="ListLabel1063">
    <w:name w:val="ListLabel 1063"/>
    <w:qFormat/>
    <w:rPr>
      <w:rFonts w:cs="Wingdings"/>
    </w:rPr>
  </w:style>
  <w:style w:type="character" w:styleId="ListLabel1064">
    <w:name w:val="ListLabel 1064"/>
    <w:qFormat/>
    <w:rPr>
      <w:rFonts w:cs="Symbol"/>
    </w:rPr>
  </w:style>
  <w:style w:type="character" w:styleId="ListLabel1065">
    <w:name w:val="ListLabel 1065"/>
    <w:qFormat/>
    <w:rPr>
      <w:rFonts w:cs="Courier New"/>
    </w:rPr>
  </w:style>
  <w:style w:type="character" w:styleId="ListLabel1066">
    <w:name w:val="ListLabel 1066"/>
    <w:qFormat/>
    <w:rPr>
      <w:rFonts w:cs="Wingdings"/>
    </w:rPr>
  </w:style>
  <w:style w:type="character" w:styleId="ListLabel1067">
    <w:name w:val="ListLabel 1067"/>
    <w:qFormat/>
    <w:rPr>
      <w:rFonts w:cs="Symbol"/>
    </w:rPr>
  </w:style>
  <w:style w:type="character" w:styleId="ListLabel1068">
    <w:name w:val="ListLabel 1068"/>
    <w:qFormat/>
    <w:rPr>
      <w:rFonts w:cs="Courier New"/>
    </w:rPr>
  </w:style>
  <w:style w:type="character" w:styleId="ListLabel1069">
    <w:name w:val="ListLabel 1069"/>
    <w:qFormat/>
    <w:rPr>
      <w:rFonts w:cs="Wingdings"/>
    </w:rPr>
  </w:style>
  <w:style w:type="character" w:styleId="ListLabel1070">
    <w:name w:val="ListLabel 1070"/>
    <w:qFormat/>
    <w:rPr>
      <w:rFonts w:cs="Symbol"/>
    </w:rPr>
  </w:style>
  <w:style w:type="character" w:styleId="ListLabel1071">
    <w:name w:val="ListLabel 1071"/>
    <w:qFormat/>
    <w:rPr>
      <w:rFonts w:cs="Courier New"/>
    </w:rPr>
  </w:style>
  <w:style w:type="character" w:styleId="ListLabel1072">
    <w:name w:val="ListLabel 1072"/>
    <w:qFormat/>
    <w:rPr>
      <w:rFonts w:cs="Wingdings"/>
    </w:rPr>
  </w:style>
  <w:style w:type="character" w:styleId="ListLabel1073">
    <w:name w:val="ListLabel 1073"/>
    <w:qFormat/>
    <w:rPr>
      <w:rFonts w:cs="Symbol"/>
    </w:rPr>
  </w:style>
  <w:style w:type="character" w:styleId="ListLabel1074">
    <w:name w:val="ListLabel 1074"/>
    <w:qFormat/>
    <w:rPr>
      <w:rFonts w:cs="Courier New"/>
    </w:rPr>
  </w:style>
  <w:style w:type="character" w:styleId="ListLabel1075">
    <w:name w:val="ListLabel 1075"/>
    <w:qFormat/>
    <w:rPr>
      <w:rFonts w:cs="Wingdings"/>
    </w:rPr>
  </w:style>
  <w:style w:type="character" w:styleId="ListLabel1076">
    <w:name w:val="ListLabel 1076"/>
    <w:qFormat/>
    <w:rPr>
      <w:rFonts w:cs="Symbol"/>
    </w:rPr>
  </w:style>
  <w:style w:type="character" w:styleId="ListLabel1077">
    <w:name w:val="ListLabel 1077"/>
    <w:qFormat/>
    <w:rPr>
      <w:rFonts w:cs="Courier New"/>
    </w:rPr>
  </w:style>
  <w:style w:type="character" w:styleId="ListLabel1078">
    <w:name w:val="ListLabel 1078"/>
    <w:qFormat/>
    <w:rPr>
      <w:rFonts w:cs="Wingdings"/>
    </w:rPr>
  </w:style>
  <w:style w:type="character" w:styleId="ListLabel1079">
    <w:name w:val="ListLabel 1079"/>
    <w:qFormat/>
    <w:rPr>
      <w:rFonts w:cs="Symbol"/>
      <w:b/>
    </w:rPr>
  </w:style>
  <w:style w:type="character" w:styleId="ListLabel1080">
    <w:name w:val="ListLabel 1080"/>
    <w:qFormat/>
    <w:rPr>
      <w:rFonts w:cs="Courier New"/>
    </w:rPr>
  </w:style>
  <w:style w:type="character" w:styleId="ListLabel1081">
    <w:name w:val="ListLabel 1081"/>
    <w:qFormat/>
    <w:rPr>
      <w:rFonts w:cs="Wingdings"/>
    </w:rPr>
  </w:style>
  <w:style w:type="character" w:styleId="ListLabel1082">
    <w:name w:val="ListLabel 1082"/>
    <w:qFormat/>
    <w:rPr>
      <w:rFonts w:cs="Symbol"/>
    </w:rPr>
  </w:style>
  <w:style w:type="character" w:styleId="ListLabel1083">
    <w:name w:val="ListLabel 1083"/>
    <w:qFormat/>
    <w:rPr>
      <w:rFonts w:cs="Courier New"/>
    </w:rPr>
  </w:style>
  <w:style w:type="character" w:styleId="ListLabel1084">
    <w:name w:val="ListLabel 1084"/>
    <w:qFormat/>
    <w:rPr>
      <w:rFonts w:cs="Wingdings"/>
    </w:rPr>
  </w:style>
  <w:style w:type="character" w:styleId="ListLabel1085">
    <w:name w:val="ListLabel 1085"/>
    <w:qFormat/>
    <w:rPr>
      <w:rFonts w:cs="Symbol"/>
    </w:rPr>
  </w:style>
  <w:style w:type="character" w:styleId="ListLabel1086">
    <w:name w:val="ListLabel 1086"/>
    <w:qFormat/>
    <w:rPr>
      <w:rFonts w:cs="Courier New"/>
    </w:rPr>
  </w:style>
  <w:style w:type="character" w:styleId="ListLabel1087">
    <w:name w:val="ListLabel 1087"/>
    <w:qFormat/>
    <w:rPr>
      <w:rFonts w:cs="Wingdings"/>
    </w:rPr>
  </w:style>
  <w:style w:type="character" w:styleId="ListLabel1088">
    <w:name w:val="ListLabel 1088"/>
    <w:qFormat/>
    <w:rPr>
      <w:rFonts w:cs="Symbol"/>
    </w:rPr>
  </w:style>
  <w:style w:type="character" w:styleId="ListLabel1089">
    <w:name w:val="ListLabel 1089"/>
    <w:qFormat/>
    <w:rPr>
      <w:rFonts w:cs="Courier New"/>
    </w:rPr>
  </w:style>
  <w:style w:type="character" w:styleId="ListLabel1090">
    <w:name w:val="ListLabel 1090"/>
    <w:qFormat/>
    <w:rPr>
      <w:rFonts w:cs="Wingdings"/>
    </w:rPr>
  </w:style>
  <w:style w:type="character" w:styleId="ListLabel1091">
    <w:name w:val="ListLabel 1091"/>
    <w:qFormat/>
    <w:rPr>
      <w:rFonts w:cs="Symbol"/>
    </w:rPr>
  </w:style>
  <w:style w:type="character" w:styleId="ListLabel1092">
    <w:name w:val="ListLabel 1092"/>
    <w:qFormat/>
    <w:rPr>
      <w:rFonts w:cs="Courier New"/>
    </w:rPr>
  </w:style>
  <w:style w:type="character" w:styleId="ListLabel1093">
    <w:name w:val="ListLabel 1093"/>
    <w:qFormat/>
    <w:rPr>
      <w:rFonts w:cs="Wingdings"/>
    </w:rPr>
  </w:style>
  <w:style w:type="character" w:styleId="ListLabel1094">
    <w:name w:val="ListLabel 1094"/>
    <w:qFormat/>
    <w:rPr>
      <w:rFonts w:cs="Symbol"/>
    </w:rPr>
  </w:style>
  <w:style w:type="character" w:styleId="ListLabel1095">
    <w:name w:val="ListLabel 1095"/>
    <w:qFormat/>
    <w:rPr>
      <w:rFonts w:cs="Courier New"/>
    </w:rPr>
  </w:style>
  <w:style w:type="character" w:styleId="ListLabel1096">
    <w:name w:val="ListLabel 1096"/>
    <w:qFormat/>
    <w:rPr>
      <w:rFonts w:cs="Wingdings"/>
    </w:rPr>
  </w:style>
  <w:style w:type="character" w:styleId="ListLabel1097">
    <w:name w:val="ListLabel 1097"/>
    <w:qFormat/>
    <w:rPr>
      <w:rFonts w:cs="Symbol"/>
    </w:rPr>
  </w:style>
  <w:style w:type="character" w:styleId="ListLabel1098">
    <w:name w:val="ListLabel 1098"/>
    <w:qFormat/>
    <w:rPr>
      <w:rFonts w:cs="Courier New"/>
    </w:rPr>
  </w:style>
  <w:style w:type="character" w:styleId="ListLabel1099">
    <w:name w:val="ListLabel 1099"/>
    <w:qFormat/>
    <w:rPr>
      <w:rFonts w:cs="Wingdings"/>
    </w:rPr>
  </w:style>
  <w:style w:type="character" w:styleId="ListLabel1100">
    <w:name w:val="ListLabel 1100"/>
    <w:qFormat/>
    <w:rPr>
      <w:rFonts w:cs="Symbol"/>
    </w:rPr>
  </w:style>
  <w:style w:type="character" w:styleId="ListLabel1101">
    <w:name w:val="ListLabel 1101"/>
    <w:qFormat/>
    <w:rPr>
      <w:rFonts w:cs="Courier New"/>
    </w:rPr>
  </w:style>
  <w:style w:type="character" w:styleId="ListLabel1102">
    <w:name w:val="ListLabel 1102"/>
    <w:qFormat/>
    <w:rPr>
      <w:rFonts w:cs="Wingdings"/>
    </w:rPr>
  </w:style>
  <w:style w:type="character" w:styleId="ListLabel1103">
    <w:name w:val="ListLabel 1103"/>
    <w:qFormat/>
    <w:rPr>
      <w:rFonts w:cs="Symbol"/>
    </w:rPr>
  </w:style>
  <w:style w:type="character" w:styleId="ListLabel1104">
    <w:name w:val="ListLabel 1104"/>
    <w:qFormat/>
    <w:rPr>
      <w:rFonts w:cs="Courier New"/>
    </w:rPr>
  </w:style>
  <w:style w:type="character" w:styleId="ListLabel1105">
    <w:name w:val="ListLabel 1105"/>
    <w:qFormat/>
    <w:rPr>
      <w:rFonts w:cs="Wingdings"/>
    </w:rPr>
  </w:style>
  <w:style w:type="character" w:styleId="ListLabel1106">
    <w:name w:val="ListLabel 1106"/>
    <w:qFormat/>
    <w:rPr>
      <w:rFonts w:cs="Symbol"/>
    </w:rPr>
  </w:style>
  <w:style w:type="character" w:styleId="ListLabel1107">
    <w:name w:val="ListLabel 1107"/>
    <w:qFormat/>
    <w:rPr>
      <w:rFonts w:cs="Courier New"/>
    </w:rPr>
  </w:style>
  <w:style w:type="character" w:styleId="ListLabel1108">
    <w:name w:val="ListLabel 1108"/>
    <w:qFormat/>
    <w:rPr>
      <w:rFonts w:cs="Wingdings"/>
    </w:rPr>
  </w:style>
  <w:style w:type="character" w:styleId="ListLabel1109">
    <w:name w:val="ListLabel 1109"/>
    <w:qFormat/>
    <w:rPr>
      <w:rFonts w:cs="Symbol"/>
    </w:rPr>
  </w:style>
  <w:style w:type="character" w:styleId="ListLabel1110">
    <w:name w:val="ListLabel 1110"/>
    <w:qFormat/>
    <w:rPr>
      <w:rFonts w:cs="Courier New"/>
    </w:rPr>
  </w:style>
  <w:style w:type="character" w:styleId="ListLabel1111">
    <w:name w:val="ListLabel 1111"/>
    <w:qFormat/>
    <w:rPr>
      <w:rFonts w:cs="Wingdings"/>
    </w:rPr>
  </w:style>
  <w:style w:type="character" w:styleId="ListLabel1112">
    <w:name w:val="ListLabel 1112"/>
    <w:qFormat/>
    <w:rPr>
      <w:rFonts w:cs="Symbol"/>
    </w:rPr>
  </w:style>
  <w:style w:type="character" w:styleId="ListLabel1113">
    <w:name w:val="ListLabel 1113"/>
    <w:qFormat/>
    <w:rPr>
      <w:rFonts w:cs="Courier New"/>
    </w:rPr>
  </w:style>
  <w:style w:type="character" w:styleId="ListLabel1114">
    <w:name w:val="ListLabel 1114"/>
    <w:qFormat/>
    <w:rPr>
      <w:rFonts w:cs="Wingdings"/>
    </w:rPr>
  </w:style>
  <w:style w:type="character" w:styleId="ListLabel1115">
    <w:name w:val="ListLabel 1115"/>
    <w:qFormat/>
    <w:rPr>
      <w:rFonts w:cs="Symbol"/>
    </w:rPr>
  </w:style>
  <w:style w:type="character" w:styleId="ListLabel1116">
    <w:name w:val="ListLabel 1116"/>
    <w:qFormat/>
    <w:rPr>
      <w:rFonts w:cs="Courier New"/>
    </w:rPr>
  </w:style>
  <w:style w:type="character" w:styleId="ListLabel1117">
    <w:name w:val="ListLabel 1117"/>
    <w:qFormat/>
    <w:rPr>
      <w:rFonts w:cs="Wingdings"/>
    </w:rPr>
  </w:style>
  <w:style w:type="character" w:styleId="ListLabel1118">
    <w:name w:val="ListLabel 1118"/>
    <w:qFormat/>
    <w:rPr>
      <w:rFonts w:cs="Symbol"/>
    </w:rPr>
  </w:style>
  <w:style w:type="character" w:styleId="ListLabel1119">
    <w:name w:val="ListLabel 1119"/>
    <w:qFormat/>
    <w:rPr>
      <w:rFonts w:cs="Courier New"/>
    </w:rPr>
  </w:style>
  <w:style w:type="character" w:styleId="ListLabel1120">
    <w:name w:val="ListLabel 1120"/>
    <w:qFormat/>
    <w:rPr>
      <w:rFonts w:cs="Wingdings"/>
    </w:rPr>
  </w:style>
  <w:style w:type="character" w:styleId="ListLabel1121">
    <w:name w:val="ListLabel 1121"/>
    <w:qFormat/>
    <w:rPr>
      <w:rFonts w:cs="Symbol"/>
    </w:rPr>
  </w:style>
  <w:style w:type="character" w:styleId="ListLabel1122">
    <w:name w:val="ListLabel 1122"/>
    <w:qFormat/>
    <w:rPr>
      <w:rFonts w:cs="Courier New"/>
    </w:rPr>
  </w:style>
  <w:style w:type="character" w:styleId="ListLabel1123">
    <w:name w:val="ListLabel 1123"/>
    <w:qFormat/>
    <w:rPr>
      <w:rFonts w:cs="Wingdings"/>
    </w:rPr>
  </w:style>
  <w:style w:type="character" w:styleId="ListLabel1124">
    <w:name w:val="ListLabel 1124"/>
    <w:qFormat/>
    <w:rPr>
      <w:rFonts w:cs="Symbol"/>
    </w:rPr>
  </w:style>
  <w:style w:type="character" w:styleId="ListLabel1125">
    <w:name w:val="ListLabel 1125"/>
    <w:qFormat/>
    <w:rPr>
      <w:rFonts w:cs="Courier New"/>
    </w:rPr>
  </w:style>
  <w:style w:type="character" w:styleId="ListLabel1126">
    <w:name w:val="ListLabel 1126"/>
    <w:qFormat/>
    <w:rPr>
      <w:rFonts w:cs="Wingdings"/>
    </w:rPr>
  </w:style>
  <w:style w:type="character" w:styleId="ListLabel1127">
    <w:name w:val="ListLabel 1127"/>
    <w:qFormat/>
    <w:rPr>
      <w:rFonts w:cs="Symbol"/>
    </w:rPr>
  </w:style>
  <w:style w:type="character" w:styleId="ListLabel1128">
    <w:name w:val="ListLabel 1128"/>
    <w:qFormat/>
    <w:rPr>
      <w:rFonts w:cs="Courier New"/>
    </w:rPr>
  </w:style>
  <w:style w:type="character" w:styleId="ListLabel1129">
    <w:name w:val="ListLabel 1129"/>
    <w:qFormat/>
    <w:rPr>
      <w:rFonts w:cs="Wingdings"/>
    </w:rPr>
  </w:style>
  <w:style w:type="character" w:styleId="ListLabel1130">
    <w:name w:val="ListLabel 1130"/>
    <w:qFormat/>
    <w:rPr>
      <w:rFonts w:cs="Symbol"/>
    </w:rPr>
  </w:style>
  <w:style w:type="character" w:styleId="ListLabel1131">
    <w:name w:val="ListLabel 1131"/>
    <w:qFormat/>
    <w:rPr>
      <w:rFonts w:cs="Courier New"/>
    </w:rPr>
  </w:style>
  <w:style w:type="character" w:styleId="ListLabel1132">
    <w:name w:val="ListLabel 1132"/>
    <w:qFormat/>
    <w:rPr>
      <w:rFonts w:cs="Wingdings"/>
    </w:rPr>
  </w:style>
  <w:style w:type="character" w:styleId="ListLabel1133">
    <w:name w:val="ListLabel 1133"/>
    <w:qFormat/>
    <w:rPr>
      <w:rFonts w:cs="Symbol"/>
    </w:rPr>
  </w:style>
  <w:style w:type="character" w:styleId="ListLabel1134">
    <w:name w:val="ListLabel 1134"/>
    <w:qFormat/>
    <w:rPr>
      <w:rFonts w:cs="Courier New"/>
    </w:rPr>
  </w:style>
  <w:style w:type="character" w:styleId="ListLabel1135">
    <w:name w:val="ListLabel 1135"/>
    <w:qFormat/>
    <w:rPr>
      <w:rFonts w:cs="Wingdings"/>
    </w:rPr>
  </w:style>
  <w:style w:type="character" w:styleId="ListLabel1136">
    <w:name w:val="ListLabel 1136"/>
    <w:qFormat/>
    <w:rPr>
      <w:rFonts w:cs="Symbol"/>
    </w:rPr>
  </w:style>
  <w:style w:type="character" w:styleId="ListLabel1137">
    <w:name w:val="ListLabel 1137"/>
    <w:qFormat/>
    <w:rPr>
      <w:rFonts w:cs="Courier New"/>
    </w:rPr>
  </w:style>
  <w:style w:type="character" w:styleId="ListLabel1138">
    <w:name w:val="ListLabel 1138"/>
    <w:qFormat/>
    <w:rPr>
      <w:rFonts w:cs="Wingdings"/>
    </w:rPr>
  </w:style>
  <w:style w:type="character" w:styleId="ListLabel1139">
    <w:name w:val="ListLabel 1139"/>
    <w:qFormat/>
    <w:rPr>
      <w:rFonts w:cs="Symbol"/>
    </w:rPr>
  </w:style>
  <w:style w:type="character" w:styleId="ListLabel1140">
    <w:name w:val="ListLabel 1140"/>
    <w:qFormat/>
    <w:rPr>
      <w:rFonts w:cs="Courier New"/>
    </w:rPr>
  </w:style>
  <w:style w:type="character" w:styleId="ListLabel1141">
    <w:name w:val="ListLabel 1141"/>
    <w:qFormat/>
    <w:rPr>
      <w:rFonts w:cs="Wingdings"/>
    </w:rPr>
  </w:style>
  <w:style w:type="paragraph" w:styleId="Titre">
    <w:name w:val="Titre"/>
    <w:basedOn w:val="Normal"/>
    <w:next w:val="Corpsdetexte"/>
    <w:qFormat/>
    <w:pPr>
      <w:keepNext w:val="true"/>
      <w:spacing w:before="240" w:after="120"/>
    </w:pPr>
    <w:rPr>
      <w:rFonts w:ascii="Liberation Sans" w:hAnsi="Liberation Sans" w:eastAsia="Microsoft YaHei" w:cs="Arial"/>
      <w:sz w:val="28"/>
      <w:szCs w:val="28"/>
    </w:rPr>
  </w:style>
  <w:style w:type="paragraph" w:styleId="Corpsdetexte">
    <w:name w:val="Body Text"/>
    <w:basedOn w:val="Normal"/>
    <w:link w:val="CorpsdetexteCar"/>
    <w:uiPriority w:val="99"/>
    <w:semiHidden/>
    <w:unhideWhenUsed/>
    <w:rsid w:val="00b87b8d"/>
    <w:pPr>
      <w:spacing w:before="0" w:after="120"/>
    </w:pPr>
    <w:rPr/>
  </w:style>
  <w:style w:type="paragraph" w:styleId="Liste">
    <w:name w:val="List"/>
    <w:basedOn w:val="Normal"/>
    <w:rsid w:val="00bc12d3"/>
    <w:pPr>
      <w:ind w:left="283" w:hanging="283"/>
    </w:pPr>
    <w:rPr>
      <w:rFonts w:eastAsia="Times New Roman" w:cs="Arial"/>
      <w:szCs w:val="20"/>
    </w:rPr>
  </w:style>
  <w:style w:type="paragraph" w:styleId="Lgende">
    <w:name w:val="Caption"/>
    <w:basedOn w:val="Normal"/>
    <w:qFormat/>
    <w:pPr>
      <w:suppressLineNumbers/>
      <w:spacing w:before="120" w:after="120"/>
    </w:pPr>
    <w:rPr>
      <w:rFonts w:cs="Arial"/>
      <w:i/>
      <w:iCs/>
      <w:sz w:val="24"/>
      <w:szCs w:val="24"/>
    </w:rPr>
  </w:style>
  <w:style w:type="paragraph" w:styleId="Index" w:customStyle="1">
    <w:name w:val="Index"/>
    <w:basedOn w:val="Normal"/>
    <w:qFormat/>
    <w:pPr>
      <w:suppressLineNumbers/>
    </w:pPr>
    <w:rPr>
      <w:rFonts w:cs="Arial"/>
    </w:rPr>
  </w:style>
  <w:style w:type="paragraph" w:styleId="Titreprincipal">
    <w:name w:val="Title"/>
    <w:basedOn w:val="Normal"/>
    <w:link w:val="TitreCar"/>
    <w:uiPriority w:val="10"/>
    <w:qFormat/>
    <w:rsid w:val="000f38d8"/>
    <w:pPr>
      <w:spacing w:before="0" w:after="300"/>
      <w:contextualSpacing/>
    </w:pPr>
    <w:rPr>
      <w:rFonts w:ascii="Calibri" w:hAnsi="Calibri" w:eastAsia="MS Gothic"/>
      <w:spacing w:val="5"/>
      <w:sz w:val="32"/>
      <w:szCs w:val="52"/>
    </w:rPr>
  </w:style>
  <w:style w:type="paragraph" w:styleId="Caption">
    <w:name w:val="caption"/>
    <w:basedOn w:val="Normal"/>
    <w:qFormat/>
    <w:pPr>
      <w:suppressLineNumbers/>
      <w:spacing w:before="120" w:after="120"/>
    </w:pPr>
    <w:rPr>
      <w:rFonts w:cs="Arial"/>
      <w:i/>
      <w:iCs/>
      <w:sz w:val="24"/>
    </w:rPr>
  </w:style>
  <w:style w:type="paragraph" w:styleId="Entte">
    <w:name w:val="Header"/>
    <w:basedOn w:val="Normal"/>
    <w:uiPriority w:val="99"/>
    <w:rsid w:val="008a5b77"/>
    <w:pPr>
      <w:tabs>
        <w:tab w:val="center" w:pos="4819" w:leader="none"/>
        <w:tab w:val="right" w:pos="9071" w:leader="none"/>
      </w:tabs>
    </w:pPr>
    <w:rPr>
      <w:rFonts w:ascii="Gill Sans" w:hAnsi="Gill Sans" w:eastAsia="Times New Roman"/>
      <w:szCs w:val="20"/>
      <w:lang w:val="x-none" w:eastAsia="x-none"/>
    </w:rPr>
  </w:style>
  <w:style w:type="paragraph" w:styleId="ListParagraph">
    <w:name w:val="List Paragraph"/>
    <w:basedOn w:val="Normal"/>
    <w:uiPriority w:val="34"/>
    <w:qFormat/>
    <w:rsid w:val="008a5b77"/>
    <w:pPr>
      <w:spacing w:before="0" w:after="0"/>
      <w:ind w:left="720" w:hanging="0"/>
      <w:contextualSpacing/>
    </w:pPr>
    <w:rPr/>
  </w:style>
  <w:style w:type="paragraph" w:styleId="Assaieauxpluv3" w:customStyle="1">
    <w:name w:val="assai eaux pluv 3"/>
    <w:basedOn w:val="Normal"/>
    <w:qFormat/>
    <w:rsid w:val="00795108"/>
    <w:pPr>
      <w:tabs>
        <w:tab w:val="left" w:pos="0" w:leader="none"/>
        <w:tab w:val="left" w:pos="839" w:leader="none"/>
        <w:tab w:val="right" w:pos="9857" w:leader="none"/>
      </w:tabs>
      <w:overflowPunct w:val="true"/>
      <w:ind w:right="79" w:hanging="0"/>
      <w:textAlignment w:val="baseline"/>
    </w:pPr>
    <w:rPr>
      <w:rFonts w:eastAsia="Times New Roman" w:cs="Arial"/>
      <w:szCs w:val="20"/>
    </w:rPr>
  </w:style>
  <w:style w:type="paragraph" w:styleId="Retraitdecorpsdetexte">
    <w:name w:val="Body Text Indent"/>
    <w:basedOn w:val="Normal"/>
    <w:link w:val="RetraitcorpsdetexteCar"/>
    <w:rsid w:val="00080228"/>
    <w:pPr/>
    <w:rPr>
      <w:rFonts w:ascii="Gill Sans" w:hAnsi="Gill Sans" w:eastAsia="Times New Roman"/>
      <w:szCs w:val="20"/>
      <w:lang w:val="x-none" w:eastAsia="x-none"/>
    </w:rPr>
  </w:style>
  <w:style w:type="paragraph" w:styleId="Xl25" w:customStyle="1">
    <w:name w:val="xl25"/>
    <w:basedOn w:val="Normal"/>
    <w:qFormat/>
    <w:rsid w:val="0087522b"/>
    <w:pPr>
      <w:spacing w:beforeAutospacing="1" w:afterAutospacing="1"/>
    </w:pPr>
    <w:rPr>
      <w:rFonts w:ascii="GillSans" w:hAnsi="GillSans" w:eastAsia="Arial Unicode MS" w:cs="GillSans"/>
      <w:szCs w:val="20"/>
    </w:rPr>
  </w:style>
  <w:style w:type="paragraph" w:styleId="NoSpacing">
    <w:name w:val="No Spacing"/>
    <w:uiPriority w:val="1"/>
    <w:qFormat/>
    <w:rsid w:val="0087522b"/>
    <w:pPr>
      <w:widowControl/>
      <w:bidi w:val="0"/>
      <w:jc w:val="left"/>
    </w:pPr>
    <w:rPr>
      <w:rFonts w:ascii="Arial" w:hAnsi="Arial" w:eastAsia="MS Mincho" w:cs="Times New Roman"/>
      <w:color w:val="00000A"/>
      <w:sz w:val="20"/>
      <w:szCs w:val="24"/>
      <w:lang w:val="fr-FR" w:eastAsia="fr-FR" w:bidi="ar-SA"/>
    </w:rPr>
  </w:style>
  <w:style w:type="paragraph" w:styleId="BalloonText">
    <w:name w:val="Balloon Text"/>
    <w:basedOn w:val="Normal"/>
    <w:link w:val="TextedebullesCar"/>
    <w:uiPriority w:val="99"/>
    <w:semiHidden/>
    <w:unhideWhenUsed/>
    <w:qFormat/>
    <w:rsid w:val="00ac1bbb"/>
    <w:pPr/>
    <w:rPr>
      <w:rFonts w:ascii="Lucida Grande" w:hAnsi="Lucida Grande" w:cs="Lucida Grande"/>
      <w:sz w:val="18"/>
      <w:szCs w:val="18"/>
    </w:rPr>
  </w:style>
  <w:style w:type="paragraph" w:styleId="Pieddepage">
    <w:name w:val="Footer"/>
    <w:basedOn w:val="Normal"/>
    <w:link w:val="PieddepageCar"/>
    <w:uiPriority w:val="99"/>
    <w:unhideWhenUsed/>
    <w:rsid w:val="000f38d8"/>
    <w:pPr>
      <w:tabs>
        <w:tab w:val="center" w:pos="4536" w:leader="none"/>
        <w:tab w:val="right" w:pos="9072" w:leader="none"/>
      </w:tabs>
    </w:pPr>
    <w:rPr/>
  </w:style>
  <w:style w:type="paragraph" w:styleId="Enum" w:customStyle="1">
    <w:name w:val="enum"/>
    <w:basedOn w:val="Normal"/>
    <w:qFormat/>
    <w:rsid w:val="00667f0d"/>
    <w:pPr>
      <w:widowControl w:val="false"/>
      <w:spacing w:before="0" w:after="120"/>
    </w:pPr>
    <w:rPr>
      <w:rFonts w:eastAsia="Times New Roman"/>
      <w:szCs w:val="20"/>
    </w:rPr>
  </w:style>
  <w:style w:type="paragraph" w:styleId="ListBullet">
    <w:name w:val="List Bullet"/>
    <w:basedOn w:val="Normal"/>
    <w:autoRedefine/>
    <w:qFormat/>
    <w:rsid w:val="00a626d1"/>
    <w:pPr/>
    <w:rPr>
      <w:rFonts w:eastAsia="Times New Roman" w:cs="Arial"/>
      <w:szCs w:val="20"/>
    </w:rPr>
  </w:style>
  <w:style w:type="paragraph" w:styleId="Soustitre">
    <w:name w:val="Subtitle"/>
    <w:basedOn w:val="Normal"/>
    <w:next w:val="Normal"/>
    <w:uiPriority w:val="11"/>
    <w:qFormat/>
    <w:rsid w:val="004e03ef"/>
    <w:pPr/>
    <w:rPr>
      <w:rFonts w:ascii="Calibri" w:hAnsi="Calibri" w:eastAsia="MS Gothic"/>
      <w:b/>
      <w:iCs/>
      <w:spacing w:val="15"/>
      <w:u w:val="single"/>
    </w:rPr>
  </w:style>
  <w:style w:type="paragraph" w:styleId="ListBullet2">
    <w:name w:val="List Bullet 2"/>
    <w:basedOn w:val="Normal"/>
    <w:semiHidden/>
    <w:unhideWhenUsed/>
    <w:qFormat/>
    <w:rsid w:val="00bc12d3"/>
    <w:pPr>
      <w:spacing w:before="0" w:after="0"/>
      <w:contextualSpacing/>
    </w:pPr>
    <w:rPr/>
  </w:style>
  <w:style w:type="paragraph" w:styleId="ListContinue2">
    <w:name w:val="List Continue 2"/>
    <w:basedOn w:val="Normal"/>
    <w:uiPriority w:val="99"/>
    <w:semiHidden/>
    <w:unhideWhenUsed/>
    <w:qFormat/>
    <w:rsid w:val="00bc12d3"/>
    <w:pPr>
      <w:spacing w:before="0" w:after="120"/>
      <w:ind w:left="566" w:hanging="0"/>
      <w:contextualSpacing/>
    </w:pPr>
    <w:rPr/>
  </w:style>
  <w:style w:type="paragraph" w:styleId="NormalIndent">
    <w:name w:val="Normal Indent"/>
    <w:basedOn w:val="Normal"/>
    <w:qFormat/>
    <w:rsid w:val="00bc12d3"/>
    <w:pPr>
      <w:ind w:left="708" w:hanging="0"/>
    </w:pPr>
    <w:rPr>
      <w:rFonts w:ascii="Gill Sans" w:hAnsi="Gill Sans" w:eastAsia="Times New Roman" w:cs="Gill Sans"/>
      <w:sz w:val="22"/>
      <w:szCs w:val="22"/>
    </w:rPr>
  </w:style>
  <w:style w:type="paragraph" w:styleId="Xl29" w:customStyle="1">
    <w:name w:val="xl29"/>
    <w:basedOn w:val="Normal"/>
    <w:qFormat/>
    <w:rsid w:val="00bc12d3"/>
    <w:pPr>
      <w:spacing w:beforeAutospacing="1" w:afterAutospacing="1"/>
    </w:pPr>
    <w:rPr>
      <w:rFonts w:ascii="GillSans" w:hAnsi="GillSans" w:eastAsia="Arial Unicode MS" w:cs="GillSans"/>
      <w:b/>
      <w:bCs/>
      <w:szCs w:val="20"/>
    </w:rPr>
  </w:style>
  <w:style w:type="paragraph" w:styleId="Arr3721" w:customStyle="1">
    <w:name w:val="arr 3 7.2.1"/>
    <w:basedOn w:val="Normal"/>
    <w:qFormat/>
    <w:rsid w:val="00bc12d3"/>
    <w:pPr>
      <w:tabs>
        <w:tab w:val="left" w:pos="0" w:leader="none"/>
        <w:tab w:val="left" w:pos="839" w:leader="none"/>
        <w:tab w:val="right" w:pos="9857" w:leader="none"/>
      </w:tabs>
      <w:overflowPunct w:val="true"/>
      <w:ind w:right="79" w:hanging="0"/>
      <w:textAlignment w:val="baseline"/>
    </w:pPr>
    <w:rPr>
      <w:rFonts w:eastAsia="Times New Roman" w:cs="Arial"/>
      <w:szCs w:val="20"/>
    </w:rPr>
  </w:style>
  <w:style w:type="paragraph" w:styleId="RefrefRB" w:customStyle="1">
    <w:name w:val="Ref ref RB"/>
    <w:basedOn w:val="Normal"/>
    <w:qFormat/>
    <w:rsid w:val="00bc12d3"/>
    <w:pPr>
      <w:suppressAutoHyphens w:val="true"/>
      <w:jc w:val="right"/>
    </w:pPr>
    <w:rPr>
      <w:rFonts w:eastAsia="Times New Roman" w:cs="Arial"/>
      <w:b/>
      <w:bCs/>
      <w:i/>
      <w:iCs/>
      <w:szCs w:val="20"/>
    </w:rPr>
  </w:style>
  <w:style w:type="paragraph" w:styleId="SMItitre1" w:customStyle="1">
    <w:name w:val="SMI-titre1"/>
    <w:basedOn w:val="Normal"/>
    <w:qFormat/>
    <w:rsid w:val="00bc12d3"/>
    <w:pPr>
      <w:spacing w:before="0" w:after="200"/>
      <w:ind w:hanging="720"/>
    </w:pPr>
    <w:rPr>
      <w:rFonts w:ascii="Helvetica" w:hAnsi="Helvetica" w:eastAsia="Times New Roman" w:cs="Helvetica"/>
      <w:sz w:val="28"/>
      <w:szCs w:val="28"/>
      <w:lang w:eastAsia="en-US"/>
    </w:rPr>
  </w:style>
  <w:style w:type="paragraph" w:styleId="SMItitre0" w:customStyle="1">
    <w:name w:val="SMI-titre0"/>
    <w:basedOn w:val="Normal"/>
    <w:qFormat/>
    <w:rsid w:val="00bc12d3"/>
    <w:pPr>
      <w:spacing w:before="0" w:after="200"/>
      <w:ind w:hanging="720"/>
    </w:pPr>
    <w:rPr>
      <w:rFonts w:ascii="Helvetica" w:hAnsi="Helvetica" w:eastAsia="Times New Roman" w:cs="Helvetica"/>
      <w:i/>
      <w:iCs/>
      <w:lang w:eastAsia="en-US"/>
    </w:rPr>
  </w:style>
  <w:style w:type="paragraph" w:styleId="BodyTextIndent2">
    <w:name w:val="Body Text Indent 2"/>
    <w:basedOn w:val="Normal"/>
    <w:link w:val="Retraitcorpsdetexte2Car"/>
    <w:uiPriority w:val="99"/>
    <w:semiHidden/>
    <w:unhideWhenUsed/>
    <w:qFormat/>
    <w:rsid w:val="00e523c7"/>
    <w:pPr>
      <w:spacing w:lineRule="auto" w:line="480" w:before="0" w:after="120"/>
      <w:ind w:left="283" w:hanging="0"/>
    </w:pPr>
    <w:rPr/>
  </w:style>
  <w:style w:type="paragraph" w:styleId="Paragraphedeliste1" w:customStyle="1">
    <w:name w:val="Paragraphe de liste1"/>
    <w:basedOn w:val="Normal"/>
    <w:qFormat/>
    <w:rsid w:val="00285c79"/>
    <w:pPr>
      <w:ind w:left="720" w:hanging="0"/>
    </w:pPr>
    <w:rPr>
      <w:rFonts w:ascii="Gill Sans" w:hAnsi="Gill Sans" w:eastAsia="Times New Roman" w:cs="Gill Sans"/>
      <w:szCs w:val="20"/>
    </w:rPr>
  </w:style>
  <w:style w:type="paragraph" w:styleId="TexteBPU" w:customStyle="1">
    <w:name w:val="Texte BPU"/>
    <w:basedOn w:val="Normal"/>
    <w:link w:val="TexteBPUCarCar"/>
    <w:qFormat/>
    <w:rsid w:val="00285c79"/>
    <w:pPr>
      <w:spacing w:before="0" w:after="60"/>
      <w:ind w:left="1080" w:right="1812" w:hanging="0"/>
    </w:pPr>
    <w:rPr>
      <w:rFonts w:eastAsia="Times New Roman"/>
      <w:sz w:val="32"/>
      <w:szCs w:val="32"/>
      <w:lang w:val="x-none" w:eastAsia="x-none"/>
    </w:rPr>
  </w:style>
  <w:style w:type="paragraph" w:styleId="TOCHeading">
    <w:name w:val="TOC Heading"/>
    <w:basedOn w:val="Titre1"/>
    <w:next w:val="Normal"/>
    <w:uiPriority w:val="39"/>
    <w:unhideWhenUsed/>
    <w:qFormat/>
    <w:rsid w:val="00db2b72"/>
    <w:pPr>
      <w:numPr>
        <w:ilvl w:val="0"/>
        <w:numId w:val="0"/>
      </w:numPr>
      <w:spacing w:lineRule="auto" w:line="276"/>
    </w:pPr>
    <w:rPr>
      <w:color w:val="365F91"/>
      <w:sz w:val="28"/>
      <w:szCs w:val="28"/>
      <w:u w:val="none"/>
    </w:rPr>
  </w:style>
  <w:style w:type="paragraph" w:styleId="Tabledesmatiresniveau1">
    <w:name w:val="TOC 1"/>
    <w:basedOn w:val="Normal"/>
    <w:next w:val="Normal"/>
    <w:autoRedefine/>
    <w:uiPriority w:val="39"/>
    <w:unhideWhenUsed/>
    <w:rsid w:val="00ca407a"/>
    <w:pPr>
      <w:spacing w:before="120" w:after="0"/>
    </w:pPr>
    <w:rPr>
      <w:rFonts w:ascii="Calibri" w:hAnsi="Calibri"/>
      <w:b/>
      <w:sz w:val="22"/>
      <w:szCs w:val="22"/>
    </w:rPr>
  </w:style>
  <w:style w:type="paragraph" w:styleId="Tabledesmatiresniveau2">
    <w:name w:val="TOC 2"/>
    <w:basedOn w:val="Normal"/>
    <w:next w:val="Normal"/>
    <w:autoRedefine/>
    <w:uiPriority w:val="39"/>
    <w:unhideWhenUsed/>
    <w:rsid w:val="008d2133"/>
    <w:pPr>
      <w:ind w:left="200" w:hanging="0"/>
    </w:pPr>
    <w:rPr>
      <w:rFonts w:ascii="Calibri" w:hAnsi="Calibri"/>
      <w:szCs w:val="22"/>
    </w:rPr>
  </w:style>
  <w:style w:type="paragraph" w:styleId="Tabledesmatiresniveau3">
    <w:name w:val="TOC 3"/>
    <w:basedOn w:val="Normal"/>
    <w:next w:val="Normal"/>
    <w:autoRedefine/>
    <w:uiPriority w:val="39"/>
    <w:unhideWhenUsed/>
    <w:rsid w:val="00db2b72"/>
    <w:pPr>
      <w:ind w:left="400" w:hanging="0"/>
    </w:pPr>
    <w:rPr>
      <w:rFonts w:ascii="Cambria" w:hAnsi="Cambria"/>
      <w:sz w:val="22"/>
      <w:szCs w:val="22"/>
    </w:rPr>
  </w:style>
  <w:style w:type="paragraph" w:styleId="Tabledesmatiresniveau4">
    <w:name w:val="TOC 4"/>
    <w:basedOn w:val="Normal"/>
    <w:next w:val="Normal"/>
    <w:autoRedefine/>
    <w:uiPriority w:val="39"/>
    <w:unhideWhenUsed/>
    <w:rsid w:val="00db2b72"/>
    <w:pPr>
      <w:ind w:left="600" w:hanging="0"/>
    </w:pPr>
    <w:rPr>
      <w:rFonts w:ascii="Cambria" w:hAnsi="Cambria"/>
      <w:szCs w:val="20"/>
    </w:rPr>
  </w:style>
  <w:style w:type="paragraph" w:styleId="Tabledesmatiresniveau5">
    <w:name w:val="TOC 5"/>
    <w:basedOn w:val="Normal"/>
    <w:next w:val="Normal"/>
    <w:autoRedefine/>
    <w:uiPriority w:val="39"/>
    <w:unhideWhenUsed/>
    <w:rsid w:val="00db2b72"/>
    <w:pPr>
      <w:ind w:left="800" w:hanging="0"/>
    </w:pPr>
    <w:rPr>
      <w:rFonts w:ascii="Cambria" w:hAnsi="Cambria"/>
      <w:szCs w:val="20"/>
    </w:rPr>
  </w:style>
  <w:style w:type="paragraph" w:styleId="Tabledesmatiresniveau6">
    <w:name w:val="TOC 6"/>
    <w:basedOn w:val="Normal"/>
    <w:next w:val="Normal"/>
    <w:autoRedefine/>
    <w:uiPriority w:val="39"/>
    <w:unhideWhenUsed/>
    <w:rsid w:val="00db2b72"/>
    <w:pPr>
      <w:ind w:left="1000" w:hanging="0"/>
    </w:pPr>
    <w:rPr>
      <w:rFonts w:ascii="Cambria" w:hAnsi="Cambria"/>
      <w:szCs w:val="20"/>
    </w:rPr>
  </w:style>
  <w:style w:type="paragraph" w:styleId="Tabledesmatiresniveau7">
    <w:name w:val="TOC 7"/>
    <w:basedOn w:val="Normal"/>
    <w:next w:val="Normal"/>
    <w:autoRedefine/>
    <w:uiPriority w:val="39"/>
    <w:unhideWhenUsed/>
    <w:rsid w:val="00db2b72"/>
    <w:pPr>
      <w:ind w:left="1200" w:hanging="0"/>
    </w:pPr>
    <w:rPr>
      <w:rFonts w:ascii="Cambria" w:hAnsi="Cambria"/>
      <w:szCs w:val="20"/>
    </w:rPr>
  </w:style>
  <w:style w:type="paragraph" w:styleId="Tabledesmatiresniveau8">
    <w:name w:val="TOC 8"/>
    <w:basedOn w:val="Normal"/>
    <w:next w:val="Normal"/>
    <w:autoRedefine/>
    <w:uiPriority w:val="39"/>
    <w:unhideWhenUsed/>
    <w:rsid w:val="00db2b72"/>
    <w:pPr>
      <w:ind w:left="1400" w:hanging="0"/>
    </w:pPr>
    <w:rPr>
      <w:rFonts w:ascii="Cambria" w:hAnsi="Cambria"/>
      <w:szCs w:val="20"/>
    </w:rPr>
  </w:style>
  <w:style w:type="paragraph" w:styleId="Tabledesmatiresniveau9">
    <w:name w:val="TOC 9"/>
    <w:basedOn w:val="Normal"/>
    <w:next w:val="Normal"/>
    <w:autoRedefine/>
    <w:uiPriority w:val="39"/>
    <w:unhideWhenUsed/>
    <w:rsid w:val="00db2b72"/>
    <w:pPr>
      <w:ind w:left="1600" w:hanging="0"/>
    </w:pPr>
    <w:rPr>
      <w:rFonts w:ascii="Cambria" w:hAnsi="Cambria"/>
      <w:szCs w:val="20"/>
    </w:rPr>
  </w:style>
  <w:style w:type="paragraph" w:styleId="Standard" w:customStyle="1">
    <w:name w:val="Standard"/>
    <w:qFormat/>
    <w:rsid w:val="00af0e76"/>
    <w:pPr>
      <w:widowControl/>
      <w:suppressAutoHyphens w:val="true"/>
      <w:bidi w:val="0"/>
      <w:spacing w:lineRule="auto" w:line="252" w:before="0" w:after="160"/>
      <w:jc w:val="left"/>
      <w:textAlignment w:val="baseline"/>
    </w:pPr>
    <w:rPr>
      <w:rFonts w:ascii="Calibri" w:hAnsi="Calibri" w:eastAsia="SimSun" w:cs="F"/>
      <w:color w:val="00000A"/>
      <w:sz w:val="22"/>
      <w:szCs w:val="22"/>
      <w:lang w:eastAsia="en-US" w:val="fr-FR" w:bidi="ar-SA"/>
    </w:rPr>
  </w:style>
  <w:style w:type="paragraph" w:styleId="P1" w:customStyle="1">
    <w:name w:val="p1"/>
    <w:basedOn w:val="Normal"/>
    <w:qFormat/>
    <w:rsid w:val="00f15e42"/>
    <w:pPr/>
    <w:rPr>
      <w:rFonts w:ascii="Helvetica" w:hAnsi="Helvetica"/>
      <w:sz w:val="14"/>
      <w:szCs w:val="14"/>
    </w:rPr>
  </w:style>
  <w:style w:type="paragraph" w:styleId="STTCorpsdeTexte" w:customStyle="1">
    <w:name w:val="STT Corps de Texte"/>
    <w:basedOn w:val="Normal"/>
    <w:link w:val="STTCorpsdeTexteCar"/>
    <w:qFormat/>
    <w:rsid w:val="0003469e"/>
    <w:pPr>
      <w:spacing w:lineRule="auto" w:line="276" w:before="120" w:after="0"/>
    </w:pPr>
    <w:rPr>
      <w:rFonts w:ascii="Verdana" w:hAnsi="Verdana" w:eastAsia="Calibri"/>
      <w:szCs w:val="20"/>
      <w:lang w:eastAsia="en-US"/>
    </w:rPr>
  </w:style>
  <w:style w:type="paragraph" w:styleId="T1" w:customStyle="1">
    <w:name w:val="T1"/>
    <w:basedOn w:val="Titre1"/>
    <w:next w:val="Normal"/>
    <w:qFormat/>
    <w:rsid w:val="00992821"/>
    <w:pPr>
      <w:keepLines w:val="false"/>
      <w:widowControl w:val="false"/>
      <w:numPr>
        <w:ilvl w:val="0"/>
        <w:numId w:val="0"/>
      </w:numPr>
      <w:suppressAutoHyphens w:val="true"/>
      <w:spacing w:before="0" w:after="113"/>
      <w:textAlignment w:val="baseline"/>
    </w:pPr>
    <w:rPr>
      <w:rFonts w:ascii="Frutiger LT Std 55 Roman" w:hAnsi="Frutiger LT Std 55 Roman" w:eastAsia="Tahoma" w:cs="Frutiger LT Std 55 Roman"/>
      <w:b w:val="false"/>
      <w:bCs w:val="false"/>
      <w:u w:val="none"/>
      <w:lang w:eastAsia="zh-CN" w:bidi="hi-IN"/>
    </w:rPr>
  </w:style>
  <w:style w:type="paragraph" w:styleId="T2" w:customStyle="1">
    <w:name w:val="T2"/>
    <w:basedOn w:val="Titre2"/>
    <w:next w:val="Normal"/>
    <w:qFormat/>
    <w:rsid w:val="00992821"/>
    <w:pPr>
      <w:keepLines w:val="false"/>
      <w:widowControl w:val="false"/>
      <w:numPr>
        <w:ilvl w:val="0"/>
        <w:numId w:val="0"/>
      </w:numPr>
      <w:suppressAutoHyphens w:val="true"/>
      <w:spacing w:before="113" w:after="113"/>
      <w:ind w:left="283" w:hanging="0"/>
      <w:jc w:val="left"/>
      <w:textAlignment w:val="baseline"/>
    </w:pPr>
    <w:rPr>
      <w:rFonts w:ascii="Frutiger LT Std 55 Roman" w:hAnsi="Frutiger LT Std 55 Roman" w:eastAsia="Tahoma" w:cs="Frutiger LT Std 55 Roman"/>
      <w:b w:val="false"/>
      <w:bCs w:val="false"/>
      <w:iCs/>
      <w:sz w:val="28"/>
      <w:szCs w:val="28"/>
      <w:u w:val="none"/>
      <w:lang w:eastAsia="zh-CN" w:bidi="hi-IN"/>
    </w:rPr>
  </w:style>
  <w:style w:type="paragraph" w:styleId="Textenormal" w:customStyle="1">
    <w:name w:val="Texte normal"/>
    <w:basedOn w:val="Normal"/>
    <w:qFormat/>
    <w:rsid w:val="00992821"/>
    <w:pPr>
      <w:widowControl w:val="false"/>
      <w:suppressAutoHyphens w:val="true"/>
      <w:spacing w:before="0" w:after="79"/>
      <w:textAlignment w:val="baseline"/>
    </w:pPr>
    <w:rPr>
      <w:rFonts w:ascii="Frutiger LT Std 55 Roman" w:hAnsi="Frutiger LT Std 55 Roman" w:eastAsia="Tahoma" w:cs="Frutiger LT Std 55 Roman"/>
      <w:sz w:val="22"/>
      <w:lang w:eastAsia="zh-CN" w:bidi="hi-IN"/>
    </w:rPr>
  </w:style>
  <w:style w:type="paragraph" w:styleId="Pucefort" w:customStyle="1">
    <w:name w:val="Puce fort"/>
    <w:basedOn w:val="Textenormal"/>
    <w:qFormat/>
    <w:rsid w:val="00992821"/>
    <w:pPr>
      <w:spacing w:before="0" w:after="0"/>
    </w:pPr>
    <w:rPr/>
  </w:style>
  <w:style w:type="paragraph" w:styleId="T" w:customStyle="1">
    <w:name w:val="T"/>
    <w:basedOn w:val="Normal"/>
    <w:qFormat/>
    <w:rsid w:val="00992821"/>
    <w:pPr>
      <w:widowControl w:val="false"/>
      <w:suppressLineNumbers/>
      <w:spacing w:before="119" w:after="0"/>
      <w:textAlignment w:val="baseline"/>
    </w:pPr>
    <w:rPr>
      <w:rFonts w:ascii="Century Gothic" w:hAnsi="Century Gothic" w:eastAsia="Tahoma" w:cs="Century Gothic"/>
      <w:sz w:val="22"/>
      <w:lang w:eastAsia="zh-CN" w:bidi="hi-IN"/>
    </w:rPr>
  </w:style>
  <w:style w:type="paragraph" w:styleId="Pucefaible" w:customStyle="1">
    <w:name w:val="Puce faible"/>
    <w:basedOn w:val="Pucefort"/>
    <w:qFormat/>
    <w:rsid w:val="00992821"/>
    <w:pPr/>
    <w:rPr/>
  </w:style>
  <w:style w:type="paragraph" w:styleId="Textbody" w:customStyle="1">
    <w:name w:val="Text body"/>
    <w:basedOn w:val="Standard"/>
    <w:qFormat/>
    <w:rsid w:val="00093328"/>
    <w:pPr>
      <w:widowControl w:val="false"/>
      <w:spacing w:lineRule="auto" w:line="240" w:before="0" w:after="120"/>
    </w:pPr>
    <w:rPr>
      <w:rFonts w:ascii="Frutiger LT Std 55 Roman" w:hAnsi="Frutiger LT Std 55 Roman" w:eastAsia="Tahoma" w:cs="Frutiger LT Std 55 Roman"/>
      <w:sz w:val="21"/>
      <w:szCs w:val="24"/>
      <w:lang w:eastAsia="zh-CN" w:bidi="hi-IN"/>
    </w:rPr>
  </w:style>
  <w:style w:type="paragraph" w:styleId="T3" w:customStyle="1">
    <w:name w:val="T3"/>
    <w:basedOn w:val="Titre3"/>
    <w:qFormat/>
    <w:rsid w:val="00093328"/>
    <w:pPr>
      <w:keepLines w:val="false"/>
      <w:widowControl w:val="false"/>
      <w:numPr>
        <w:ilvl w:val="0"/>
        <w:numId w:val="0"/>
      </w:numPr>
      <w:suppressAutoHyphens w:val="true"/>
      <w:spacing w:before="113" w:after="57"/>
      <w:ind w:firstLine="567"/>
      <w:jc w:val="left"/>
      <w:textAlignment w:val="baseline"/>
    </w:pPr>
    <w:rPr>
      <w:rFonts w:ascii="Frutiger LT Std 55 Roman" w:hAnsi="Frutiger LT Std 55 Roman" w:eastAsia="Tahoma" w:cs="Frutiger LT Std 55 Roman"/>
      <w:b w:val="false"/>
      <w:bCs w:val="false"/>
      <w:iCs/>
      <w:szCs w:val="28"/>
      <w:lang w:eastAsia="zh-CN" w:bidi="hi-IN"/>
    </w:rPr>
  </w:style>
  <w:style w:type="paragraph" w:styleId="Contenudetableau" w:customStyle="1">
    <w:name w:val="Contenu de tableau"/>
    <w:basedOn w:val="Standard"/>
    <w:qFormat/>
    <w:rsid w:val="00093328"/>
    <w:pPr>
      <w:widowControl w:val="false"/>
      <w:suppressLineNumbers/>
      <w:spacing w:lineRule="auto" w:line="240" w:before="0" w:after="0"/>
    </w:pPr>
    <w:rPr>
      <w:rFonts w:ascii="Century Gothic" w:hAnsi="Century Gothic" w:eastAsia="Tahoma" w:cs="Arial"/>
      <w:sz w:val="24"/>
      <w:szCs w:val="24"/>
      <w:lang w:eastAsia="zh-CN" w:bidi="hi-IN"/>
    </w:rPr>
  </w:style>
  <w:style w:type="paragraph" w:styleId="ParaT2" w:customStyle="1">
    <w:name w:val="Para. T2"/>
    <w:basedOn w:val="Normal"/>
    <w:link w:val="ParaT2Car"/>
    <w:qFormat/>
    <w:rsid w:val="00134cf5"/>
    <w:pPr>
      <w:spacing w:before="0" w:after="200"/>
      <w:ind w:left="720" w:hanging="0"/>
    </w:pPr>
    <w:rPr>
      <w:rFonts w:eastAsia="Times New Roman"/>
      <w:sz w:val="22"/>
      <w:lang w:val="x-none" w:eastAsia="x-none"/>
    </w:rPr>
  </w:style>
  <w:style w:type="paragraph" w:styleId="ParaT3" w:customStyle="1">
    <w:name w:val="Para. T3"/>
    <w:basedOn w:val="Normal"/>
    <w:link w:val="ParaT3Car"/>
    <w:qFormat/>
    <w:rsid w:val="00134cf5"/>
    <w:pPr>
      <w:spacing w:before="0" w:after="200"/>
      <w:ind w:left="1259" w:hanging="0"/>
    </w:pPr>
    <w:rPr>
      <w:rFonts w:eastAsia="Times New Roman"/>
      <w:sz w:val="22"/>
      <w:lang w:val="x-none" w:eastAsia="x-none"/>
    </w:rPr>
  </w:style>
  <w:style w:type="paragraph" w:styleId="TiretParaT3" w:customStyle="1">
    <w:name w:val="Tiret Para. T3"/>
    <w:basedOn w:val="ParaT3"/>
    <w:link w:val="TiretParaT3Car"/>
    <w:qFormat/>
    <w:rsid w:val="00134cf5"/>
    <w:pPr/>
    <w:rPr/>
  </w:style>
  <w:style w:type="paragraph" w:styleId="ParaT3a" w:customStyle="1">
    <w:name w:val="Para. T3 a)"/>
    <w:basedOn w:val="Normal"/>
    <w:qFormat/>
    <w:rsid w:val="00134cf5"/>
    <w:pPr/>
    <w:rPr>
      <w:rFonts w:eastAsia="Times New Roman"/>
    </w:rPr>
  </w:style>
  <w:style w:type="paragraph" w:styleId="Pa3" w:customStyle="1">
    <w:name w:val="Pa3"/>
    <w:basedOn w:val="Normal"/>
    <w:next w:val="Normal"/>
    <w:uiPriority w:val="99"/>
    <w:qFormat/>
    <w:rsid w:val="007b31b6"/>
    <w:pPr>
      <w:spacing w:lineRule="atLeast" w:line="241"/>
    </w:pPr>
    <w:rPr>
      <w:rFonts w:ascii="Calibri" w:hAnsi="Calibri" w:eastAsia="Times New Roman" w:cs="Calibri"/>
    </w:rPr>
  </w:style>
  <w:style w:type="paragraph" w:styleId="ParaT2Tiret" w:customStyle="1">
    <w:name w:val="Para. T2 Tiret"/>
    <w:basedOn w:val="ParaT2"/>
    <w:qFormat/>
    <w:rsid w:val="00824f77"/>
    <w:pPr>
      <w:tabs>
        <w:tab w:val="left" w:pos="1080" w:leader="none"/>
        <w:tab w:val="left" w:pos="8820" w:leader="none"/>
      </w:tabs>
    </w:pPr>
    <w:rPr/>
  </w:style>
  <w:style w:type="paragraph" w:styleId="Chap1" w:customStyle="1">
    <w:name w:val="Chap 1"/>
    <w:basedOn w:val="Normal"/>
    <w:qFormat/>
    <w:rsid w:val="005c5bb2"/>
    <w:pPr>
      <w:keepNext w:val="true"/>
      <w:keepLines/>
      <w:pBdr>
        <w:top w:val="single" w:sz="4" w:space="1" w:color="00000A"/>
        <w:left w:val="single" w:sz="4" w:space="4" w:color="00000A"/>
        <w:bottom w:val="single" w:sz="4" w:space="1" w:color="00000A"/>
        <w:right w:val="single" w:sz="4" w:space="4" w:color="00000A"/>
      </w:pBdr>
      <w:spacing w:lineRule="auto" w:line="240" w:before="240" w:after="180"/>
      <w:contextualSpacing/>
      <w:outlineLvl w:val="0"/>
    </w:pPr>
    <w:rPr>
      <w:rFonts w:ascii="Trebuchet MS" w:hAnsi="Trebuchet MS" w:eastAsia="Times New Roman"/>
      <w:b/>
      <w:caps/>
      <w:sz w:val="24"/>
    </w:rPr>
  </w:style>
  <w:style w:type="paragraph" w:styleId="Chap2" w:customStyle="1">
    <w:name w:val="Chap 2"/>
    <w:qFormat/>
    <w:rsid w:val="005c5bb2"/>
    <w:pPr>
      <w:keepNext w:val="true"/>
      <w:keepLines/>
      <w:widowControl/>
      <w:bidi w:val="0"/>
      <w:spacing w:before="240" w:after="180"/>
      <w:contextualSpacing/>
      <w:jc w:val="left"/>
      <w:outlineLvl w:val="1"/>
    </w:pPr>
    <w:rPr>
      <w:rFonts w:ascii="Trebuchet MS" w:hAnsi="Trebuchet MS" w:eastAsia="Times New Roman" w:cs="Arial"/>
      <w:b/>
      <w:bCs/>
      <w:iCs/>
      <w:caps/>
      <w:color w:val="00000A"/>
      <w:sz w:val="24"/>
      <w:szCs w:val="24"/>
      <w:lang w:val="fr-FR" w:eastAsia="fr-FR" w:bidi="ar-SA"/>
    </w:rPr>
  </w:style>
  <w:style w:type="paragraph" w:styleId="Chap3" w:customStyle="1">
    <w:name w:val="Chap 3"/>
    <w:basedOn w:val="Normal"/>
    <w:next w:val="Normal"/>
    <w:qFormat/>
    <w:rsid w:val="005c5bb2"/>
    <w:pPr>
      <w:keepNext w:val="true"/>
      <w:keepLines/>
      <w:spacing w:lineRule="auto" w:line="240" w:before="240" w:after="180"/>
      <w:contextualSpacing/>
      <w:outlineLvl w:val="2"/>
    </w:pPr>
    <w:rPr>
      <w:rFonts w:ascii="Trebuchet MS" w:hAnsi="Trebuchet MS" w:eastAsia="Times New Roman" w:cs="Arial"/>
      <w:b/>
      <w:i/>
      <w:sz w:val="22"/>
      <w:szCs w:val="22"/>
    </w:rPr>
  </w:style>
  <w:style w:type="paragraph" w:styleId="Chap4" w:customStyle="1">
    <w:name w:val="Chap 4"/>
    <w:basedOn w:val="Normal"/>
    <w:next w:val="Normal"/>
    <w:qFormat/>
    <w:rsid w:val="005c5bb2"/>
    <w:pPr>
      <w:keepNext w:val="true"/>
      <w:keepLines/>
      <w:spacing w:lineRule="auto" w:line="240" w:before="60" w:after="180"/>
      <w:contextualSpacing/>
      <w:outlineLvl w:val="3"/>
    </w:pPr>
    <w:rPr>
      <w:rFonts w:ascii="Trebuchet MS" w:hAnsi="Trebuchet MS" w:eastAsia="Times New Roman" w:cs="Arial"/>
      <w:b/>
      <w:sz w:val="22"/>
      <w:szCs w:val="22"/>
    </w:rPr>
  </w:style>
  <w:style w:type="paragraph" w:styleId="Chap5" w:customStyle="1">
    <w:name w:val="Chap 5"/>
    <w:basedOn w:val="Normal"/>
    <w:qFormat/>
    <w:rsid w:val="005c5bb2"/>
    <w:pPr>
      <w:keepNext w:val="true"/>
      <w:keepLines/>
      <w:spacing w:lineRule="auto" w:line="240" w:before="60" w:after="180"/>
      <w:contextualSpacing/>
      <w:outlineLvl w:val="4"/>
    </w:pPr>
    <w:rPr>
      <w:rFonts w:ascii="Trebuchet MS" w:hAnsi="Trebuchet MS" w:eastAsia="Times New Roman" w:cs="Arial"/>
      <w:b/>
      <w:i/>
      <w:sz w:val="22"/>
      <w:szCs w:val="22"/>
    </w:rPr>
  </w:style>
  <w:style w:type="paragraph" w:styleId="Chap6" w:customStyle="1">
    <w:name w:val="Chap 6"/>
    <w:basedOn w:val="Normal"/>
    <w:next w:val="Normal"/>
    <w:qFormat/>
    <w:rsid w:val="005c5bb2"/>
    <w:pPr>
      <w:keepNext w:val="true"/>
      <w:keepLines/>
      <w:spacing w:lineRule="auto" w:line="240" w:before="60" w:after="180"/>
      <w:contextualSpacing/>
      <w:outlineLvl w:val="5"/>
    </w:pPr>
    <w:rPr>
      <w:rFonts w:ascii="Trebuchet MS" w:hAnsi="Trebuchet MS" w:eastAsia="Times New Roman" w:cs="Arial"/>
      <w:i/>
      <w:sz w:val="22"/>
      <w:szCs w:val="22"/>
    </w:rPr>
  </w:style>
  <w:style w:type="paragraph" w:styleId="Style11" w:customStyle="1">
    <w:name w:val="Style1"/>
    <w:basedOn w:val="Normal"/>
    <w:link w:val="Style1Car"/>
    <w:autoRedefine/>
    <w:qFormat/>
    <w:rsid w:val="0083008e"/>
    <w:pPr/>
    <w:rPr/>
  </w:style>
  <w:style w:type="paragraph" w:styleId="Annotationtext">
    <w:name w:val="annotation text"/>
    <w:basedOn w:val="Normal"/>
    <w:link w:val="CommentaireCar"/>
    <w:uiPriority w:val="99"/>
    <w:semiHidden/>
    <w:unhideWhenUsed/>
    <w:qFormat/>
    <w:rsid w:val="00bf0782"/>
    <w:pPr>
      <w:spacing w:lineRule="auto" w:line="240"/>
    </w:pPr>
    <w:rPr>
      <w:szCs w:val="20"/>
    </w:rPr>
  </w:style>
  <w:style w:type="paragraph" w:styleId="Annotationsubject">
    <w:name w:val="annotation subject"/>
    <w:basedOn w:val="Annotationtext"/>
    <w:link w:val="ObjetducommentaireCar"/>
    <w:uiPriority w:val="99"/>
    <w:semiHidden/>
    <w:unhideWhenUsed/>
    <w:qFormat/>
    <w:rsid w:val="00bf0782"/>
    <w:pPr/>
    <w:rPr>
      <w:b/>
      <w:bCs/>
    </w:rPr>
  </w:style>
  <w:style w:type="numbering" w:styleId="NoList" w:default="1">
    <w:name w:val="No List"/>
    <w:uiPriority w:val="99"/>
    <w:semiHidden/>
    <w:unhideWhenUsed/>
    <w:qFormat/>
  </w:style>
  <w:style w:type="numbering" w:styleId="WW8Num6" w:customStyle="1">
    <w:name w:val="WW8Num6"/>
    <w:qFormat/>
    <w:rsid w:val="00992821"/>
  </w:style>
  <w:style w:type="numbering" w:styleId="Puce1" w:customStyle="1">
    <w:name w:val="Puce 1"/>
    <w:qFormat/>
    <w:rsid w:val="00992821"/>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table" w:styleId="Grilledutableau">
    <w:name w:val="Table Grid"/>
    <w:basedOn w:val="TableauNormal"/>
    <w:rsid w:val="00e523c7"/>
    <w:rPr>
      <w:lang w:val="en-GB"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 Id="rId11" Type="http://schemas.openxmlformats.org/officeDocument/2006/relationships/numbering" Target="numbering.xml"/><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Relationship Id="rId15" Type="http://schemas.openxmlformats.org/officeDocument/2006/relationships/customXml" Target="../customXml/item1.xml"/>
</Relationships>
</file>

<file path=word/_rels/header2.xml.rels><?xml version="1.0" encoding="UTF-8"?>
<Relationships xmlns="http://schemas.openxmlformats.org/package/2006/relationships"><Relationship Id="rId1" Type="http://schemas.openxmlformats.org/officeDocument/2006/relationships/image" Target="media/image7.png"/>
</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A45C4B-805A-4C68-B529-0A76B398C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404</TotalTime>
  <Application>LibreOffice/5.3.6.1$Windows_x86 LibreOffice_project/686f202eff87ef707079aeb7f485847613344eb7</Application>
  <Pages>20</Pages>
  <Words>5991</Words>
  <Characters>32415</Characters>
  <CharactersWithSpaces>38053</CharactersWithSpaces>
  <Paragraphs>318</Paragraphs>
  <Company>VdM</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2022-07-11T14:06:00Z</dcterms:created>
  <dc:creator>A.M</dc:creator>
  <dc:description/>
  <dc:language>fr-FR</dc:language>
  <cp:lastModifiedBy/>
  <cp:lastPrinted>2022-10-18T11:23:00Z</cp:lastPrinted>
  <dcterms:modified xsi:type="dcterms:W3CDTF">2022-10-31T10:49:04Z</dcterms:modified>
  <cp:revision>69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VdM</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