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66" w:rsidRPr="00D241E8" w:rsidRDefault="00104566" w:rsidP="00104566">
      <w:pPr>
        <w:spacing w:after="0" w:line="240" w:lineRule="auto"/>
        <w:jc w:val="both"/>
        <w:rPr>
          <w:rFonts w:eastAsia="Times New Roman"/>
          <w:b/>
          <w:sz w:val="22"/>
          <w:szCs w:val="22"/>
          <w:lang w:eastAsia="fr-FR"/>
        </w:rPr>
      </w:pPr>
      <w:r w:rsidRPr="00D241E8">
        <w:rPr>
          <w:rFonts w:eastAsia="Times New Roman"/>
          <w:b/>
          <w:noProof/>
          <w:sz w:val="22"/>
          <w:szCs w:val="22"/>
          <w:lang w:eastAsia="fr-FR"/>
        </w:rPr>
        <w:drawing>
          <wp:anchor distT="0" distB="0" distL="0" distR="0" simplePos="0" relativeHeight="251658240" behindDoc="0" locked="0" layoutInCell="1" allowOverlap="1">
            <wp:simplePos x="0" y="0"/>
            <wp:positionH relativeFrom="column">
              <wp:posOffset>2548255</wp:posOffset>
            </wp:positionH>
            <wp:positionV relativeFrom="paragraph">
              <wp:posOffset>-417195</wp:posOffset>
            </wp:positionV>
            <wp:extent cx="737235" cy="768350"/>
            <wp:effectExtent l="19050" t="0" r="571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37235" cy="768350"/>
                    </a:xfrm>
                    <a:prstGeom prst="rect">
                      <a:avLst/>
                    </a:prstGeom>
                    <a:solidFill>
                      <a:srgbClr val="FFFFFF"/>
                    </a:solidFill>
                    <a:ln w="9525">
                      <a:noFill/>
                      <a:miter lim="800000"/>
                      <a:headEnd/>
                      <a:tailEnd/>
                    </a:ln>
                  </pic:spPr>
                </pic:pic>
              </a:graphicData>
            </a:graphic>
          </wp:anchor>
        </w:drawing>
      </w:r>
    </w:p>
    <w:p w:rsidR="00104566" w:rsidRPr="00D241E8" w:rsidRDefault="00104566"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center"/>
        <w:rPr>
          <w:rFonts w:eastAsia="Times New Roman"/>
          <w:sz w:val="40"/>
          <w:szCs w:val="40"/>
          <w:lang w:eastAsia="fr-FR"/>
        </w:rPr>
      </w:pPr>
      <w:r w:rsidRPr="00D241E8">
        <w:rPr>
          <w:rFonts w:eastAsia="Times New Roman"/>
          <w:sz w:val="40"/>
          <w:szCs w:val="40"/>
          <w:lang w:eastAsia="fr-FR"/>
        </w:rPr>
        <w:t>Ville de Marseille - Mairie de Marseille</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104566" w:rsidP="00104566">
      <w:pPr>
        <w:spacing w:after="0" w:line="240" w:lineRule="auto"/>
        <w:jc w:val="center"/>
        <w:rPr>
          <w:rFonts w:eastAsia="Times New Roman"/>
          <w:b/>
          <w:sz w:val="36"/>
          <w:szCs w:val="36"/>
          <w:lang w:eastAsia="fr-FR"/>
        </w:rPr>
      </w:pPr>
      <w:r w:rsidRPr="00D241E8">
        <w:rPr>
          <w:sz w:val="36"/>
          <w:szCs w:val="36"/>
        </w:rPr>
        <w:t>DGA-VP (19001)</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center"/>
        <w:rPr>
          <w:rFonts w:eastAsia="Times New Roman"/>
          <w:sz w:val="40"/>
          <w:szCs w:val="40"/>
          <w:lang w:eastAsia="fr-FR"/>
        </w:rPr>
      </w:pPr>
      <w:r w:rsidRPr="00D241E8">
        <w:rPr>
          <w:rFonts w:eastAsia="Times New Roman"/>
          <w:sz w:val="40"/>
          <w:szCs w:val="40"/>
          <w:lang w:eastAsia="fr-FR"/>
        </w:rPr>
        <w:t>REGLEMENT DE CONSULTATION</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EF3FA4">
      <w:pPr>
        <w:pBdr>
          <w:top w:val="single" w:sz="24" w:space="1" w:color="auto"/>
          <w:left w:val="single" w:sz="24" w:space="4" w:color="auto"/>
          <w:bottom w:val="single" w:sz="24" w:space="1" w:color="auto"/>
          <w:right w:val="single" w:sz="24" w:space="4" w:color="auto"/>
        </w:pBdr>
        <w:spacing w:after="0" w:line="240" w:lineRule="auto"/>
        <w:jc w:val="center"/>
        <w:rPr>
          <w:rFonts w:eastAsia="Times New Roman"/>
          <w:b/>
          <w:sz w:val="36"/>
          <w:szCs w:val="36"/>
          <w:lang w:eastAsia="fr-FR"/>
        </w:rPr>
      </w:pPr>
    </w:p>
    <w:p w:rsidR="008C0B24" w:rsidRPr="00D241E8" w:rsidRDefault="008C0B24" w:rsidP="006F131C">
      <w:pPr>
        <w:pBdr>
          <w:top w:val="single" w:sz="24" w:space="1" w:color="auto"/>
          <w:left w:val="single" w:sz="24" w:space="4" w:color="auto"/>
          <w:bottom w:val="single" w:sz="24" w:space="1" w:color="auto"/>
          <w:right w:val="single" w:sz="24" w:space="4" w:color="auto"/>
        </w:pBdr>
        <w:spacing w:after="0" w:line="240" w:lineRule="auto"/>
        <w:jc w:val="center"/>
        <w:rPr>
          <w:rFonts w:eastAsia="Times New Roman"/>
          <w:sz w:val="36"/>
          <w:szCs w:val="36"/>
          <w:lang w:eastAsia="fr-FR"/>
        </w:rPr>
      </w:pPr>
      <w:r w:rsidRPr="00D241E8">
        <w:rPr>
          <w:rFonts w:eastAsia="Times New Roman"/>
          <w:sz w:val="36"/>
          <w:szCs w:val="36"/>
          <w:lang w:eastAsia="fr-FR"/>
        </w:rPr>
        <w:t>Prestations de collecte et de traitement de déchets avec location de contenants au profit du bataillon de marins-pompiers de Marseille</w:t>
      </w:r>
      <w:r w:rsidR="00EF3FA4" w:rsidRPr="00D241E8">
        <w:rPr>
          <w:rFonts w:eastAsia="Times New Roman"/>
          <w:sz w:val="36"/>
          <w:szCs w:val="36"/>
          <w:lang w:eastAsia="fr-FR"/>
        </w:rPr>
        <w:t xml:space="preserve"> en 3 lots</w:t>
      </w:r>
      <w:r w:rsidRPr="00D241E8">
        <w:rPr>
          <w:rFonts w:eastAsia="Times New Roman"/>
          <w:sz w:val="36"/>
          <w:szCs w:val="36"/>
          <w:lang w:eastAsia="fr-FR"/>
        </w:rPr>
        <w:t>.</w:t>
      </w:r>
    </w:p>
    <w:p w:rsidR="00EF3FA4" w:rsidRPr="00D241E8" w:rsidRDefault="00EF3FA4" w:rsidP="00EF3FA4">
      <w:pPr>
        <w:pBdr>
          <w:top w:val="single" w:sz="24" w:space="1" w:color="auto"/>
          <w:left w:val="single" w:sz="24" w:space="4" w:color="auto"/>
          <w:bottom w:val="single" w:sz="24" w:space="1" w:color="auto"/>
          <w:right w:val="single" w:sz="24" w:space="4" w:color="auto"/>
        </w:pBdr>
        <w:spacing w:after="0" w:line="240" w:lineRule="auto"/>
        <w:jc w:val="both"/>
        <w:rPr>
          <w:rFonts w:eastAsia="Times New Roman"/>
          <w:sz w:val="36"/>
          <w:szCs w:val="36"/>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4"/>
          <w:szCs w:val="24"/>
          <w:lang w:eastAsia="fr-FR"/>
        </w:rPr>
      </w:pPr>
      <w:r w:rsidRPr="00D241E8">
        <w:rPr>
          <w:rFonts w:eastAsia="Times New Roman"/>
          <w:sz w:val="24"/>
          <w:szCs w:val="24"/>
          <w:lang w:eastAsia="fr-FR"/>
        </w:rPr>
        <w:t>Numéro de la consulta</w:t>
      </w:r>
      <w:r w:rsidR="00EF3FA4" w:rsidRPr="00D241E8">
        <w:rPr>
          <w:rFonts w:eastAsia="Times New Roman"/>
          <w:sz w:val="24"/>
          <w:szCs w:val="24"/>
          <w:lang w:eastAsia="fr-FR"/>
        </w:rPr>
        <w:t>tion : 2022</w:t>
      </w:r>
      <w:r w:rsidRPr="00D241E8">
        <w:rPr>
          <w:rFonts w:eastAsia="Times New Roman"/>
          <w:sz w:val="24"/>
          <w:szCs w:val="24"/>
          <w:lang w:eastAsia="fr-FR"/>
        </w:rPr>
        <w:t>_1</w:t>
      </w:r>
      <w:r w:rsidR="00EF3FA4" w:rsidRPr="00D241E8">
        <w:rPr>
          <w:rFonts w:eastAsia="Times New Roman"/>
          <w:sz w:val="24"/>
          <w:szCs w:val="24"/>
          <w:lang w:eastAsia="fr-FR"/>
        </w:rPr>
        <w:t>9001</w:t>
      </w:r>
      <w:r w:rsidRPr="00D241E8">
        <w:rPr>
          <w:rFonts w:eastAsia="Times New Roman"/>
          <w:sz w:val="24"/>
          <w:szCs w:val="24"/>
          <w:lang w:eastAsia="fr-FR"/>
        </w:rPr>
        <w:t>_0</w:t>
      </w:r>
      <w:r w:rsidR="00EF3FA4" w:rsidRPr="00D241E8">
        <w:rPr>
          <w:rFonts w:eastAsia="Times New Roman"/>
          <w:sz w:val="24"/>
          <w:szCs w:val="24"/>
          <w:lang w:eastAsia="fr-FR"/>
        </w:rPr>
        <w:t>0</w:t>
      </w:r>
      <w:r w:rsidR="003B0AB6">
        <w:rPr>
          <w:rFonts w:eastAsia="Times New Roman"/>
          <w:sz w:val="24"/>
          <w:szCs w:val="24"/>
          <w:lang w:eastAsia="fr-FR"/>
        </w:rPr>
        <w:t>16</w:t>
      </w:r>
    </w:p>
    <w:p w:rsidR="00EF3FA4" w:rsidRPr="00D241E8" w:rsidRDefault="00EF3FA4" w:rsidP="00104566">
      <w:pPr>
        <w:spacing w:after="0" w:line="240" w:lineRule="auto"/>
        <w:jc w:val="both"/>
        <w:rPr>
          <w:rFonts w:eastAsia="Times New Roman"/>
          <w:b/>
          <w:sz w:val="22"/>
          <w:szCs w:val="22"/>
          <w:lang w:eastAsia="fr-FR"/>
        </w:rPr>
      </w:pPr>
    </w:p>
    <w:p w:rsidR="00EF3FA4" w:rsidRPr="00D241E8" w:rsidRDefault="00EF3FA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4"/>
          <w:szCs w:val="24"/>
          <w:lang w:eastAsia="fr-FR"/>
        </w:rPr>
      </w:pPr>
      <w:r w:rsidRPr="00D241E8">
        <w:rPr>
          <w:rFonts w:eastAsia="Times New Roman"/>
          <w:sz w:val="24"/>
          <w:szCs w:val="24"/>
          <w:lang w:eastAsia="fr-FR"/>
        </w:rPr>
        <w:t xml:space="preserve">Procédure de passation : </w:t>
      </w:r>
      <w:r w:rsidR="00EF3FA4" w:rsidRPr="00D241E8">
        <w:rPr>
          <w:rFonts w:eastAsia="Times New Roman"/>
          <w:sz w:val="24"/>
          <w:szCs w:val="24"/>
          <w:lang w:eastAsia="fr-FR"/>
        </w:rPr>
        <w:t>MAPA Ouvert BAOMP</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p>
    <w:p w:rsidR="00EF3FA4" w:rsidRPr="00D241E8" w:rsidRDefault="00EF3FA4">
      <w:pPr>
        <w:rPr>
          <w:rFonts w:eastAsia="Times New Roman"/>
          <w:b/>
          <w:sz w:val="22"/>
          <w:szCs w:val="22"/>
          <w:lang w:eastAsia="fr-FR"/>
        </w:rPr>
      </w:pPr>
      <w:r w:rsidRPr="00D241E8">
        <w:rPr>
          <w:rFonts w:eastAsia="Times New Roman"/>
          <w:sz w:val="22"/>
          <w:szCs w:val="22"/>
          <w:lang w:eastAsia="fr-FR"/>
        </w:rPr>
        <w:br w:type="page"/>
      </w:r>
    </w:p>
    <w:sdt>
      <w:sdtPr>
        <w:rPr>
          <w:rFonts w:ascii="Arial" w:eastAsiaTheme="minorHAnsi" w:hAnsi="Arial" w:cs="Arial"/>
          <w:bCs w:val="0"/>
          <w:color w:val="auto"/>
          <w:sz w:val="22"/>
          <w:szCs w:val="22"/>
        </w:rPr>
        <w:id w:val="1138513738"/>
        <w:docPartObj>
          <w:docPartGallery w:val="Table of Contents"/>
          <w:docPartUnique/>
        </w:docPartObj>
      </w:sdtPr>
      <w:sdtContent>
        <w:p w:rsidR="00EF3FA4" w:rsidRPr="0071338D" w:rsidRDefault="00EF3FA4" w:rsidP="00D241E8">
          <w:pPr>
            <w:pStyle w:val="En-ttedetabledesmatires"/>
            <w:jc w:val="center"/>
            <w:rPr>
              <w:rFonts w:ascii="Arial" w:hAnsi="Arial" w:cs="Arial"/>
              <w:sz w:val="52"/>
              <w:szCs w:val="52"/>
            </w:rPr>
          </w:pPr>
          <w:r w:rsidRPr="0071338D">
            <w:rPr>
              <w:rFonts w:ascii="Arial" w:hAnsi="Arial" w:cs="Arial"/>
              <w:sz w:val="52"/>
              <w:szCs w:val="52"/>
            </w:rPr>
            <w:t>Sommaire</w:t>
          </w:r>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r w:rsidRPr="0071338D">
            <w:rPr>
              <w:sz w:val="22"/>
              <w:szCs w:val="22"/>
            </w:rPr>
            <w:fldChar w:fldCharType="begin"/>
          </w:r>
          <w:r w:rsidR="00EF3FA4" w:rsidRPr="0071338D">
            <w:rPr>
              <w:sz w:val="22"/>
              <w:szCs w:val="22"/>
            </w:rPr>
            <w:instrText xml:space="preserve"> TOC \o "1-3" \h \z \u </w:instrText>
          </w:r>
          <w:r w:rsidRPr="0071338D">
            <w:rPr>
              <w:sz w:val="22"/>
              <w:szCs w:val="22"/>
            </w:rPr>
            <w:fldChar w:fldCharType="separate"/>
          </w:r>
          <w:hyperlink w:anchor="_Toc103325557" w:history="1">
            <w:r w:rsidR="0071338D" w:rsidRPr="0071338D">
              <w:rPr>
                <w:rStyle w:val="Lienhypertexte"/>
                <w:noProof/>
                <w:sz w:val="22"/>
                <w:szCs w:val="22"/>
              </w:rPr>
              <w:t>Article 1 –GENERALITES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_Toc103325557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58" w:history="1">
            <w:r w:rsidR="0071338D" w:rsidRPr="0071338D">
              <w:rPr>
                <w:rStyle w:val="Lienhypertexte"/>
                <w:b/>
                <w:noProof/>
                <w:sz w:val="22"/>
                <w:szCs w:val="22"/>
              </w:rPr>
              <w:t>1.1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Intitulé et objet de la consultation</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_Toc103325558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59" w:history="1">
            <w:r w:rsidR="0071338D" w:rsidRPr="0071338D">
              <w:rPr>
                <w:rStyle w:val="Lienhypertexte"/>
                <w:b/>
                <w:noProof/>
                <w:sz w:val="22"/>
                <w:szCs w:val="22"/>
              </w:rPr>
              <w:t>1.2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Nature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_Toc103325559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0" w:history="1">
            <w:r w:rsidR="0071338D" w:rsidRPr="0071338D">
              <w:rPr>
                <w:rStyle w:val="Lienhypertexte"/>
                <w:b/>
                <w:noProof/>
                <w:sz w:val="22"/>
                <w:szCs w:val="22"/>
              </w:rPr>
              <w:t>1.3</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Pouvoir adjudicateur</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_Toc103325560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1" w:history="1">
            <w:r w:rsidR="0071338D" w:rsidRPr="0071338D">
              <w:rPr>
                <w:rStyle w:val="Lienhypertexte"/>
                <w:b/>
                <w:noProof/>
                <w:sz w:val="22"/>
                <w:szCs w:val="22"/>
              </w:rPr>
              <w:t>1.4</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Procédure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_Toc103325561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62" w:history="1">
            <w:r w:rsidR="0071338D" w:rsidRPr="0071338D">
              <w:rPr>
                <w:rStyle w:val="Lienhypertexte"/>
                <w:noProof/>
                <w:sz w:val="22"/>
                <w:szCs w:val="22"/>
              </w:rPr>
              <w:t>Article 2 -OBJET ET CARACTERISTIQUES DE LA CONSULTATION</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_Toc103325562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3" w:history="1">
            <w:r w:rsidR="0071338D" w:rsidRPr="0071338D">
              <w:rPr>
                <w:rStyle w:val="Lienhypertexte"/>
                <w:b/>
                <w:noProof/>
                <w:sz w:val="22"/>
                <w:szCs w:val="22"/>
              </w:rPr>
              <w:t>2.1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Décomposition en lots, tranches et postes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_Toc103325563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64" w:history="1">
            <w:r w:rsidR="0071338D" w:rsidRPr="0071338D">
              <w:rPr>
                <w:rStyle w:val="Lienhypertexte"/>
                <w:b/>
                <w:noProof/>
                <w:sz w:val="22"/>
                <w:szCs w:val="22"/>
              </w:rPr>
              <w:t>2.1.1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Décomposition en lots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_Toc103325564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65" w:history="1">
            <w:r w:rsidR="0071338D" w:rsidRPr="0071338D">
              <w:rPr>
                <w:rStyle w:val="Lienhypertexte"/>
                <w:b/>
                <w:noProof/>
                <w:sz w:val="22"/>
                <w:szCs w:val="22"/>
              </w:rPr>
              <w:t>2.1.2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Décomposition en tranches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_Toc103325565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103325566" w:history="1">
            <w:r w:rsidR="0071338D" w:rsidRPr="0071338D">
              <w:rPr>
                <w:rStyle w:val="Lienhypertexte"/>
                <w:b/>
                <w:noProof/>
                <w:sz w:val="22"/>
                <w:szCs w:val="22"/>
              </w:rPr>
              <w:t>2.1.3</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Décomposition en postes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_Toc103325566 \h </w:instrText>
            </w:r>
            <w:r w:rsidRPr="0071338D">
              <w:rPr>
                <w:noProof/>
                <w:webHidden/>
                <w:sz w:val="22"/>
                <w:szCs w:val="22"/>
              </w:rPr>
            </w:r>
            <w:r w:rsidRPr="0071338D">
              <w:rPr>
                <w:noProof/>
                <w:webHidden/>
                <w:sz w:val="22"/>
                <w:szCs w:val="22"/>
              </w:rPr>
              <w:fldChar w:fldCharType="separate"/>
            </w:r>
            <w:r w:rsidR="002643FE">
              <w:rPr>
                <w:noProof/>
                <w:webHidden/>
                <w:sz w:val="22"/>
                <w:szCs w:val="22"/>
              </w:rPr>
              <w:t>3</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7" w:history="1">
            <w:r w:rsidR="0071338D" w:rsidRPr="0071338D">
              <w:rPr>
                <w:rStyle w:val="Lienhypertexte"/>
                <w:b/>
                <w:noProof/>
                <w:sz w:val="22"/>
                <w:szCs w:val="22"/>
              </w:rPr>
              <w:t>2.2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Accord-cadre à bons de commande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_Toc103325567 \h </w:instrText>
            </w:r>
            <w:r w:rsidRPr="0071338D">
              <w:rPr>
                <w:noProof/>
                <w:webHidden/>
                <w:sz w:val="22"/>
                <w:szCs w:val="22"/>
              </w:rPr>
            </w:r>
            <w:r w:rsidRPr="0071338D">
              <w:rPr>
                <w:noProof/>
                <w:webHidden/>
                <w:sz w:val="22"/>
                <w:szCs w:val="22"/>
              </w:rPr>
              <w:fldChar w:fldCharType="separate"/>
            </w:r>
            <w:r w:rsidR="002643FE">
              <w:rPr>
                <w:noProof/>
                <w:webHidden/>
                <w:sz w:val="22"/>
                <w:szCs w:val="22"/>
              </w:rPr>
              <w:t>4</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8" w:history="1">
            <w:r w:rsidR="0071338D" w:rsidRPr="0071338D">
              <w:rPr>
                <w:rStyle w:val="Lienhypertexte"/>
                <w:b/>
                <w:noProof/>
                <w:sz w:val="22"/>
                <w:szCs w:val="22"/>
              </w:rPr>
              <w:t>2.3</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Durée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_Toc103325568 \h </w:instrText>
            </w:r>
            <w:r w:rsidRPr="0071338D">
              <w:rPr>
                <w:noProof/>
                <w:webHidden/>
                <w:sz w:val="22"/>
                <w:szCs w:val="22"/>
              </w:rPr>
            </w:r>
            <w:r w:rsidRPr="0071338D">
              <w:rPr>
                <w:noProof/>
                <w:webHidden/>
                <w:sz w:val="22"/>
                <w:szCs w:val="22"/>
              </w:rPr>
              <w:fldChar w:fldCharType="separate"/>
            </w:r>
            <w:r w:rsidR="002643FE">
              <w:rPr>
                <w:noProof/>
                <w:webHidden/>
                <w:sz w:val="22"/>
                <w:szCs w:val="22"/>
              </w:rPr>
              <w:t>4</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69" w:history="1">
            <w:r w:rsidR="0071338D" w:rsidRPr="0071338D">
              <w:rPr>
                <w:rStyle w:val="Lienhypertexte"/>
                <w:b/>
                <w:noProof/>
                <w:sz w:val="22"/>
                <w:szCs w:val="22"/>
              </w:rPr>
              <w:t>2.4</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Variantes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_Toc103325569 \h </w:instrText>
            </w:r>
            <w:r w:rsidRPr="0071338D">
              <w:rPr>
                <w:noProof/>
                <w:webHidden/>
                <w:sz w:val="22"/>
                <w:szCs w:val="22"/>
              </w:rPr>
            </w:r>
            <w:r w:rsidRPr="0071338D">
              <w:rPr>
                <w:noProof/>
                <w:webHidden/>
                <w:sz w:val="22"/>
                <w:szCs w:val="22"/>
              </w:rPr>
              <w:fldChar w:fldCharType="separate"/>
            </w:r>
            <w:r w:rsidR="002643FE">
              <w:rPr>
                <w:noProof/>
                <w:webHidden/>
                <w:sz w:val="22"/>
                <w:szCs w:val="22"/>
              </w:rPr>
              <w:t>4</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0" w:history="1">
            <w:r w:rsidR="0071338D" w:rsidRPr="0071338D">
              <w:rPr>
                <w:rStyle w:val="Lienhypertexte"/>
                <w:b/>
                <w:noProof/>
                <w:sz w:val="22"/>
                <w:szCs w:val="22"/>
              </w:rPr>
              <w:t>2.5</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Options (Prestations Supplémentaires Eventuelles)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_Toc103325570 \h </w:instrText>
            </w:r>
            <w:r w:rsidRPr="0071338D">
              <w:rPr>
                <w:noProof/>
                <w:webHidden/>
                <w:sz w:val="22"/>
                <w:szCs w:val="22"/>
              </w:rPr>
            </w:r>
            <w:r w:rsidRPr="0071338D">
              <w:rPr>
                <w:noProof/>
                <w:webHidden/>
                <w:sz w:val="22"/>
                <w:szCs w:val="22"/>
              </w:rPr>
              <w:fldChar w:fldCharType="separate"/>
            </w:r>
            <w:r w:rsidR="002643FE">
              <w:rPr>
                <w:noProof/>
                <w:webHidden/>
                <w:sz w:val="22"/>
                <w:szCs w:val="22"/>
              </w:rPr>
              <w:t>4</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1" w:history="1">
            <w:r w:rsidR="0071338D" w:rsidRPr="0071338D">
              <w:rPr>
                <w:rStyle w:val="Lienhypertexte"/>
                <w:b/>
                <w:noProof/>
                <w:sz w:val="22"/>
                <w:szCs w:val="22"/>
              </w:rPr>
              <w:t>2.6</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Clause obligatoire d'insertion par l'activité économique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_Toc103325571 \h </w:instrText>
            </w:r>
            <w:r w:rsidRPr="0071338D">
              <w:rPr>
                <w:noProof/>
                <w:webHidden/>
                <w:sz w:val="22"/>
                <w:szCs w:val="22"/>
              </w:rPr>
            </w:r>
            <w:r w:rsidRPr="0071338D">
              <w:rPr>
                <w:noProof/>
                <w:webHidden/>
                <w:sz w:val="22"/>
                <w:szCs w:val="22"/>
              </w:rPr>
              <w:fldChar w:fldCharType="separate"/>
            </w:r>
            <w:r w:rsidR="002643FE">
              <w:rPr>
                <w:noProof/>
                <w:webHidden/>
                <w:sz w:val="22"/>
                <w:szCs w:val="22"/>
              </w:rPr>
              <w:t>4</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2" w:history="1">
            <w:r w:rsidR="0071338D" w:rsidRPr="0071338D">
              <w:rPr>
                <w:rStyle w:val="Lienhypertexte"/>
                <w:b/>
                <w:noProof/>
                <w:sz w:val="22"/>
                <w:szCs w:val="22"/>
              </w:rPr>
              <w:t>2.7</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Groupements d'opérateurs économiques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_Toc103325572 \h </w:instrText>
            </w:r>
            <w:r w:rsidRPr="0071338D">
              <w:rPr>
                <w:noProof/>
                <w:webHidden/>
                <w:sz w:val="22"/>
                <w:szCs w:val="22"/>
              </w:rPr>
            </w:r>
            <w:r w:rsidRPr="0071338D">
              <w:rPr>
                <w:noProof/>
                <w:webHidden/>
                <w:sz w:val="22"/>
                <w:szCs w:val="22"/>
              </w:rPr>
              <w:fldChar w:fldCharType="separate"/>
            </w:r>
            <w:r w:rsidR="002643FE">
              <w:rPr>
                <w:noProof/>
                <w:webHidden/>
                <w:sz w:val="22"/>
                <w:szCs w:val="22"/>
              </w:rPr>
              <w:t>5</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3" w:history="1">
            <w:r w:rsidR="0071338D" w:rsidRPr="0071338D">
              <w:rPr>
                <w:rStyle w:val="Lienhypertexte"/>
                <w:b/>
                <w:noProof/>
                <w:sz w:val="22"/>
                <w:szCs w:val="22"/>
              </w:rPr>
              <w:t>2.8</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Conditions relatives au marché</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_Toc103325573 \h </w:instrText>
            </w:r>
            <w:r w:rsidRPr="0071338D">
              <w:rPr>
                <w:noProof/>
                <w:webHidden/>
                <w:sz w:val="22"/>
                <w:szCs w:val="22"/>
              </w:rPr>
            </w:r>
            <w:r w:rsidRPr="0071338D">
              <w:rPr>
                <w:noProof/>
                <w:webHidden/>
                <w:sz w:val="22"/>
                <w:szCs w:val="22"/>
              </w:rPr>
              <w:fldChar w:fldCharType="separate"/>
            </w:r>
            <w:r w:rsidR="002643FE">
              <w:rPr>
                <w:noProof/>
                <w:webHidden/>
                <w:sz w:val="22"/>
                <w:szCs w:val="22"/>
              </w:rPr>
              <w:t>5</w:t>
            </w:r>
            <w:r w:rsidRPr="0071338D">
              <w:rPr>
                <w:noProof/>
                <w:webHidden/>
                <w:sz w:val="22"/>
                <w:szCs w:val="22"/>
              </w:rPr>
              <w:fldChar w:fldCharType="end"/>
            </w:r>
          </w:hyperlink>
        </w:p>
        <w:p w:rsidR="0071338D" w:rsidRPr="0071338D" w:rsidRDefault="00707AF8">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74" w:history="1">
            <w:r w:rsidR="0071338D" w:rsidRPr="0071338D">
              <w:rPr>
                <w:rStyle w:val="Lienhypertexte"/>
                <w:b/>
                <w:noProof/>
                <w:sz w:val="22"/>
                <w:szCs w:val="22"/>
              </w:rPr>
              <w:t>2.8.1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Cautionnement et garanties exigées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_Toc103325574 \h </w:instrText>
            </w:r>
            <w:r w:rsidRPr="0071338D">
              <w:rPr>
                <w:noProof/>
                <w:webHidden/>
                <w:sz w:val="22"/>
                <w:szCs w:val="22"/>
              </w:rPr>
            </w:r>
            <w:r w:rsidRPr="0071338D">
              <w:rPr>
                <w:noProof/>
                <w:webHidden/>
                <w:sz w:val="22"/>
                <w:szCs w:val="22"/>
              </w:rPr>
              <w:fldChar w:fldCharType="separate"/>
            </w:r>
            <w:r w:rsidR="002643FE">
              <w:rPr>
                <w:noProof/>
                <w:webHidden/>
                <w:sz w:val="22"/>
                <w:szCs w:val="22"/>
              </w:rPr>
              <w:t>5</w:t>
            </w:r>
            <w:r w:rsidRPr="0071338D">
              <w:rPr>
                <w:noProof/>
                <w:webHidden/>
                <w:sz w:val="22"/>
                <w:szCs w:val="22"/>
              </w:rPr>
              <w:fldChar w:fldCharType="end"/>
            </w:r>
          </w:hyperlink>
        </w:p>
        <w:p w:rsidR="0071338D" w:rsidRPr="0071338D" w:rsidRDefault="00707AF8">
          <w:pPr>
            <w:pStyle w:val="TM3"/>
            <w:tabs>
              <w:tab w:val="left" w:pos="2079"/>
              <w:tab w:val="right" w:leader="dot" w:pos="9062"/>
            </w:tabs>
            <w:rPr>
              <w:rFonts w:asciiTheme="minorHAnsi" w:eastAsiaTheme="minorEastAsia" w:hAnsiTheme="minorHAnsi" w:cstheme="minorBidi"/>
              <w:noProof/>
              <w:sz w:val="22"/>
              <w:szCs w:val="22"/>
              <w:lang w:eastAsia="fr-FR"/>
            </w:rPr>
          </w:pPr>
          <w:hyperlink w:anchor="_Toc103325575" w:history="1">
            <w:r w:rsidR="0071338D" w:rsidRPr="0071338D">
              <w:rPr>
                <w:rStyle w:val="Lienhypertexte"/>
                <w:b/>
                <w:noProof/>
                <w:sz w:val="22"/>
                <w:szCs w:val="22"/>
              </w:rPr>
              <w:t>2.8.2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Modalités essentielles de financement et de paiement</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_Toc103325575 \h </w:instrText>
            </w:r>
            <w:r w:rsidRPr="0071338D">
              <w:rPr>
                <w:noProof/>
                <w:webHidden/>
                <w:sz w:val="22"/>
                <w:szCs w:val="22"/>
              </w:rPr>
            </w:r>
            <w:r w:rsidRPr="0071338D">
              <w:rPr>
                <w:noProof/>
                <w:webHidden/>
                <w:sz w:val="22"/>
                <w:szCs w:val="22"/>
              </w:rPr>
              <w:fldChar w:fldCharType="separate"/>
            </w:r>
            <w:r w:rsidR="002643FE">
              <w:rPr>
                <w:noProof/>
                <w:webHidden/>
                <w:sz w:val="22"/>
                <w:szCs w:val="22"/>
              </w:rPr>
              <w:t>5</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76" w:history="1">
            <w:r w:rsidR="0071338D" w:rsidRPr="0071338D">
              <w:rPr>
                <w:rStyle w:val="Lienhypertexte"/>
                <w:noProof/>
                <w:sz w:val="22"/>
                <w:szCs w:val="22"/>
              </w:rPr>
              <w:t>Article 3 -DOSSIER DE CONSULTATION DES ENTREPRISES (DCE)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_Toc103325576 \h </w:instrText>
            </w:r>
            <w:r w:rsidRPr="0071338D">
              <w:rPr>
                <w:noProof/>
                <w:webHidden/>
                <w:sz w:val="22"/>
                <w:szCs w:val="22"/>
              </w:rPr>
            </w:r>
            <w:r w:rsidRPr="0071338D">
              <w:rPr>
                <w:noProof/>
                <w:webHidden/>
                <w:sz w:val="22"/>
                <w:szCs w:val="22"/>
              </w:rPr>
              <w:fldChar w:fldCharType="separate"/>
            </w:r>
            <w:r w:rsidR="002643FE">
              <w:rPr>
                <w:noProof/>
                <w:webHidden/>
                <w:sz w:val="22"/>
                <w:szCs w:val="22"/>
              </w:rPr>
              <w:t>5</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77" w:history="1">
            <w:r w:rsidR="0071338D" w:rsidRPr="0071338D">
              <w:rPr>
                <w:rStyle w:val="Lienhypertexte"/>
                <w:noProof/>
                <w:sz w:val="22"/>
                <w:szCs w:val="22"/>
              </w:rPr>
              <w:t>Article 4 -ELEMENTS EXIGES DU CANDIDAT</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_Toc103325577 \h </w:instrText>
            </w:r>
            <w:r w:rsidRPr="0071338D">
              <w:rPr>
                <w:noProof/>
                <w:webHidden/>
                <w:sz w:val="22"/>
                <w:szCs w:val="22"/>
              </w:rPr>
            </w:r>
            <w:r w:rsidRPr="0071338D">
              <w:rPr>
                <w:noProof/>
                <w:webHidden/>
                <w:sz w:val="22"/>
                <w:szCs w:val="22"/>
              </w:rPr>
              <w:fldChar w:fldCharType="separate"/>
            </w:r>
            <w:r w:rsidR="002643FE">
              <w:rPr>
                <w:noProof/>
                <w:webHidden/>
                <w:sz w:val="22"/>
                <w:szCs w:val="22"/>
              </w:rPr>
              <w:t>6</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8" w:history="1">
            <w:r w:rsidR="0071338D" w:rsidRPr="0071338D">
              <w:rPr>
                <w:rStyle w:val="Lienhypertexte"/>
                <w:b/>
                <w:noProof/>
                <w:sz w:val="22"/>
                <w:szCs w:val="22"/>
              </w:rPr>
              <w:t>4.2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Eléments exigés au titre de l'offre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_Toc103325578 \h </w:instrText>
            </w:r>
            <w:r w:rsidRPr="0071338D">
              <w:rPr>
                <w:noProof/>
                <w:webHidden/>
                <w:sz w:val="22"/>
                <w:szCs w:val="22"/>
              </w:rPr>
            </w:r>
            <w:r w:rsidRPr="0071338D">
              <w:rPr>
                <w:noProof/>
                <w:webHidden/>
                <w:sz w:val="22"/>
                <w:szCs w:val="22"/>
              </w:rPr>
              <w:fldChar w:fldCharType="separate"/>
            </w:r>
            <w:r w:rsidR="002643FE">
              <w:rPr>
                <w:noProof/>
                <w:webHidden/>
                <w:sz w:val="22"/>
                <w:szCs w:val="22"/>
              </w:rPr>
              <w:t>7</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79" w:history="1">
            <w:r w:rsidR="0071338D" w:rsidRPr="0071338D">
              <w:rPr>
                <w:rStyle w:val="Lienhypertexte"/>
                <w:b/>
                <w:noProof/>
                <w:sz w:val="22"/>
                <w:szCs w:val="22"/>
              </w:rPr>
              <w:t>4.3</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Présentation de variantes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_Toc103325579 \h </w:instrText>
            </w:r>
            <w:r w:rsidRPr="0071338D">
              <w:rPr>
                <w:noProof/>
                <w:webHidden/>
                <w:sz w:val="22"/>
                <w:szCs w:val="22"/>
              </w:rPr>
            </w:r>
            <w:r w:rsidRPr="0071338D">
              <w:rPr>
                <w:noProof/>
                <w:webHidden/>
                <w:sz w:val="22"/>
                <w:szCs w:val="22"/>
              </w:rPr>
              <w:fldChar w:fldCharType="separate"/>
            </w:r>
            <w:r w:rsidR="002643FE">
              <w:rPr>
                <w:noProof/>
                <w:webHidden/>
                <w:sz w:val="22"/>
                <w:szCs w:val="22"/>
              </w:rPr>
              <w:t>8</w:t>
            </w:r>
            <w:r w:rsidRPr="0071338D">
              <w:rPr>
                <w:noProof/>
                <w:webHidden/>
                <w:sz w:val="22"/>
                <w:szCs w:val="22"/>
              </w:rPr>
              <w:fldChar w:fldCharType="end"/>
            </w:r>
          </w:hyperlink>
        </w:p>
        <w:p w:rsidR="0071338D" w:rsidRPr="0071338D" w:rsidRDefault="00707AF8">
          <w:pPr>
            <w:pStyle w:val="TM2"/>
            <w:tabs>
              <w:tab w:val="right" w:leader="dot" w:pos="9062"/>
            </w:tabs>
            <w:rPr>
              <w:rFonts w:asciiTheme="minorHAnsi" w:eastAsiaTheme="minorEastAsia" w:hAnsiTheme="minorHAnsi" w:cstheme="minorBidi"/>
              <w:noProof/>
              <w:sz w:val="22"/>
              <w:szCs w:val="22"/>
              <w:lang w:eastAsia="fr-FR"/>
            </w:rPr>
          </w:pPr>
          <w:hyperlink w:anchor="_Toc103325580" w:history="1">
            <w:r w:rsidR="0071338D" w:rsidRPr="0071338D">
              <w:rPr>
                <w:rStyle w:val="Lienhypertexte"/>
                <w:b/>
                <w:noProof/>
                <w:sz w:val="22"/>
                <w:szCs w:val="22"/>
              </w:rPr>
              <w:t>4.4 Visite sur site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_Toc103325580 \h </w:instrText>
            </w:r>
            <w:r w:rsidRPr="0071338D">
              <w:rPr>
                <w:noProof/>
                <w:webHidden/>
                <w:sz w:val="22"/>
                <w:szCs w:val="22"/>
              </w:rPr>
            </w:r>
            <w:r w:rsidRPr="0071338D">
              <w:rPr>
                <w:noProof/>
                <w:webHidden/>
                <w:sz w:val="22"/>
                <w:szCs w:val="22"/>
              </w:rPr>
              <w:fldChar w:fldCharType="separate"/>
            </w:r>
            <w:r w:rsidR="002643FE">
              <w:rPr>
                <w:noProof/>
                <w:webHidden/>
                <w:sz w:val="22"/>
                <w:szCs w:val="22"/>
              </w:rPr>
              <w:t>8</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81" w:history="1">
            <w:r w:rsidR="0071338D" w:rsidRPr="0071338D">
              <w:rPr>
                <w:rStyle w:val="Lienhypertexte"/>
                <w:noProof/>
                <w:sz w:val="22"/>
                <w:szCs w:val="22"/>
              </w:rPr>
              <w:t>Article 5 -REMISE DES PLIS PAR LES CANDIDATS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_Toc103325581 \h </w:instrText>
            </w:r>
            <w:r w:rsidRPr="0071338D">
              <w:rPr>
                <w:noProof/>
                <w:webHidden/>
                <w:sz w:val="22"/>
                <w:szCs w:val="22"/>
              </w:rPr>
            </w:r>
            <w:r w:rsidRPr="0071338D">
              <w:rPr>
                <w:noProof/>
                <w:webHidden/>
                <w:sz w:val="22"/>
                <w:szCs w:val="22"/>
              </w:rPr>
              <w:fldChar w:fldCharType="separate"/>
            </w:r>
            <w:r w:rsidR="002643FE">
              <w:rPr>
                <w:noProof/>
                <w:webHidden/>
                <w:sz w:val="22"/>
                <w:szCs w:val="22"/>
              </w:rPr>
              <w:t>9</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2" w:history="1">
            <w:r w:rsidR="0071338D" w:rsidRPr="0071338D">
              <w:rPr>
                <w:rStyle w:val="Lienhypertexte"/>
                <w:b/>
                <w:noProof/>
                <w:sz w:val="22"/>
                <w:szCs w:val="22"/>
              </w:rPr>
              <w:t>5.1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Remise électronique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_Toc103325582 \h </w:instrText>
            </w:r>
            <w:r w:rsidRPr="0071338D">
              <w:rPr>
                <w:noProof/>
                <w:webHidden/>
                <w:sz w:val="22"/>
                <w:szCs w:val="22"/>
              </w:rPr>
            </w:r>
            <w:r w:rsidRPr="0071338D">
              <w:rPr>
                <w:noProof/>
                <w:webHidden/>
                <w:sz w:val="22"/>
                <w:szCs w:val="22"/>
              </w:rPr>
              <w:fldChar w:fldCharType="separate"/>
            </w:r>
            <w:r w:rsidR="002643FE">
              <w:rPr>
                <w:noProof/>
                <w:webHidden/>
                <w:sz w:val="22"/>
                <w:szCs w:val="22"/>
              </w:rPr>
              <w:t>9</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3" w:history="1">
            <w:r w:rsidR="0071338D" w:rsidRPr="0071338D">
              <w:rPr>
                <w:rStyle w:val="Lienhypertexte"/>
                <w:b/>
                <w:noProof/>
                <w:sz w:val="22"/>
                <w:szCs w:val="22"/>
              </w:rPr>
              <w:t>5.2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Copie de sauvegarde</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_Toc103325583 \h </w:instrText>
            </w:r>
            <w:r w:rsidRPr="0071338D">
              <w:rPr>
                <w:noProof/>
                <w:webHidden/>
                <w:sz w:val="22"/>
                <w:szCs w:val="22"/>
              </w:rPr>
            </w:r>
            <w:r w:rsidRPr="0071338D">
              <w:rPr>
                <w:noProof/>
                <w:webHidden/>
                <w:sz w:val="22"/>
                <w:szCs w:val="22"/>
              </w:rPr>
              <w:fldChar w:fldCharType="separate"/>
            </w:r>
            <w:r w:rsidR="002643FE">
              <w:rPr>
                <w:noProof/>
                <w:webHidden/>
                <w:sz w:val="22"/>
                <w:szCs w:val="22"/>
              </w:rPr>
              <w:t>9</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4" w:history="1">
            <w:r w:rsidR="0071338D" w:rsidRPr="0071338D">
              <w:rPr>
                <w:rStyle w:val="Lienhypertexte"/>
                <w:b/>
                <w:noProof/>
                <w:sz w:val="22"/>
                <w:szCs w:val="22"/>
              </w:rPr>
              <w:t>5.3</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Echantillons, maquettes, prototypes ou modèles réduits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_Toc103325584 \h </w:instrText>
            </w:r>
            <w:r w:rsidRPr="0071338D">
              <w:rPr>
                <w:noProof/>
                <w:webHidden/>
                <w:sz w:val="22"/>
                <w:szCs w:val="22"/>
              </w:rPr>
            </w:r>
            <w:r w:rsidRPr="0071338D">
              <w:rPr>
                <w:noProof/>
                <w:webHidden/>
                <w:sz w:val="22"/>
                <w:szCs w:val="22"/>
              </w:rPr>
              <w:fldChar w:fldCharType="separate"/>
            </w:r>
            <w:r w:rsidR="002643FE">
              <w:rPr>
                <w:noProof/>
                <w:webHidden/>
                <w:sz w:val="22"/>
                <w:szCs w:val="22"/>
              </w:rPr>
              <w:t>10</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5" w:history="1">
            <w:r w:rsidR="0071338D" w:rsidRPr="0071338D">
              <w:rPr>
                <w:rStyle w:val="Lienhypertexte"/>
                <w:b/>
                <w:noProof/>
                <w:sz w:val="22"/>
                <w:szCs w:val="22"/>
              </w:rPr>
              <w:t>5.4</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Date et heure limite de remise des plis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_Toc103325585 \h </w:instrText>
            </w:r>
            <w:r w:rsidRPr="0071338D">
              <w:rPr>
                <w:noProof/>
                <w:webHidden/>
                <w:sz w:val="22"/>
                <w:szCs w:val="22"/>
              </w:rPr>
            </w:r>
            <w:r w:rsidRPr="0071338D">
              <w:rPr>
                <w:noProof/>
                <w:webHidden/>
                <w:sz w:val="22"/>
                <w:szCs w:val="22"/>
              </w:rPr>
              <w:fldChar w:fldCharType="separate"/>
            </w:r>
            <w:r w:rsidR="002643FE">
              <w:rPr>
                <w:noProof/>
                <w:webHidden/>
                <w:sz w:val="22"/>
                <w:szCs w:val="22"/>
              </w:rPr>
              <w:t>10</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6" w:history="1">
            <w:r w:rsidR="0071338D" w:rsidRPr="0071338D">
              <w:rPr>
                <w:rStyle w:val="Lienhypertexte"/>
                <w:b/>
                <w:noProof/>
                <w:sz w:val="22"/>
                <w:szCs w:val="22"/>
              </w:rPr>
              <w:t>5.5</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Délai de validité des offres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_Toc103325586 \h </w:instrText>
            </w:r>
            <w:r w:rsidRPr="0071338D">
              <w:rPr>
                <w:noProof/>
                <w:webHidden/>
                <w:sz w:val="22"/>
                <w:szCs w:val="22"/>
              </w:rPr>
            </w:r>
            <w:r w:rsidRPr="0071338D">
              <w:rPr>
                <w:noProof/>
                <w:webHidden/>
                <w:sz w:val="22"/>
                <w:szCs w:val="22"/>
              </w:rPr>
              <w:fldChar w:fldCharType="separate"/>
            </w:r>
            <w:r w:rsidR="002643FE">
              <w:rPr>
                <w:noProof/>
                <w:webHidden/>
                <w:sz w:val="22"/>
                <w:szCs w:val="22"/>
              </w:rPr>
              <w:t>10</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87" w:history="1">
            <w:r w:rsidR="0071338D" w:rsidRPr="0071338D">
              <w:rPr>
                <w:rStyle w:val="Lienhypertexte"/>
                <w:noProof/>
                <w:sz w:val="22"/>
                <w:szCs w:val="22"/>
              </w:rPr>
              <w:t>Article 6 -EXAMEN DES PLIS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_Toc103325587 \h </w:instrText>
            </w:r>
            <w:r w:rsidRPr="0071338D">
              <w:rPr>
                <w:noProof/>
                <w:webHidden/>
                <w:sz w:val="22"/>
                <w:szCs w:val="22"/>
              </w:rPr>
            </w:r>
            <w:r w:rsidRPr="0071338D">
              <w:rPr>
                <w:noProof/>
                <w:webHidden/>
                <w:sz w:val="22"/>
                <w:szCs w:val="22"/>
              </w:rPr>
              <w:fldChar w:fldCharType="separate"/>
            </w:r>
            <w:r w:rsidR="002643FE">
              <w:rPr>
                <w:noProof/>
                <w:webHidden/>
                <w:sz w:val="22"/>
                <w:szCs w:val="22"/>
              </w:rPr>
              <w:t>11</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8" w:history="1">
            <w:r w:rsidR="0071338D" w:rsidRPr="0071338D">
              <w:rPr>
                <w:rStyle w:val="Lienhypertexte"/>
                <w:b/>
                <w:noProof/>
                <w:sz w:val="22"/>
                <w:szCs w:val="22"/>
              </w:rPr>
              <w:t>6.1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Examen des candidatures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_Toc103325588 \h </w:instrText>
            </w:r>
            <w:r w:rsidRPr="0071338D">
              <w:rPr>
                <w:noProof/>
                <w:webHidden/>
                <w:sz w:val="22"/>
                <w:szCs w:val="22"/>
              </w:rPr>
            </w:r>
            <w:r w:rsidRPr="0071338D">
              <w:rPr>
                <w:noProof/>
                <w:webHidden/>
                <w:sz w:val="22"/>
                <w:szCs w:val="22"/>
              </w:rPr>
              <w:fldChar w:fldCharType="separate"/>
            </w:r>
            <w:r w:rsidR="002643FE">
              <w:rPr>
                <w:noProof/>
                <w:webHidden/>
                <w:sz w:val="22"/>
                <w:szCs w:val="22"/>
              </w:rPr>
              <w:t>11</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89" w:history="1">
            <w:r w:rsidR="0071338D" w:rsidRPr="0071338D">
              <w:rPr>
                <w:rStyle w:val="Lienhypertexte"/>
                <w:b/>
                <w:noProof/>
                <w:sz w:val="22"/>
                <w:szCs w:val="22"/>
              </w:rPr>
              <w:t>6.2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Jugement des offres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_Toc103325589 \h </w:instrText>
            </w:r>
            <w:r w:rsidRPr="0071338D">
              <w:rPr>
                <w:noProof/>
                <w:webHidden/>
                <w:sz w:val="22"/>
                <w:szCs w:val="22"/>
              </w:rPr>
            </w:r>
            <w:r w:rsidRPr="0071338D">
              <w:rPr>
                <w:noProof/>
                <w:webHidden/>
                <w:sz w:val="22"/>
                <w:szCs w:val="22"/>
              </w:rPr>
              <w:fldChar w:fldCharType="separate"/>
            </w:r>
            <w:r w:rsidR="002643FE">
              <w:rPr>
                <w:noProof/>
                <w:webHidden/>
                <w:sz w:val="22"/>
                <w:szCs w:val="22"/>
              </w:rPr>
              <w:t>11</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90" w:history="1">
            <w:r w:rsidR="0071338D" w:rsidRPr="0071338D">
              <w:rPr>
                <w:rStyle w:val="Lienhypertexte"/>
                <w:noProof/>
                <w:sz w:val="22"/>
                <w:szCs w:val="22"/>
              </w:rPr>
              <w:t>Article 7 - PIECES A REMETTRE PAR LE(S) CANDIDAT(S) RETENU(S)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_Toc103325590 \h </w:instrText>
            </w:r>
            <w:r w:rsidRPr="0071338D">
              <w:rPr>
                <w:noProof/>
                <w:webHidden/>
                <w:sz w:val="22"/>
                <w:szCs w:val="22"/>
              </w:rPr>
            </w:r>
            <w:r w:rsidRPr="0071338D">
              <w:rPr>
                <w:noProof/>
                <w:webHidden/>
                <w:sz w:val="22"/>
                <w:szCs w:val="22"/>
              </w:rPr>
              <w:fldChar w:fldCharType="separate"/>
            </w:r>
            <w:r w:rsidR="002643FE">
              <w:rPr>
                <w:noProof/>
                <w:webHidden/>
                <w:sz w:val="22"/>
                <w:szCs w:val="22"/>
              </w:rPr>
              <w:t>16</w:t>
            </w:r>
            <w:r w:rsidRPr="0071338D">
              <w:rPr>
                <w:noProof/>
                <w:webHidden/>
                <w:sz w:val="22"/>
                <w:szCs w:val="22"/>
              </w:rPr>
              <w:fldChar w:fldCharType="end"/>
            </w:r>
          </w:hyperlink>
        </w:p>
        <w:p w:rsidR="0071338D" w:rsidRPr="0071338D" w:rsidRDefault="00707AF8">
          <w:pPr>
            <w:pStyle w:val="TM1"/>
            <w:tabs>
              <w:tab w:val="right" w:leader="dot" w:pos="9062"/>
            </w:tabs>
            <w:rPr>
              <w:rFonts w:asciiTheme="minorHAnsi" w:eastAsiaTheme="minorEastAsia" w:hAnsiTheme="minorHAnsi" w:cstheme="minorBidi"/>
              <w:noProof/>
              <w:sz w:val="22"/>
              <w:szCs w:val="22"/>
              <w:lang w:eastAsia="fr-FR"/>
            </w:rPr>
          </w:pPr>
          <w:hyperlink w:anchor="_Toc103325591" w:history="1">
            <w:r w:rsidR="0071338D" w:rsidRPr="0071338D">
              <w:rPr>
                <w:rStyle w:val="Lienhypertexte"/>
                <w:noProof/>
                <w:sz w:val="22"/>
                <w:szCs w:val="22"/>
              </w:rPr>
              <w:t>Article 8 - MODALITES RELATIVES AUX COMMUNICATIONS ET AUX ECHANGES D'INFORMATION</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_Toc103325591 \h </w:instrText>
            </w:r>
            <w:r w:rsidRPr="0071338D">
              <w:rPr>
                <w:noProof/>
                <w:webHidden/>
                <w:sz w:val="22"/>
                <w:szCs w:val="22"/>
              </w:rPr>
            </w:r>
            <w:r w:rsidRPr="0071338D">
              <w:rPr>
                <w:noProof/>
                <w:webHidden/>
                <w:sz w:val="22"/>
                <w:szCs w:val="22"/>
              </w:rPr>
              <w:fldChar w:fldCharType="separate"/>
            </w:r>
            <w:r w:rsidR="002643FE">
              <w:rPr>
                <w:noProof/>
                <w:webHidden/>
                <w:sz w:val="22"/>
                <w:szCs w:val="22"/>
              </w:rPr>
              <w:t>17</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92" w:history="1">
            <w:r w:rsidR="0071338D" w:rsidRPr="0071338D">
              <w:rPr>
                <w:rStyle w:val="Lienhypertexte"/>
                <w:b/>
                <w:noProof/>
                <w:sz w:val="22"/>
                <w:szCs w:val="22"/>
              </w:rPr>
              <w:t>8.1</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Règles liées aux échanges électroniques</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_Toc103325592 \h </w:instrText>
            </w:r>
            <w:r w:rsidRPr="0071338D">
              <w:rPr>
                <w:noProof/>
                <w:webHidden/>
                <w:sz w:val="22"/>
                <w:szCs w:val="22"/>
              </w:rPr>
            </w:r>
            <w:r w:rsidRPr="0071338D">
              <w:rPr>
                <w:noProof/>
                <w:webHidden/>
                <w:sz w:val="22"/>
                <w:szCs w:val="22"/>
              </w:rPr>
              <w:fldChar w:fldCharType="separate"/>
            </w:r>
            <w:r w:rsidR="002643FE">
              <w:rPr>
                <w:noProof/>
                <w:webHidden/>
                <w:sz w:val="22"/>
                <w:szCs w:val="22"/>
              </w:rPr>
              <w:t>17</w:t>
            </w:r>
            <w:r w:rsidRPr="0071338D">
              <w:rPr>
                <w:noProof/>
                <w:webHidden/>
                <w:sz w:val="22"/>
                <w:szCs w:val="22"/>
              </w:rPr>
              <w:fldChar w:fldCharType="end"/>
            </w:r>
          </w:hyperlink>
        </w:p>
        <w:p w:rsidR="0071338D" w:rsidRPr="0071338D" w:rsidRDefault="00707AF8">
          <w:pPr>
            <w:pStyle w:val="TM2"/>
            <w:tabs>
              <w:tab w:val="left" w:pos="1320"/>
              <w:tab w:val="right" w:leader="dot" w:pos="9062"/>
            </w:tabs>
            <w:rPr>
              <w:rFonts w:asciiTheme="minorHAnsi" w:eastAsiaTheme="minorEastAsia" w:hAnsiTheme="minorHAnsi" w:cstheme="minorBidi"/>
              <w:noProof/>
              <w:sz w:val="22"/>
              <w:szCs w:val="22"/>
              <w:lang w:eastAsia="fr-FR"/>
            </w:rPr>
          </w:pPr>
          <w:hyperlink w:anchor="_Toc103325593" w:history="1">
            <w:r w:rsidR="0071338D" w:rsidRPr="0071338D">
              <w:rPr>
                <w:rStyle w:val="Lienhypertexte"/>
                <w:b/>
                <w:noProof/>
                <w:sz w:val="22"/>
                <w:szCs w:val="22"/>
              </w:rPr>
              <w:t>8.2</w:t>
            </w:r>
            <w:r w:rsidR="0071338D" w:rsidRPr="0071338D">
              <w:rPr>
                <w:rFonts w:asciiTheme="minorHAnsi" w:eastAsiaTheme="minorEastAsia" w:hAnsiTheme="minorHAnsi" w:cstheme="minorBidi"/>
                <w:noProof/>
                <w:sz w:val="22"/>
                <w:szCs w:val="22"/>
                <w:lang w:eastAsia="fr-FR"/>
              </w:rPr>
              <w:tab/>
            </w:r>
            <w:r w:rsidR="0071338D" w:rsidRPr="0071338D">
              <w:rPr>
                <w:rStyle w:val="Lienhypertexte"/>
                <w:b/>
                <w:noProof/>
                <w:sz w:val="22"/>
                <w:szCs w:val="22"/>
              </w:rPr>
              <w:t>Demandes de renseignements en cours de consultation</w:t>
            </w:r>
            <w:r w:rsidR="0071338D" w:rsidRPr="0071338D">
              <w:rPr>
                <w:noProof/>
                <w:webHidden/>
                <w:sz w:val="22"/>
                <w:szCs w:val="22"/>
              </w:rPr>
              <w:tab/>
            </w:r>
            <w:r w:rsidRPr="0071338D">
              <w:rPr>
                <w:noProof/>
                <w:webHidden/>
                <w:sz w:val="22"/>
                <w:szCs w:val="22"/>
              </w:rPr>
              <w:fldChar w:fldCharType="begin"/>
            </w:r>
            <w:r w:rsidR="0071338D" w:rsidRPr="0071338D">
              <w:rPr>
                <w:noProof/>
                <w:webHidden/>
                <w:sz w:val="22"/>
                <w:szCs w:val="22"/>
              </w:rPr>
              <w:instrText xml:space="preserve"> PAGEREF _Toc103325593 \h </w:instrText>
            </w:r>
            <w:r w:rsidRPr="0071338D">
              <w:rPr>
                <w:noProof/>
                <w:webHidden/>
                <w:sz w:val="22"/>
                <w:szCs w:val="22"/>
              </w:rPr>
            </w:r>
            <w:r w:rsidRPr="0071338D">
              <w:rPr>
                <w:noProof/>
                <w:webHidden/>
                <w:sz w:val="22"/>
                <w:szCs w:val="22"/>
              </w:rPr>
              <w:fldChar w:fldCharType="separate"/>
            </w:r>
            <w:r w:rsidR="002643FE">
              <w:rPr>
                <w:noProof/>
                <w:webHidden/>
                <w:sz w:val="22"/>
                <w:szCs w:val="22"/>
              </w:rPr>
              <w:t>17</w:t>
            </w:r>
            <w:r w:rsidRPr="0071338D">
              <w:rPr>
                <w:noProof/>
                <w:webHidden/>
                <w:sz w:val="22"/>
                <w:szCs w:val="22"/>
              </w:rPr>
              <w:fldChar w:fldCharType="end"/>
            </w:r>
          </w:hyperlink>
        </w:p>
        <w:p w:rsidR="002643FE" w:rsidRDefault="00707AF8" w:rsidP="002643FE">
          <w:pPr>
            <w:pStyle w:val="TM2"/>
            <w:tabs>
              <w:tab w:val="left" w:pos="1320"/>
              <w:tab w:val="right" w:leader="dot" w:pos="9062"/>
            </w:tabs>
            <w:ind w:left="0"/>
            <w:rPr>
              <w:sz w:val="22"/>
              <w:szCs w:val="22"/>
            </w:rPr>
          </w:pPr>
          <w:r w:rsidRPr="0071338D">
            <w:rPr>
              <w:sz w:val="22"/>
              <w:szCs w:val="22"/>
            </w:rPr>
            <w:fldChar w:fldCharType="end"/>
          </w:r>
        </w:p>
      </w:sdtContent>
    </w:sdt>
    <w:p w:rsidR="008C0B24" w:rsidRPr="00D241E8" w:rsidRDefault="008C0B24" w:rsidP="00EF3FA4">
      <w:pPr>
        <w:pStyle w:val="Titre1"/>
        <w:rPr>
          <w:rFonts w:ascii="Arial" w:hAnsi="Arial" w:cs="Arial"/>
          <w:sz w:val="28"/>
          <w:szCs w:val="28"/>
        </w:rPr>
      </w:pPr>
      <w:bookmarkStart w:id="0" w:name="_Toc103325557"/>
      <w:r w:rsidRPr="00D241E8">
        <w:rPr>
          <w:rFonts w:ascii="Arial" w:hAnsi="Arial" w:cs="Arial"/>
          <w:sz w:val="28"/>
          <w:szCs w:val="28"/>
        </w:rPr>
        <w:lastRenderedPageBreak/>
        <w:t xml:space="preserve">Article 1 </w:t>
      </w:r>
      <w:r w:rsidR="00EF3FA4" w:rsidRPr="00D241E8">
        <w:rPr>
          <w:rFonts w:ascii="Arial" w:hAnsi="Arial" w:cs="Arial"/>
          <w:sz w:val="28"/>
          <w:szCs w:val="28"/>
        </w:rPr>
        <w:t>–</w:t>
      </w:r>
      <w:r w:rsidRPr="00D241E8">
        <w:rPr>
          <w:rFonts w:ascii="Arial" w:hAnsi="Arial" w:cs="Arial"/>
          <w:sz w:val="28"/>
          <w:szCs w:val="28"/>
        </w:rPr>
        <w:t>GENERALITES</w:t>
      </w:r>
      <w:bookmarkEnd w:id="0"/>
    </w:p>
    <w:p w:rsidR="008C0B24" w:rsidRPr="00A77262" w:rsidRDefault="008C0B24" w:rsidP="00D241E8">
      <w:pPr>
        <w:pStyle w:val="Titre2"/>
        <w:rPr>
          <w:rFonts w:ascii="Arial" w:hAnsi="Arial" w:cs="Arial"/>
          <w:b/>
          <w:sz w:val="22"/>
          <w:szCs w:val="22"/>
        </w:rPr>
      </w:pPr>
      <w:bookmarkStart w:id="1" w:name="_Toc103325558"/>
      <w:r w:rsidRPr="00A77262">
        <w:rPr>
          <w:rFonts w:ascii="Arial" w:hAnsi="Arial" w:cs="Arial"/>
          <w:b/>
          <w:sz w:val="22"/>
          <w:szCs w:val="22"/>
        </w:rPr>
        <w:t>1.1</w:t>
      </w:r>
      <w:r w:rsidR="00D241E8" w:rsidRPr="00A77262">
        <w:rPr>
          <w:rFonts w:ascii="Arial" w:hAnsi="Arial" w:cs="Arial"/>
          <w:b/>
          <w:sz w:val="22"/>
          <w:szCs w:val="22"/>
        </w:rPr>
        <w:tab/>
      </w:r>
      <w:r w:rsidRPr="00A77262">
        <w:rPr>
          <w:rFonts w:ascii="Arial" w:hAnsi="Arial" w:cs="Arial"/>
          <w:b/>
          <w:sz w:val="22"/>
          <w:szCs w:val="22"/>
        </w:rPr>
        <w:t>Intitulé et objet de la consultation</w:t>
      </w:r>
      <w:bookmarkEnd w:id="1"/>
    </w:p>
    <w:p w:rsidR="008C0B24" w:rsidRPr="00D241E8" w:rsidRDefault="008C0B24" w:rsidP="00104566">
      <w:pPr>
        <w:spacing w:after="0" w:line="240" w:lineRule="auto"/>
        <w:jc w:val="both"/>
        <w:rPr>
          <w:rFonts w:eastAsia="Times New Roman"/>
          <w:b/>
          <w:sz w:val="22"/>
          <w:szCs w:val="22"/>
          <w:u w:val="single"/>
          <w:lang w:eastAsia="fr-FR"/>
        </w:rPr>
      </w:pPr>
      <w:r w:rsidRPr="00D241E8">
        <w:rPr>
          <w:rFonts w:eastAsia="Times New Roman"/>
          <w:sz w:val="22"/>
          <w:szCs w:val="22"/>
          <w:u w:val="single"/>
          <w:lang w:eastAsia="fr-FR"/>
        </w:rPr>
        <w:t>Intitulé de la consultation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Prestations de collecte et de traitement de déchets</w:t>
      </w:r>
      <w:r w:rsidR="00667249">
        <w:rPr>
          <w:rFonts w:eastAsia="Times New Roman"/>
          <w:sz w:val="22"/>
          <w:szCs w:val="22"/>
          <w:lang w:eastAsia="fr-FR"/>
        </w:rPr>
        <w:t>,</w:t>
      </w:r>
      <w:r w:rsidRPr="00D241E8">
        <w:rPr>
          <w:rFonts w:eastAsia="Times New Roman"/>
          <w:sz w:val="22"/>
          <w:szCs w:val="22"/>
          <w:lang w:eastAsia="fr-FR"/>
        </w:rPr>
        <w:t xml:space="preserve"> avec location de contenants</w:t>
      </w:r>
      <w:r w:rsidR="00667249">
        <w:rPr>
          <w:rFonts w:eastAsia="Times New Roman"/>
          <w:sz w:val="22"/>
          <w:szCs w:val="22"/>
          <w:lang w:eastAsia="fr-FR"/>
        </w:rPr>
        <w:t>,</w:t>
      </w:r>
      <w:r w:rsidRPr="00D241E8">
        <w:rPr>
          <w:rFonts w:eastAsia="Times New Roman"/>
          <w:sz w:val="22"/>
          <w:szCs w:val="22"/>
          <w:lang w:eastAsia="fr-FR"/>
        </w:rPr>
        <w:t xml:space="preserve"> au profit du bataillon de marins-pompiers de Marseille</w:t>
      </w:r>
      <w:r w:rsidR="00667249">
        <w:rPr>
          <w:rFonts w:eastAsia="Times New Roman"/>
          <w:sz w:val="22"/>
          <w:szCs w:val="22"/>
          <w:lang w:eastAsia="fr-FR"/>
        </w:rPr>
        <w:t xml:space="preserve">, </w:t>
      </w:r>
      <w:r w:rsidR="00667249" w:rsidRPr="00D241E8">
        <w:rPr>
          <w:rFonts w:eastAsia="Times New Roman"/>
          <w:sz w:val="22"/>
          <w:szCs w:val="22"/>
          <w:lang w:eastAsia="fr-FR"/>
        </w:rPr>
        <w:t>en trois lots</w:t>
      </w:r>
      <w:r w:rsidRPr="00D241E8">
        <w:rPr>
          <w:rFonts w:eastAsia="Times New Roman"/>
          <w:sz w:val="22"/>
          <w:szCs w:val="22"/>
          <w:lang w:eastAsia="fr-FR"/>
        </w:rPr>
        <w:t xml:space="preserve">. </w:t>
      </w:r>
    </w:p>
    <w:p w:rsidR="008C0B24" w:rsidRPr="00D241E8" w:rsidRDefault="008C0B24" w:rsidP="00104566">
      <w:pPr>
        <w:spacing w:after="0" w:line="240" w:lineRule="auto"/>
        <w:jc w:val="both"/>
        <w:rPr>
          <w:rFonts w:eastAsia="Times New Roman"/>
          <w:b/>
          <w:sz w:val="22"/>
          <w:szCs w:val="22"/>
          <w:lang w:eastAsia="fr-FR"/>
        </w:rPr>
      </w:pPr>
    </w:p>
    <w:p w:rsidR="008C0B24" w:rsidRPr="00A77262" w:rsidRDefault="008C0B24" w:rsidP="00D241E8">
      <w:pPr>
        <w:pStyle w:val="Titre2"/>
        <w:rPr>
          <w:rFonts w:ascii="Arial" w:hAnsi="Arial" w:cs="Arial"/>
          <w:b/>
          <w:sz w:val="22"/>
          <w:szCs w:val="22"/>
        </w:rPr>
      </w:pPr>
      <w:bookmarkStart w:id="2" w:name="_Toc103325559"/>
      <w:r w:rsidRPr="00A77262">
        <w:rPr>
          <w:rFonts w:ascii="Arial" w:hAnsi="Arial" w:cs="Arial"/>
          <w:b/>
          <w:sz w:val="22"/>
          <w:szCs w:val="22"/>
        </w:rPr>
        <w:t>1.2</w:t>
      </w:r>
      <w:r w:rsidR="00D241E8" w:rsidRPr="00A77262">
        <w:rPr>
          <w:rFonts w:ascii="Arial" w:hAnsi="Arial" w:cs="Arial"/>
          <w:b/>
          <w:sz w:val="22"/>
          <w:szCs w:val="22"/>
        </w:rPr>
        <w:tab/>
      </w:r>
      <w:r w:rsidRPr="00A77262">
        <w:rPr>
          <w:rFonts w:ascii="Arial" w:hAnsi="Arial" w:cs="Arial"/>
          <w:b/>
          <w:sz w:val="22"/>
          <w:szCs w:val="22"/>
        </w:rPr>
        <w:t>Nature</w:t>
      </w:r>
      <w:bookmarkEnd w:id="2"/>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Passation d'un marché de prestations de services</w:t>
      </w:r>
    </w:p>
    <w:p w:rsidR="008C0B24" w:rsidRPr="00A77262" w:rsidRDefault="008C0B24" w:rsidP="00D241E8">
      <w:pPr>
        <w:pStyle w:val="Titre2"/>
        <w:rPr>
          <w:rFonts w:ascii="Arial" w:hAnsi="Arial" w:cs="Arial"/>
          <w:b/>
          <w:sz w:val="22"/>
          <w:szCs w:val="22"/>
        </w:rPr>
      </w:pPr>
      <w:bookmarkStart w:id="3" w:name="_Toc103325560"/>
      <w:r w:rsidRPr="00A77262">
        <w:rPr>
          <w:rFonts w:ascii="Arial" w:hAnsi="Arial" w:cs="Arial"/>
          <w:b/>
          <w:sz w:val="22"/>
          <w:szCs w:val="22"/>
        </w:rPr>
        <w:t>1.3</w:t>
      </w:r>
      <w:r w:rsidR="00D241E8" w:rsidRPr="00A77262">
        <w:rPr>
          <w:rFonts w:ascii="Arial" w:hAnsi="Arial" w:cs="Arial"/>
          <w:b/>
          <w:sz w:val="22"/>
          <w:szCs w:val="22"/>
        </w:rPr>
        <w:tab/>
      </w:r>
      <w:r w:rsidRPr="00A77262">
        <w:rPr>
          <w:rFonts w:ascii="Arial" w:hAnsi="Arial" w:cs="Arial"/>
          <w:b/>
          <w:sz w:val="22"/>
          <w:szCs w:val="22"/>
        </w:rPr>
        <w:t>Pouvoir adjudicateur</w:t>
      </w:r>
      <w:bookmarkEnd w:id="3"/>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Acheteur public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Ville de Marseille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Hôtel de Ville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Quai du Port</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13233 Marseille Cedex 20</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Profil acheteur : marchespublics.mairie-marseille.fr</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Adresse Internet : www.marseille.fr </w:t>
      </w:r>
    </w:p>
    <w:p w:rsidR="008C0B24" w:rsidRPr="00A77262" w:rsidRDefault="008C0B24" w:rsidP="00D241E8">
      <w:pPr>
        <w:pStyle w:val="Titre2"/>
        <w:rPr>
          <w:rFonts w:ascii="Arial" w:hAnsi="Arial" w:cs="Arial"/>
          <w:b/>
          <w:sz w:val="22"/>
          <w:szCs w:val="22"/>
        </w:rPr>
      </w:pPr>
      <w:bookmarkStart w:id="4" w:name="_Toc103325561"/>
      <w:r w:rsidRPr="00A77262">
        <w:rPr>
          <w:rFonts w:ascii="Arial" w:hAnsi="Arial" w:cs="Arial"/>
          <w:b/>
          <w:sz w:val="22"/>
          <w:szCs w:val="22"/>
        </w:rPr>
        <w:t>1.4</w:t>
      </w:r>
      <w:r w:rsidR="00566591" w:rsidRPr="00A77262">
        <w:rPr>
          <w:rFonts w:ascii="Arial" w:hAnsi="Arial" w:cs="Arial"/>
          <w:b/>
          <w:sz w:val="22"/>
          <w:szCs w:val="22"/>
        </w:rPr>
        <w:tab/>
      </w:r>
      <w:r w:rsidRPr="00A77262">
        <w:rPr>
          <w:rFonts w:ascii="Arial" w:hAnsi="Arial" w:cs="Arial"/>
          <w:b/>
          <w:sz w:val="22"/>
          <w:szCs w:val="22"/>
        </w:rPr>
        <w:t>Procédure</w:t>
      </w:r>
      <w:bookmarkEnd w:id="4"/>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procédure de passation est la suivante :</w:t>
      </w:r>
    </w:p>
    <w:p w:rsidR="005916BE" w:rsidRPr="005916BE" w:rsidRDefault="005916BE" w:rsidP="005916BE">
      <w:pPr>
        <w:spacing w:after="0" w:line="240" w:lineRule="auto"/>
        <w:jc w:val="both"/>
        <w:rPr>
          <w:rFonts w:eastAsia="Times New Roman"/>
          <w:b/>
          <w:sz w:val="22"/>
          <w:szCs w:val="22"/>
          <w:lang w:eastAsia="fr-FR"/>
        </w:rPr>
      </w:pPr>
      <w:r w:rsidRPr="005916BE">
        <w:rPr>
          <w:rFonts w:eastAsia="Times New Roman"/>
          <w:sz w:val="22"/>
          <w:szCs w:val="22"/>
          <w:lang w:eastAsia="fr-FR"/>
        </w:rPr>
        <w:t>MAPA OUVERT AVEC BOAMP – selon l'article l2123-1, R2123-1-1°, R2122-4 et 5 du Code de la commande publique</w:t>
      </w:r>
    </w:p>
    <w:p w:rsidR="008C0B24" w:rsidRPr="00D241E8" w:rsidRDefault="008C0B24" w:rsidP="00EF3FA4">
      <w:pPr>
        <w:pStyle w:val="Titre1"/>
        <w:rPr>
          <w:rFonts w:ascii="Arial" w:hAnsi="Arial" w:cs="Arial"/>
          <w:sz w:val="28"/>
          <w:szCs w:val="28"/>
        </w:rPr>
      </w:pPr>
      <w:bookmarkStart w:id="5" w:name="_Toc103325562"/>
      <w:r w:rsidRPr="00D241E8">
        <w:rPr>
          <w:rFonts w:ascii="Arial" w:hAnsi="Arial" w:cs="Arial"/>
          <w:sz w:val="28"/>
          <w:szCs w:val="28"/>
        </w:rPr>
        <w:t>Article 2 -OBJET ET CARACTERISTIQUES DE LA CONSULTATION</w:t>
      </w:r>
      <w:bookmarkEnd w:id="5"/>
    </w:p>
    <w:p w:rsidR="008C0B24" w:rsidRPr="00A77262" w:rsidRDefault="00667249" w:rsidP="00D241E8">
      <w:pPr>
        <w:pStyle w:val="Titre2"/>
        <w:rPr>
          <w:rFonts w:ascii="Arial" w:hAnsi="Arial" w:cs="Arial"/>
          <w:b/>
          <w:sz w:val="22"/>
          <w:szCs w:val="22"/>
        </w:rPr>
      </w:pPr>
      <w:bookmarkStart w:id="6" w:name="_Toc103325563"/>
      <w:r w:rsidRPr="00A77262">
        <w:rPr>
          <w:rFonts w:ascii="Arial" w:hAnsi="Arial" w:cs="Arial"/>
          <w:b/>
          <w:sz w:val="22"/>
          <w:szCs w:val="22"/>
        </w:rPr>
        <w:t>2.1</w:t>
      </w:r>
      <w:r w:rsidR="005916BE" w:rsidRPr="00A77262">
        <w:rPr>
          <w:rFonts w:ascii="Arial" w:hAnsi="Arial" w:cs="Arial"/>
          <w:b/>
          <w:sz w:val="22"/>
          <w:szCs w:val="22"/>
        </w:rPr>
        <w:tab/>
      </w:r>
      <w:r w:rsidR="008C0B24" w:rsidRPr="00A77262">
        <w:rPr>
          <w:rFonts w:ascii="Arial" w:hAnsi="Arial" w:cs="Arial"/>
          <w:b/>
          <w:sz w:val="22"/>
          <w:szCs w:val="22"/>
        </w:rPr>
        <w:t>Décomposition en lots, tranches et postes</w:t>
      </w:r>
      <w:bookmarkEnd w:id="6"/>
    </w:p>
    <w:p w:rsidR="008C0B24" w:rsidRPr="00A77262" w:rsidRDefault="00667249" w:rsidP="005916BE">
      <w:pPr>
        <w:pStyle w:val="Titre3"/>
        <w:rPr>
          <w:rFonts w:ascii="Arial" w:hAnsi="Arial" w:cs="Arial"/>
          <w:b/>
          <w:sz w:val="22"/>
          <w:szCs w:val="22"/>
        </w:rPr>
      </w:pPr>
      <w:bookmarkStart w:id="7" w:name="_Toc103325564"/>
      <w:r w:rsidRPr="00A77262">
        <w:rPr>
          <w:rFonts w:ascii="Arial" w:hAnsi="Arial" w:cs="Arial"/>
          <w:b/>
          <w:sz w:val="22"/>
          <w:szCs w:val="22"/>
        </w:rPr>
        <w:t>2.1</w:t>
      </w:r>
      <w:r w:rsidR="008C0B24" w:rsidRPr="00A77262">
        <w:rPr>
          <w:rFonts w:ascii="Arial" w:hAnsi="Arial" w:cs="Arial"/>
          <w:b/>
          <w:sz w:val="22"/>
          <w:szCs w:val="22"/>
        </w:rPr>
        <w:t>.1</w:t>
      </w:r>
      <w:r w:rsidR="005916BE" w:rsidRPr="00A77262">
        <w:rPr>
          <w:rFonts w:ascii="Arial" w:hAnsi="Arial" w:cs="Arial"/>
          <w:b/>
          <w:sz w:val="22"/>
          <w:szCs w:val="22"/>
        </w:rPr>
        <w:tab/>
      </w:r>
      <w:r w:rsidR="008C0B24" w:rsidRPr="00A77262">
        <w:rPr>
          <w:rFonts w:ascii="Arial" w:hAnsi="Arial" w:cs="Arial"/>
          <w:b/>
          <w:sz w:val="22"/>
          <w:szCs w:val="22"/>
        </w:rPr>
        <w:t>Décomposition en lots</w:t>
      </w:r>
      <w:bookmarkEnd w:id="7"/>
    </w:p>
    <w:p w:rsidR="008C0B24" w:rsidRPr="00D241E8" w:rsidRDefault="008C0B24" w:rsidP="001E0BD9">
      <w:pPr>
        <w:spacing w:after="240" w:line="240" w:lineRule="auto"/>
        <w:jc w:val="both"/>
        <w:rPr>
          <w:rFonts w:eastAsia="Times New Roman"/>
          <w:b/>
          <w:sz w:val="22"/>
          <w:szCs w:val="22"/>
          <w:lang w:eastAsia="fr-FR"/>
        </w:rPr>
      </w:pPr>
      <w:r w:rsidRPr="00D241E8">
        <w:rPr>
          <w:rFonts w:eastAsia="Times New Roman"/>
          <w:sz w:val="22"/>
          <w:szCs w:val="22"/>
          <w:lang w:eastAsia="fr-FR"/>
        </w:rPr>
        <w:t>L'ensemble des prestations est réparti en plusieurs lots traités par marchés séparés et définis comme suit :</w:t>
      </w:r>
    </w:p>
    <w:tbl>
      <w:tblPr>
        <w:tblW w:w="5000" w:type="pct"/>
        <w:tblCellSpacing w:w="0" w:type="dxa"/>
        <w:tblCellMar>
          <w:top w:w="60" w:type="dxa"/>
          <w:left w:w="60" w:type="dxa"/>
          <w:bottom w:w="60" w:type="dxa"/>
          <w:right w:w="60" w:type="dxa"/>
        </w:tblCellMar>
        <w:tblLook w:val="04A0"/>
      </w:tblPr>
      <w:tblGrid>
        <w:gridCol w:w="736"/>
        <w:gridCol w:w="8470"/>
      </w:tblGrid>
      <w:tr w:rsidR="008C0B24" w:rsidRPr="00D241E8" w:rsidTr="008C0B24">
        <w:trPr>
          <w:tblCellSpacing w:w="0" w:type="dxa"/>
        </w:trPr>
        <w:tc>
          <w:tcPr>
            <w:tcW w:w="4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N°</w:t>
            </w:r>
          </w:p>
        </w:tc>
        <w:tc>
          <w:tcPr>
            <w:tcW w:w="46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Intitulés lots séparés</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D241E8" w:rsidRDefault="008C0B24" w:rsidP="00667249">
            <w:pPr>
              <w:spacing w:after="0" w:line="240" w:lineRule="auto"/>
              <w:jc w:val="center"/>
              <w:rPr>
                <w:rFonts w:eastAsia="Times New Roman"/>
                <w:b/>
                <w:sz w:val="22"/>
                <w:szCs w:val="22"/>
                <w:lang w:eastAsia="fr-FR"/>
              </w:rPr>
            </w:pPr>
            <w:r w:rsidRPr="00D241E8">
              <w:rPr>
                <w:rFonts w:eastAsia="Times New Roman"/>
                <w:sz w:val="22"/>
                <w:szCs w:val="22"/>
                <w:lang w:eastAsia="fr-FR"/>
              </w:rPr>
              <w:t>1</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rFonts w:eastAsia="Times New Roman"/>
                <w:b/>
                <w:sz w:val="22"/>
                <w:szCs w:val="22"/>
                <w:lang w:eastAsia="fr-FR"/>
              </w:rPr>
            </w:pPr>
            <w:r w:rsidRPr="000264E0">
              <w:rPr>
                <w:sz w:val="22"/>
                <w:szCs w:val="22"/>
              </w:rPr>
              <w:t>Prestations de collecte et de traitement de déchets non dangereux (hors huiles et graisses alimentaires)</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r w:rsidR="008C0B24" w:rsidRPr="000264E0">
              <w:rPr>
                <w:rFonts w:eastAsia="Times New Roman"/>
                <w:sz w:val="22"/>
                <w:szCs w:val="22"/>
                <w:lang w:eastAsia="fr-FR"/>
              </w:rPr>
              <w:t>.</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0264E0" w:rsidRDefault="008C0B24" w:rsidP="00667249">
            <w:pPr>
              <w:spacing w:after="0" w:line="240" w:lineRule="auto"/>
              <w:jc w:val="center"/>
              <w:rPr>
                <w:b/>
                <w:sz w:val="22"/>
                <w:szCs w:val="22"/>
              </w:rPr>
            </w:pPr>
            <w:r w:rsidRPr="000264E0">
              <w:rPr>
                <w:sz w:val="22"/>
                <w:szCs w:val="22"/>
              </w:rPr>
              <w:t>2</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b/>
                <w:sz w:val="22"/>
                <w:szCs w:val="22"/>
              </w:rPr>
            </w:pPr>
            <w:r w:rsidRPr="000264E0">
              <w:rPr>
                <w:sz w:val="22"/>
                <w:szCs w:val="22"/>
              </w:rPr>
              <w:t>Prestations de collecte et de traitement de déchets dangereux</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r w:rsidR="008C0B24" w:rsidRPr="000264E0">
              <w:rPr>
                <w:sz w:val="22"/>
                <w:szCs w:val="22"/>
              </w:rPr>
              <w:t>.</w:t>
            </w:r>
          </w:p>
        </w:tc>
      </w:tr>
      <w:tr w:rsidR="008C0B24" w:rsidRPr="00D241E8" w:rsidTr="008C0B24">
        <w:trPr>
          <w:tblCellSpacing w:w="0" w:type="dxa"/>
        </w:trPr>
        <w:tc>
          <w:tcPr>
            <w:tcW w:w="400" w:type="pct"/>
            <w:tcBorders>
              <w:top w:val="nil"/>
              <w:left w:val="single" w:sz="4" w:space="0" w:color="000000"/>
              <w:bottom w:val="single" w:sz="4" w:space="0" w:color="000000"/>
              <w:right w:val="nil"/>
            </w:tcBorders>
            <w:tcMar>
              <w:top w:w="0" w:type="dxa"/>
              <w:left w:w="57" w:type="dxa"/>
              <w:bottom w:w="57" w:type="dxa"/>
              <w:right w:w="0" w:type="dxa"/>
            </w:tcMar>
            <w:hideMark/>
          </w:tcPr>
          <w:p w:rsidR="008C0B24" w:rsidRPr="000264E0" w:rsidRDefault="008C0B24" w:rsidP="00667249">
            <w:pPr>
              <w:spacing w:after="0" w:line="240" w:lineRule="auto"/>
              <w:jc w:val="center"/>
              <w:rPr>
                <w:b/>
                <w:sz w:val="22"/>
                <w:szCs w:val="22"/>
              </w:rPr>
            </w:pPr>
            <w:r w:rsidRPr="000264E0">
              <w:rPr>
                <w:sz w:val="22"/>
                <w:szCs w:val="22"/>
              </w:rPr>
              <w:t>3</w:t>
            </w:r>
          </w:p>
        </w:tc>
        <w:tc>
          <w:tcPr>
            <w:tcW w:w="46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8C0B24" w:rsidRPr="000264E0" w:rsidRDefault="000264E0" w:rsidP="00104566">
            <w:pPr>
              <w:spacing w:after="0" w:line="240" w:lineRule="auto"/>
              <w:jc w:val="both"/>
              <w:rPr>
                <w:b/>
                <w:sz w:val="22"/>
                <w:szCs w:val="22"/>
              </w:rPr>
            </w:pPr>
            <w:r w:rsidRPr="000264E0">
              <w:rPr>
                <w:sz w:val="22"/>
                <w:szCs w:val="22"/>
              </w:rPr>
              <w:t>Prestations de collecte et de traitement des huiles et des graisses alimentaires</w:t>
            </w:r>
            <w:r w:rsidR="00667249">
              <w:rPr>
                <w:sz w:val="22"/>
                <w:szCs w:val="22"/>
              </w:rPr>
              <w:t>,</w:t>
            </w:r>
            <w:r w:rsidRPr="000264E0">
              <w:rPr>
                <w:sz w:val="22"/>
                <w:szCs w:val="22"/>
              </w:rPr>
              <w:t xml:space="preserve"> avec location de contenants</w:t>
            </w:r>
            <w:r w:rsidR="00667249">
              <w:rPr>
                <w:sz w:val="22"/>
                <w:szCs w:val="22"/>
              </w:rPr>
              <w:t>,</w:t>
            </w:r>
            <w:r w:rsidRPr="000264E0">
              <w:rPr>
                <w:sz w:val="22"/>
                <w:szCs w:val="22"/>
              </w:rPr>
              <w:t xml:space="preserve"> au profit du bataillon de marins-pompiers de Marseille</w:t>
            </w:r>
          </w:p>
        </w:tc>
      </w:tr>
    </w:tbl>
    <w:p w:rsidR="008C0B24" w:rsidRPr="00D241E8" w:rsidRDefault="008C0B24" w:rsidP="00104566">
      <w:pPr>
        <w:spacing w:after="0" w:line="240" w:lineRule="auto"/>
        <w:jc w:val="both"/>
        <w:rPr>
          <w:rFonts w:eastAsia="Times New Roman"/>
          <w:b/>
          <w:sz w:val="22"/>
          <w:szCs w:val="22"/>
          <w:lang w:eastAsia="fr-FR"/>
        </w:rPr>
      </w:pPr>
    </w:p>
    <w:p w:rsidR="008C0B24" w:rsidRPr="00A77262" w:rsidRDefault="00667249" w:rsidP="005916BE">
      <w:pPr>
        <w:pStyle w:val="Titre3"/>
        <w:rPr>
          <w:rFonts w:ascii="Arial" w:hAnsi="Arial" w:cs="Arial"/>
          <w:b/>
          <w:sz w:val="22"/>
          <w:szCs w:val="22"/>
        </w:rPr>
      </w:pPr>
      <w:bookmarkStart w:id="8" w:name="_Toc103325565"/>
      <w:r w:rsidRPr="00A77262">
        <w:rPr>
          <w:rFonts w:ascii="Arial" w:hAnsi="Arial" w:cs="Arial"/>
          <w:b/>
          <w:sz w:val="22"/>
          <w:szCs w:val="22"/>
        </w:rPr>
        <w:t>2.1</w:t>
      </w:r>
      <w:r w:rsidR="008C0B24" w:rsidRPr="00A77262">
        <w:rPr>
          <w:rFonts w:ascii="Arial" w:hAnsi="Arial" w:cs="Arial"/>
          <w:b/>
          <w:sz w:val="22"/>
          <w:szCs w:val="22"/>
        </w:rPr>
        <w:t>.2</w:t>
      </w:r>
      <w:r w:rsidR="000264E0" w:rsidRPr="00A77262">
        <w:rPr>
          <w:rFonts w:ascii="Arial" w:hAnsi="Arial" w:cs="Arial"/>
          <w:b/>
          <w:sz w:val="22"/>
          <w:szCs w:val="22"/>
        </w:rPr>
        <w:tab/>
      </w:r>
      <w:r w:rsidR="008C0B24" w:rsidRPr="00A77262">
        <w:rPr>
          <w:rFonts w:ascii="Arial" w:hAnsi="Arial" w:cs="Arial"/>
          <w:b/>
          <w:sz w:val="22"/>
          <w:szCs w:val="22"/>
        </w:rPr>
        <w:t>Décomposition en tranches</w:t>
      </w:r>
      <w:bookmarkEnd w:id="8"/>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L'ensemble des prestations n'est pas subdivisé en tranches. </w:t>
      </w:r>
    </w:p>
    <w:p w:rsidR="00667249" w:rsidRPr="00D241E8" w:rsidRDefault="00667249" w:rsidP="00104566">
      <w:pPr>
        <w:spacing w:after="0" w:line="240" w:lineRule="auto"/>
        <w:jc w:val="both"/>
        <w:rPr>
          <w:rFonts w:eastAsia="Times New Roman"/>
          <w:b/>
          <w:sz w:val="22"/>
          <w:szCs w:val="22"/>
          <w:lang w:eastAsia="fr-FR"/>
        </w:rPr>
      </w:pPr>
    </w:p>
    <w:p w:rsidR="008C0B24" w:rsidRPr="00A77262" w:rsidRDefault="00667249" w:rsidP="00D241E8">
      <w:pPr>
        <w:pStyle w:val="Titre2"/>
        <w:rPr>
          <w:rFonts w:ascii="Arial" w:hAnsi="Arial" w:cs="Arial"/>
          <w:b/>
          <w:sz w:val="22"/>
          <w:szCs w:val="22"/>
        </w:rPr>
      </w:pPr>
      <w:bookmarkStart w:id="9" w:name="_Toc103325566"/>
      <w:r w:rsidRPr="00A77262">
        <w:rPr>
          <w:rFonts w:ascii="Arial" w:hAnsi="Arial" w:cs="Arial"/>
          <w:b/>
          <w:sz w:val="22"/>
          <w:szCs w:val="22"/>
        </w:rPr>
        <w:t>2.1</w:t>
      </w:r>
      <w:r w:rsidR="008C0B24" w:rsidRPr="00A77262">
        <w:rPr>
          <w:rFonts w:ascii="Arial" w:hAnsi="Arial" w:cs="Arial"/>
          <w:b/>
          <w:sz w:val="22"/>
          <w:szCs w:val="22"/>
        </w:rPr>
        <w:t>.3</w:t>
      </w:r>
      <w:r w:rsidR="000264E0" w:rsidRPr="00A77262">
        <w:rPr>
          <w:rFonts w:ascii="Arial" w:hAnsi="Arial" w:cs="Arial"/>
          <w:b/>
          <w:sz w:val="22"/>
          <w:szCs w:val="22"/>
        </w:rPr>
        <w:tab/>
      </w:r>
      <w:r w:rsidR="008C0B24" w:rsidRPr="00A77262">
        <w:rPr>
          <w:rFonts w:ascii="Arial" w:hAnsi="Arial" w:cs="Arial"/>
          <w:b/>
          <w:sz w:val="22"/>
          <w:szCs w:val="22"/>
        </w:rPr>
        <w:t>Décomposition en postes</w:t>
      </w:r>
      <w:bookmarkEnd w:id="9"/>
    </w:p>
    <w:p w:rsidR="00667249" w:rsidRPr="00667249" w:rsidRDefault="00667249" w:rsidP="00667249">
      <w:pPr>
        <w:spacing w:before="113" w:after="0" w:line="240" w:lineRule="auto"/>
        <w:jc w:val="both"/>
        <w:rPr>
          <w:rFonts w:eastAsia="Times New Roman"/>
          <w:b/>
          <w:sz w:val="22"/>
          <w:szCs w:val="22"/>
          <w:lang w:eastAsia="fr-FR"/>
        </w:rPr>
      </w:pPr>
      <w:r w:rsidRPr="00667249">
        <w:rPr>
          <w:rFonts w:eastAsia="Times New Roman"/>
          <w:sz w:val="22"/>
          <w:szCs w:val="22"/>
          <w:lang w:eastAsia="fr-FR"/>
        </w:rPr>
        <w:t>Pour chacun des lots, les prestations sont en outre découpées en postes, de la façon suivante :</w:t>
      </w:r>
    </w:p>
    <w:p w:rsidR="00667249" w:rsidRPr="00667249" w:rsidRDefault="00667249" w:rsidP="00667249">
      <w:pPr>
        <w:pStyle w:val="Paragraphedeliste"/>
        <w:numPr>
          <w:ilvl w:val="0"/>
          <w:numId w:val="23"/>
        </w:numPr>
        <w:spacing w:before="113" w:after="0" w:line="240" w:lineRule="auto"/>
        <w:ind w:left="426"/>
        <w:contextualSpacing w:val="0"/>
        <w:jc w:val="both"/>
        <w:rPr>
          <w:b/>
          <w:sz w:val="22"/>
          <w:szCs w:val="22"/>
        </w:rPr>
      </w:pPr>
      <w:r w:rsidRPr="00667249">
        <w:rPr>
          <w:bCs/>
          <w:sz w:val="22"/>
          <w:szCs w:val="22"/>
        </w:rPr>
        <w:t>Poste 1 :</w:t>
      </w:r>
      <w:r w:rsidR="00566591">
        <w:rPr>
          <w:sz w:val="22"/>
          <w:szCs w:val="22"/>
        </w:rPr>
        <w:t xml:space="preserve"> Location </w:t>
      </w:r>
      <w:r w:rsidRPr="00667249">
        <w:rPr>
          <w:sz w:val="22"/>
          <w:szCs w:val="22"/>
        </w:rPr>
        <w:t>de contenants ;</w:t>
      </w:r>
    </w:p>
    <w:p w:rsidR="00667249" w:rsidRPr="00667249" w:rsidRDefault="00667249" w:rsidP="00667249">
      <w:pPr>
        <w:pStyle w:val="Paragraphedeliste"/>
        <w:numPr>
          <w:ilvl w:val="0"/>
          <w:numId w:val="23"/>
        </w:numPr>
        <w:spacing w:before="113" w:after="0" w:line="240" w:lineRule="auto"/>
        <w:ind w:left="426"/>
        <w:contextualSpacing w:val="0"/>
        <w:jc w:val="both"/>
        <w:rPr>
          <w:b/>
          <w:sz w:val="22"/>
          <w:szCs w:val="22"/>
        </w:rPr>
      </w:pPr>
      <w:r w:rsidRPr="00667249">
        <w:rPr>
          <w:bCs/>
          <w:sz w:val="22"/>
          <w:szCs w:val="22"/>
        </w:rPr>
        <w:t>Poste 2 :</w:t>
      </w:r>
      <w:r w:rsidRPr="00667249">
        <w:rPr>
          <w:sz w:val="22"/>
          <w:szCs w:val="22"/>
        </w:rPr>
        <w:t xml:space="preserve"> </w:t>
      </w:r>
      <w:r w:rsidR="00566591">
        <w:rPr>
          <w:sz w:val="22"/>
          <w:szCs w:val="22"/>
        </w:rPr>
        <w:t>M</w:t>
      </w:r>
      <w:r w:rsidR="00566591" w:rsidRPr="00667249">
        <w:rPr>
          <w:sz w:val="22"/>
          <w:szCs w:val="22"/>
        </w:rPr>
        <w:t>ise en place</w:t>
      </w:r>
      <w:r w:rsidR="00566591">
        <w:rPr>
          <w:sz w:val="22"/>
          <w:szCs w:val="22"/>
        </w:rPr>
        <w:t>, c</w:t>
      </w:r>
      <w:r w:rsidRPr="00667249">
        <w:rPr>
          <w:sz w:val="22"/>
          <w:szCs w:val="22"/>
        </w:rPr>
        <w:t>ollecte de contenants et traitement des déchets.</w:t>
      </w:r>
    </w:p>
    <w:p w:rsidR="008C0B24" w:rsidRPr="00A77262" w:rsidRDefault="00667249" w:rsidP="00D241E8">
      <w:pPr>
        <w:pStyle w:val="Titre2"/>
        <w:rPr>
          <w:rFonts w:ascii="Arial" w:hAnsi="Arial" w:cs="Arial"/>
          <w:b/>
          <w:sz w:val="22"/>
          <w:szCs w:val="22"/>
        </w:rPr>
      </w:pPr>
      <w:bookmarkStart w:id="10" w:name="_Toc103325567"/>
      <w:r w:rsidRPr="00A77262">
        <w:rPr>
          <w:rFonts w:ascii="Arial" w:hAnsi="Arial" w:cs="Arial"/>
          <w:b/>
          <w:sz w:val="22"/>
          <w:szCs w:val="22"/>
        </w:rPr>
        <w:lastRenderedPageBreak/>
        <w:t>2.2</w:t>
      </w:r>
      <w:r w:rsidR="000264E0" w:rsidRPr="00A77262">
        <w:rPr>
          <w:rFonts w:ascii="Arial" w:hAnsi="Arial" w:cs="Arial"/>
          <w:b/>
          <w:sz w:val="22"/>
          <w:szCs w:val="22"/>
        </w:rPr>
        <w:tab/>
      </w:r>
      <w:r w:rsidR="008C0B24" w:rsidRPr="00A77262">
        <w:rPr>
          <w:rFonts w:ascii="Arial" w:hAnsi="Arial" w:cs="Arial"/>
          <w:b/>
          <w:sz w:val="22"/>
          <w:szCs w:val="22"/>
        </w:rPr>
        <w:t>Accord-cadre à bons de commande</w:t>
      </w:r>
      <w:bookmarkEnd w:id="10"/>
    </w:p>
    <w:p w:rsidR="00A81A44" w:rsidRPr="00A81A44" w:rsidRDefault="00A81A44" w:rsidP="00A81A44">
      <w:pPr>
        <w:spacing w:before="100" w:beforeAutospacing="1" w:after="0" w:line="240" w:lineRule="auto"/>
        <w:jc w:val="both"/>
        <w:rPr>
          <w:rFonts w:eastAsia="Times New Roman"/>
          <w:b/>
          <w:sz w:val="22"/>
          <w:szCs w:val="22"/>
          <w:lang w:eastAsia="fr-FR"/>
        </w:rPr>
      </w:pPr>
      <w:r w:rsidRPr="00B61803">
        <w:rPr>
          <w:rFonts w:eastAsia="Times New Roman"/>
          <w:sz w:val="22"/>
          <w:szCs w:val="22"/>
          <w:lang w:eastAsia="fr-FR"/>
        </w:rPr>
        <w:t>Pour chaque lot, le marché</w:t>
      </w:r>
      <w:r w:rsidRPr="00A81A44">
        <w:rPr>
          <w:rFonts w:eastAsia="Times New Roman"/>
          <w:sz w:val="22"/>
          <w:szCs w:val="22"/>
          <w:lang w:eastAsia="fr-FR"/>
        </w:rPr>
        <w:t xml:space="preserve"> est exécuté au fur et à mesure par l'émission de bons de commande, en application des articles R2162-1 à 6 et R2162-13 et 14 du Code de la commande publique.</w:t>
      </w:r>
    </w:p>
    <w:p w:rsidR="00A81A44" w:rsidRPr="00A81A44" w:rsidRDefault="00A81A44" w:rsidP="00A81A44">
      <w:pPr>
        <w:spacing w:before="100" w:beforeAutospacing="1" w:after="0" w:line="240" w:lineRule="auto"/>
        <w:jc w:val="both"/>
        <w:rPr>
          <w:rFonts w:eastAsia="Times New Roman"/>
          <w:b/>
          <w:sz w:val="22"/>
          <w:szCs w:val="22"/>
          <w:lang w:eastAsia="fr-FR"/>
        </w:rPr>
      </w:pPr>
      <w:r w:rsidRPr="00A81A44">
        <w:rPr>
          <w:rFonts w:eastAsia="Times New Roman"/>
          <w:sz w:val="22"/>
          <w:szCs w:val="22"/>
          <w:lang w:eastAsia="fr-FR"/>
        </w:rPr>
        <w:t>Les bons de commande seront émis dans les conditions et limites annuelles suivantes :</w:t>
      </w:r>
    </w:p>
    <w:p w:rsidR="00A81A44" w:rsidRPr="00A81A44" w:rsidRDefault="00A81A44" w:rsidP="00A81A44">
      <w:pPr>
        <w:pStyle w:val="Paragraphedeliste"/>
        <w:numPr>
          <w:ilvl w:val="0"/>
          <w:numId w:val="27"/>
        </w:numPr>
        <w:spacing w:before="113" w:after="0" w:line="240" w:lineRule="auto"/>
        <w:ind w:left="567"/>
        <w:contextualSpacing w:val="0"/>
        <w:jc w:val="both"/>
        <w:rPr>
          <w:b/>
          <w:sz w:val="22"/>
          <w:szCs w:val="22"/>
        </w:rPr>
      </w:pPr>
      <w:r w:rsidRPr="00A81A44">
        <w:rPr>
          <w:bCs/>
          <w:sz w:val="22"/>
          <w:szCs w:val="22"/>
          <w:u w:val="single"/>
        </w:rPr>
        <w:t>Lot 1 :</w:t>
      </w:r>
    </w:p>
    <w:p w:rsidR="00A81A44" w:rsidRPr="00A81A44" w:rsidRDefault="00A81A44" w:rsidP="00A81A44">
      <w:pPr>
        <w:numPr>
          <w:ilvl w:val="0"/>
          <w:numId w:val="24"/>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5 000,00 € HT</w:t>
      </w:r>
    </w:p>
    <w:p w:rsidR="00A81A44" w:rsidRPr="00B61803" w:rsidRDefault="00A81A44" w:rsidP="00A81A44">
      <w:pPr>
        <w:numPr>
          <w:ilvl w:val="0"/>
          <w:numId w:val="24"/>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w:t>
      </w:r>
      <w:r w:rsidRPr="00B61803">
        <w:rPr>
          <w:rFonts w:eastAsia="Times New Roman"/>
          <w:sz w:val="22"/>
          <w:szCs w:val="22"/>
          <w:lang w:eastAsia="fr-FR"/>
        </w:rPr>
        <w:t xml:space="preserve">maximum annuel en euro H.T : </w:t>
      </w:r>
      <w:r w:rsidRPr="00A77262">
        <w:rPr>
          <w:rFonts w:eastAsia="Times New Roman"/>
          <w:b/>
          <w:sz w:val="22"/>
          <w:szCs w:val="22"/>
          <w:lang w:eastAsia="fr-FR"/>
        </w:rPr>
        <w:t>23 000,00 €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pStyle w:val="Paragraphedeliste"/>
        <w:numPr>
          <w:ilvl w:val="0"/>
          <w:numId w:val="27"/>
        </w:numPr>
        <w:spacing w:before="113" w:after="0" w:line="240" w:lineRule="auto"/>
        <w:ind w:left="567"/>
        <w:contextualSpacing w:val="0"/>
        <w:jc w:val="both"/>
        <w:rPr>
          <w:b/>
          <w:bCs/>
          <w:sz w:val="22"/>
          <w:szCs w:val="22"/>
          <w:u w:val="single"/>
        </w:rPr>
      </w:pPr>
      <w:r w:rsidRPr="00A81A44">
        <w:rPr>
          <w:bCs/>
          <w:sz w:val="22"/>
          <w:szCs w:val="22"/>
          <w:u w:val="single"/>
        </w:rPr>
        <w:t>Lot 2 :</w:t>
      </w:r>
    </w:p>
    <w:p w:rsidR="00A81A44" w:rsidRPr="00A81A44" w:rsidRDefault="00A81A44" w:rsidP="00A81A44">
      <w:pPr>
        <w:numPr>
          <w:ilvl w:val="0"/>
          <w:numId w:val="25"/>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5 000,00 € HT</w:t>
      </w:r>
    </w:p>
    <w:p w:rsidR="00A81A44" w:rsidRPr="00A81A44" w:rsidRDefault="00A81A44" w:rsidP="00A81A44">
      <w:pPr>
        <w:numPr>
          <w:ilvl w:val="0"/>
          <w:numId w:val="25"/>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maximum </w:t>
      </w:r>
      <w:r w:rsidRPr="00B61803">
        <w:rPr>
          <w:rFonts w:eastAsia="Times New Roman"/>
          <w:sz w:val="22"/>
          <w:szCs w:val="22"/>
          <w:lang w:eastAsia="fr-FR"/>
        </w:rPr>
        <w:t xml:space="preserve">annuel en euro H.T : </w:t>
      </w:r>
      <w:r w:rsidRPr="00A77262">
        <w:rPr>
          <w:rFonts w:eastAsia="Times New Roman"/>
          <w:b/>
          <w:sz w:val="22"/>
          <w:szCs w:val="22"/>
          <w:lang w:eastAsia="fr-FR"/>
        </w:rPr>
        <w:t>29 000,00 €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pStyle w:val="Paragraphedeliste"/>
        <w:numPr>
          <w:ilvl w:val="0"/>
          <w:numId w:val="27"/>
        </w:numPr>
        <w:spacing w:before="113" w:after="0" w:line="240" w:lineRule="auto"/>
        <w:ind w:left="567"/>
        <w:contextualSpacing w:val="0"/>
        <w:jc w:val="both"/>
        <w:rPr>
          <w:b/>
          <w:bCs/>
          <w:sz w:val="22"/>
          <w:szCs w:val="22"/>
          <w:u w:val="single"/>
        </w:rPr>
      </w:pPr>
      <w:r w:rsidRPr="00A81A44">
        <w:rPr>
          <w:bCs/>
          <w:sz w:val="22"/>
          <w:szCs w:val="22"/>
          <w:u w:val="single"/>
        </w:rPr>
        <w:t>Lot 3 :</w:t>
      </w:r>
    </w:p>
    <w:p w:rsidR="00A81A44" w:rsidRPr="00A81A44" w:rsidRDefault="00A81A44" w:rsidP="00A81A44">
      <w:pPr>
        <w:numPr>
          <w:ilvl w:val="0"/>
          <w:numId w:val="26"/>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minimum annuel en euro H.T :          </w:t>
      </w:r>
      <w:r w:rsidRPr="00A77262">
        <w:rPr>
          <w:rFonts w:eastAsia="Times New Roman"/>
          <w:b/>
          <w:sz w:val="22"/>
          <w:szCs w:val="22"/>
          <w:lang w:eastAsia="fr-FR"/>
        </w:rPr>
        <w:t>0,00 € HT</w:t>
      </w:r>
    </w:p>
    <w:p w:rsidR="00A81A44" w:rsidRPr="00A77262" w:rsidRDefault="00A81A44" w:rsidP="00A81A44">
      <w:pPr>
        <w:numPr>
          <w:ilvl w:val="0"/>
          <w:numId w:val="26"/>
        </w:num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Montant maximum annuel en euro H.T : </w:t>
      </w:r>
      <w:r w:rsidRPr="00A77262">
        <w:rPr>
          <w:rFonts w:eastAsia="Times New Roman"/>
          <w:b/>
          <w:sz w:val="22"/>
          <w:szCs w:val="22"/>
          <w:lang w:eastAsia="fr-FR"/>
        </w:rPr>
        <w:t>1 500,00 € HT</w:t>
      </w:r>
    </w:p>
    <w:p w:rsidR="00A81A44" w:rsidRPr="00A81A44" w:rsidRDefault="00A81A44" w:rsidP="00A81A44">
      <w:pPr>
        <w:spacing w:before="113" w:after="0" w:line="240" w:lineRule="auto"/>
        <w:jc w:val="both"/>
        <w:rPr>
          <w:rFonts w:eastAsia="Times New Roman"/>
          <w:b/>
          <w:sz w:val="22"/>
          <w:szCs w:val="22"/>
          <w:lang w:eastAsia="fr-FR"/>
        </w:rPr>
      </w:pPr>
    </w:p>
    <w:p w:rsidR="00A81A44" w:rsidRPr="00A81A44" w:rsidRDefault="00A81A44" w:rsidP="00A81A44">
      <w:pPr>
        <w:spacing w:before="113" w:after="0" w:line="240" w:lineRule="auto"/>
        <w:jc w:val="both"/>
        <w:rPr>
          <w:rFonts w:eastAsia="Times New Roman"/>
          <w:b/>
          <w:sz w:val="22"/>
          <w:szCs w:val="22"/>
          <w:lang w:eastAsia="fr-FR"/>
        </w:rPr>
      </w:pPr>
      <w:r w:rsidRPr="00A81A44">
        <w:rPr>
          <w:rFonts w:eastAsia="Times New Roman"/>
          <w:sz w:val="22"/>
          <w:szCs w:val="22"/>
          <w:lang w:eastAsia="fr-FR"/>
        </w:rPr>
        <w:t>Les bons de commande pourront être émis jusqu'au dernier jour de la période de validité du marché.</w:t>
      </w:r>
    </w:p>
    <w:p w:rsidR="00A81A44" w:rsidRPr="00A81A44" w:rsidRDefault="00A81A44" w:rsidP="00A81A44">
      <w:pPr>
        <w:spacing w:before="113" w:after="0" w:line="240" w:lineRule="auto"/>
        <w:jc w:val="both"/>
        <w:rPr>
          <w:rFonts w:eastAsia="Times New Roman"/>
          <w:b/>
          <w:sz w:val="22"/>
          <w:szCs w:val="22"/>
          <w:lang w:eastAsia="fr-FR"/>
        </w:rPr>
      </w:pPr>
      <w:r w:rsidRPr="00A81A44">
        <w:rPr>
          <w:rFonts w:eastAsia="Times New Roman"/>
          <w:sz w:val="22"/>
          <w:szCs w:val="22"/>
          <w:lang w:eastAsia="fr-FR"/>
        </w:rPr>
        <w:t xml:space="preserve">Les bons de commande émis en fin de marché ne pourront voir leur exécution se prolonger de plus </w:t>
      </w:r>
      <w:r w:rsidRPr="00A77262">
        <w:rPr>
          <w:rFonts w:eastAsia="Times New Roman"/>
          <w:b/>
          <w:bCs/>
          <w:sz w:val="22"/>
          <w:szCs w:val="22"/>
          <w:lang w:eastAsia="fr-FR"/>
        </w:rPr>
        <w:t>d’un (1) mois</w:t>
      </w:r>
      <w:r w:rsidRPr="00A81A44">
        <w:rPr>
          <w:rFonts w:eastAsia="Times New Roman"/>
          <w:sz w:val="22"/>
          <w:szCs w:val="22"/>
          <w:lang w:eastAsia="fr-FR"/>
        </w:rPr>
        <w:t xml:space="preserve"> après la date d'expiration du marché.</w:t>
      </w:r>
    </w:p>
    <w:p w:rsidR="000264E0" w:rsidRPr="00D241E8" w:rsidRDefault="000264E0"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1" w:name="_Toc103325568"/>
      <w:r w:rsidRPr="00A77262">
        <w:rPr>
          <w:rFonts w:ascii="Arial" w:hAnsi="Arial" w:cs="Arial"/>
          <w:b/>
          <w:sz w:val="22"/>
          <w:szCs w:val="22"/>
        </w:rPr>
        <w:t>2.3</w:t>
      </w:r>
      <w:r w:rsidR="000264E0" w:rsidRPr="00A77262">
        <w:rPr>
          <w:rFonts w:ascii="Arial" w:hAnsi="Arial" w:cs="Arial"/>
          <w:b/>
          <w:sz w:val="22"/>
          <w:szCs w:val="22"/>
        </w:rPr>
        <w:tab/>
      </w:r>
      <w:r w:rsidR="008C0B24" w:rsidRPr="00A77262">
        <w:rPr>
          <w:rFonts w:ascii="Arial" w:hAnsi="Arial" w:cs="Arial"/>
          <w:b/>
          <w:sz w:val="22"/>
          <w:szCs w:val="22"/>
        </w:rPr>
        <w:t>Durée</w:t>
      </w:r>
      <w:bookmarkEnd w:id="11"/>
    </w:p>
    <w:p w:rsidR="00A81A44" w:rsidRDefault="00A81A44" w:rsidP="00A81A44">
      <w:pPr>
        <w:pStyle w:val="western"/>
        <w:spacing w:before="0" w:beforeAutospacing="0"/>
        <w:rPr>
          <w:sz w:val="22"/>
          <w:szCs w:val="22"/>
        </w:rPr>
      </w:pPr>
      <w:r w:rsidRPr="007E22C7">
        <w:rPr>
          <w:sz w:val="22"/>
          <w:szCs w:val="22"/>
          <w:u w:val="single"/>
        </w:rPr>
        <w:t>Pour chaque lot, la durée du marché se définit comme suit</w:t>
      </w:r>
      <w:r w:rsidRPr="007E22C7">
        <w:rPr>
          <w:sz w:val="22"/>
          <w:szCs w:val="22"/>
        </w:rPr>
        <w:t xml:space="preserve"> :</w:t>
      </w:r>
    </w:p>
    <w:p w:rsidR="00A81A44" w:rsidRPr="007E22C7" w:rsidRDefault="00A81A44" w:rsidP="00A81A44">
      <w:pPr>
        <w:pStyle w:val="western"/>
        <w:spacing w:before="0" w:beforeAutospacing="0"/>
        <w:rPr>
          <w:sz w:val="22"/>
          <w:szCs w:val="22"/>
        </w:rPr>
      </w:pPr>
    </w:p>
    <w:p w:rsidR="00A81A44" w:rsidRDefault="00A81A44" w:rsidP="00A81A44">
      <w:pPr>
        <w:pStyle w:val="western"/>
        <w:spacing w:before="0" w:beforeAutospacing="0"/>
        <w:rPr>
          <w:sz w:val="22"/>
          <w:szCs w:val="22"/>
        </w:rPr>
      </w:pPr>
      <w:r w:rsidRPr="007E22C7">
        <w:rPr>
          <w:sz w:val="22"/>
          <w:szCs w:val="22"/>
        </w:rPr>
        <w:t xml:space="preserve">Le marché est conclu pour une période initiale </w:t>
      </w:r>
      <w:r w:rsidRPr="007E22C7">
        <w:rPr>
          <w:b/>
          <w:bCs/>
          <w:sz w:val="22"/>
          <w:szCs w:val="22"/>
        </w:rPr>
        <w:t>d'un (1) an</w:t>
      </w:r>
      <w:r w:rsidRPr="007E22C7">
        <w:rPr>
          <w:sz w:val="22"/>
          <w:szCs w:val="22"/>
        </w:rPr>
        <w:t xml:space="preserve"> à compter de la date de notification du marché. Il est reconductible par période </w:t>
      </w:r>
      <w:r w:rsidRPr="007E22C7">
        <w:rPr>
          <w:b/>
          <w:bCs/>
          <w:sz w:val="22"/>
          <w:szCs w:val="22"/>
        </w:rPr>
        <w:t>d'un (1) an</w:t>
      </w:r>
      <w:r w:rsidRPr="007E22C7">
        <w:rPr>
          <w:sz w:val="22"/>
          <w:szCs w:val="22"/>
        </w:rPr>
        <w:t xml:space="preserve">, dans la limite de </w:t>
      </w:r>
      <w:r w:rsidRPr="007E22C7">
        <w:rPr>
          <w:b/>
          <w:bCs/>
          <w:color w:val="000000"/>
          <w:sz w:val="22"/>
          <w:szCs w:val="22"/>
        </w:rPr>
        <w:t xml:space="preserve">trois (3) </w:t>
      </w:r>
      <w:r w:rsidRPr="007E22C7">
        <w:rPr>
          <w:color w:val="000000"/>
          <w:sz w:val="22"/>
          <w:szCs w:val="22"/>
        </w:rPr>
        <w:t>reconductions</w:t>
      </w:r>
      <w:r w:rsidRPr="007E22C7">
        <w:rPr>
          <w:sz w:val="22"/>
          <w:szCs w:val="22"/>
        </w:rPr>
        <w:t xml:space="preserve">. La reconduction du marché se fera de manière </w:t>
      </w:r>
      <w:r w:rsidRPr="007E22C7">
        <w:rPr>
          <w:b/>
          <w:bCs/>
          <w:sz w:val="22"/>
          <w:szCs w:val="22"/>
        </w:rPr>
        <w:t>tacite</w:t>
      </w:r>
      <w:r w:rsidRPr="007E22C7">
        <w:rPr>
          <w:sz w:val="22"/>
          <w:szCs w:val="22"/>
        </w:rPr>
        <w:t>.</w:t>
      </w:r>
    </w:p>
    <w:p w:rsidR="008C0B24" w:rsidRPr="00D241E8" w:rsidRDefault="008C0B24" w:rsidP="00104566">
      <w:pPr>
        <w:spacing w:after="0" w:line="240" w:lineRule="auto"/>
        <w:jc w:val="both"/>
        <w:rPr>
          <w:rFonts w:eastAsia="Times New Roman"/>
          <w:b/>
          <w:sz w:val="22"/>
          <w:szCs w:val="22"/>
          <w:lang w:eastAsia="fr-FR"/>
        </w:rPr>
      </w:pPr>
    </w:p>
    <w:p w:rsidR="00DA318F" w:rsidRPr="00DA318F" w:rsidRDefault="00DA318F" w:rsidP="00DA318F">
      <w:pPr>
        <w:spacing w:after="0" w:line="240" w:lineRule="auto"/>
        <w:jc w:val="both"/>
        <w:rPr>
          <w:rFonts w:eastAsia="Times New Roman"/>
          <w:b/>
          <w:sz w:val="22"/>
          <w:szCs w:val="22"/>
          <w:lang w:eastAsia="fr-FR"/>
        </w:rPr>
      </w:pPr>
      <w:r w:rsidRPr="00DA318F">
        <w:rPr>
          <w:rFonts w:eastAsia="Times New Roman"/>
          <w:sz w:val="22"/>
          <w:szCs w:val="22"/>
          <w:lang w:eastAsia="fr-FR"/>
        </w:rPr>
        <w:t>En application de l'article R2112-4 du Code de la commande publique, le titulaire ne peut refuser la reconduction.</w:t>
      </w:r>
    </w:p>
    <w:p w:rsidR="008C0B24" w:rsidRPr="00D241E8" w:rsidRDefault="008C0B24" w:rsidP="00104566">
      <w:pPr>
        <w:spacing w:after="0" w:line="240" w:lineRule="auto"/>
        <w:jc w:val="both"/>
        <w:rPr>
          <w:rFonts w:eastAsia="Times New Roman"/>
          <w:b/>
          <w:sz w:val="22"/>
          <w:szCs w:val="22"/>
          <w:lang w:eastAsia="fr-FR"/>
        </w:rPr>
      </w:pPr>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En cas de décision de non reconduction du marché, le représentant du pouvoir adjudicateur transmet sa décision au titulaire par lettre recommandée avec accusé de réception au plus tard un (1) mois avant la fin de la durée de validité du marché. </w:t>
      </w:r>
    </w:p>
    <w:p w:rsidR="00A81A44" w:rsidRPr="00D241E8" w:rsidRDefault="00A81A44"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2" w:name="_Toc103325569"/>
      <w:r w:rsidRPr="00A77262">
        <w:rPr>
          <w:rFonts w:ascii="Arial" w:hAnsi="Arial" w:cs="Arial"/>
          <w:b/>
          <w:sz w:val="22"/>
          <w:szCs w:val="22"/>
        </w:rPr>
        <w:t>2.4</w:t>
      </w:r>
      <w:r w:rsidR="00DA318F" w:rsidRPr="00A77262">
        <w:rPr>
          <w:rFonts w:ascii="Arial" w:hAnsi="Arial" w:cs="Arial"/>
          <w:b/>
          <w:sz w:val="22"/>
          <w:szCs w:val="22"/>
        </w:rPr>
        <w:tab/>
      </w:r>
      <w:r w:rsidR="008C0B24" w:rsidRPr="00A77262">
        <w:rPr>
          <w:rFonts w:ascii="Arial" w:hAnsi="Arial" w:cs="Arial"/>
          <w:b/>
          <w:sz w:val="22"/>
          <w:szCs w:val="22"/>
        </w:rPr>
        <w:t>Variantes</w:t>
      </w:r>
      <w:bookmarkEnd w:id="12"/>
    </w:p>
    <w:p w:rsidR="008C0B24"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es candidats ne sont pas autorisés à proposer des variantes de leur propre</w:t>
      </w:r>
      <w:r w:rsidR="008C0B24" w:rsidRPr="00D241E8">
        <w:rPr>
          <w:rFonts w:eastAsia="Times New Roman"/>
          <w:sz w:val="22"/>
          <w:szCs w:val="22"/>
          <w:lang w:eastAsia="fr-FR"/>
        </w:rPr>
        <w:t xml:space="preserve"> initiative. </w:t>
      </w:r>
    </w:p>
    <w:p w:rsidR="001E0BD9" w:rsidRPr="00D241E8"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3" w:name="_Toc103325570"/>
      <w:r w:rsidRPr="00A77262">
        <w:rPr>
          <w:rFonts w:ascii="Arial" w:hAnsi="Arial" w:cs="Arial"/>
          <w:b/>
          <w:sz w:val="22"/>
          <w:szCs w:val="22"/>
        </w:rPr>
        <w:t>2.5</w:t>
      </w:r>
      <w:r w:rsidR="00DA318F" w:rsidRPr="00A77262">
        <w:rPr>
          <w:rFonts w:ascii="Arial" w:hAnsi="Arial" w:cs="Arial"/>
          <w:b/>
          <w:sz w:val="22"/>
          <w:szCs w:val="22"/>
        </w:rPr>
        <w:tab/>
      </w:r>
      <w:r w:rsidR="008C0B24" w:rsidRPr="00A77262">
        <w:rPr>
          <w:rFonts w:ascii="Arial" w:hAnsi="Arial" w:cs="Arial"/>
          <w:b/>
          <w:sz w:val="22"/>
          <w:szCs w:val="22"/>
        </w:rPr>
        <w:t>Options (Prestations Supplémentaires Eventuelles)</w:t>
      </w:r>
      <w:bookmarkEnd w:id="13"/>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 présente consultation n'impose pas d'options (PSE). </w:t>
      </w:r>
    </w:p>
    <w:p w:rsidR="001E0BD9" w:rsidRPr="00D241E8"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4" w:name="_Toc103325571"/>
      <w:r w:rsidRPr="00A77262">
        <w:rPr>
          <w:rFonts w:ascii="Arial" w:hAnsi="Arial" w:cs="Arial"/>
          <w:b/>
          <w:sz w:val="22"/>
          <w:szCs w:val="22"/>
        </w:rPr>
        <w:t>2.6</w:t>
      </w:r>
      <w:r w:rsidR="00DA318F" w:rsidRPr="00A77262">
        <w:rPr>
          <w:rFonts w:ascii="Arial" w:hAnsi="Arial" w:cs="Arial"/>
          <w:b/>
          <w:sz w:val="22"/>
          <w:szCs w:val="22"/>
        </w:rPr>
        <w:tab/>
      </w:r>
      <w:r w:rsidR="008C0B24" w:rsidRPr="00A77262">
        <w:rPr>
          <w:rFonts w:ascii="Arial" w:hAnsi="Arial" w:cs="Arial"/>
          <w:b/>
          <w:sz w:val="22"/>
          <w:szCs w:val="22"/>
        </w:rPr>
        <w:t>Clause obligatoire d'insertion par l'activité économique</w:t>
      </w:r>
      <w:bookmarkEnd w:id="14"/>
    </w:p>
    <w:p w:rsidR="008C0B24"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 marché ne prévoit pas la mise en place d'une clause obligatoire</w:t>
      </w:r>
      <w:r w:rsidR="008C0B24" w:rsidRPr="00D241E8">
        <w:rPr>
          <w:rFonts w:eastAsia="Times New Roman"/>
          <w:sz w:val="22"/>
          <w:szCs w:val="22"/>
          <w:lang w:eastAsia="fr-FR"/>
        </w:rPr>
        <w:t xml:space="preserve"> d'insertion par l'activité économique. </w:t>
      </w:r>
    </w:p>
    <w:p w:rsidR="008C0B24" w:rsidRPr="00A77262" w:rsidRDefault="00A81A44" w:rsidP="00D241E8">
      <w:pPr>
        <w:pStyle w:val="Titre2"/>
        <w:rPr>
          <w:rFonts w:ascii="Arial" w:hAnsi="Arial" w:cs="Arial"/>
          <w:b/>
          <w:sz w:val="22"/>
          <w:szCs w:val="22"/>
        </w:rPr>
      </w:pPr>
      <w:bookmarkStart w:id="15" w:name="_Toc103325572"/>
      <w:r w:rsidRPr="00A77262">
        <w:rPr>
          <w:rFonts w:ascii="Arial" w:hAnsi="Arial" w:cs="Arial"/>
          <w:b/>
          <w:sz w:val="22"/>
          <w:szCs w:val="22"/>
        </w:rPr>
        <w:lastRenderedPageBreak/>
        <w:t>2.7</w:t>
      </w:r>
      <w:r w:rsidR="00DA318F" w:rsidRPr="00A77262">
        <w:rPr>
          <w:rFonts w:ascii="Arial" w:hAnsi="Arial" w:cs="Arial"/>
          <w:b/>
          <w:sz w:val="22"/>
          <w:szCs w:val="22"/>
        </w:rPr>
        <w:tab/>
      </w:r>
      <w:r w:rsidR="008C0B24" w:rsidRPr="00A77262">
        <w:rPr>
          <w:rFonts w:ascii="Arial" w:hAnsi="Arial" w:cs="Arial"/>
          <w:b/>
          <w:sz w:val="22"/>
          <w:szCs w:val="22"/>
        </w:rPr>
        <w:t>Groupements d'opérateurs économiques</w:t>
      </w:r>
      <w:bookmarkEnd w:id="15"/>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Les opérateurs économiques peuvent se porter candidats individuellement ou sous forme de groupement solidaire ou de groupement conjoint.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Forme des groupements acceptés :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Les entreprises soumissionnaires pourront si elles le souhaitent, présenter leur candidature sous forme de groupement, solidaire ou conjoint.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Elles ne peuvent modifier la composition de leur groupement entre la date de remise des candidatures et la date de signature du marché.</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L'entreprise mandataire d'un groupement ne pourra représenter, en cette qualité, plus d'un groupement pour un même marché. </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A318F">
        <w:rPr>
          <w:rFonts w:eastAsia="Times New Roman"/>
          <w:sz w:val="22"/>
          <w:szCs w:val="22"/>
          <w:u w:val="single"/>
          <w:lang w:eastAsia="fr-FR"/>
        </w:rPr>
        <w:t>Forme juridique que devra revêtir le groupement attributaire</w:t>
      </w:r>
      <w:r w:rsidRPr="00D241E8">
        <w:rPr>
          <w:rFonts w:eastAsia="Times New Roman"/>
          <w:sz w:val="22"/>
          <w:szCs w:val="22"/>
          <w:lang w:eastAsia="fr-FR"/>
        </w:rPr>
        <w:t xml:space="preserve"> :</w:t>
      </w:r>
    </w:p>
    <w:p w:rsidR="008C0B24" w:rsidRDefault="008C0B24" w:rsidP="00104566">
      <w:pPr>
        <w:spacing w:after="0" w:line="240" w:lineRule="auto"/>
        <w:jc w:val="both"/>
        <w:rPr>
          <w:rFonts w:eastAsia="Times New Roman"/>
          <w:b/>
          <w:sz w:val="22"/>
          <w:szCs w:val="22"/>
          <w:lang w:eastAsia="fr-FR"/>
        </w:rPr>
      </w:pPr>
      <w:r w:rsidRPr="00DA318F">
        <w:rPr>
          <w:rFonts w:eastAsia="Times New Roman"/>
          <w:sz w:val="22"/>
          <w:szCs w:val="22"/>
          <w:lang w:eastAsia="fr-FR"/>
        </w:rPr>
        <w:t>Aucune forme</w:t>
      </w:r>
      <w:r w:rsidRPr="00D241E8">
        <w:rPr>
          <w:rFonts w:eastAsia="Times New Roman"/>
          <w:sz w:val="22"/>
          <w:szCs w:val="22"/>
          <w:lang w:eastAsia="fr-FR"/>
        </w:rPr>
        <w:t xml:space="preserve"> de groupement, conjoint ou solidaire, n'est exigée après attribution du marché. </w:t>
      </w:r>
    </w:p>
    <w:p w:rsidR="001E0BD9" w:rsidRDefault="001E0BD9" w:rsidP="00104566">
      <w:pPr>
        <w:spacing w:after="0" w:line="240" w:lineRule="auto"/>
        <w:jc w:val="both"/>
        <w:rPr>
          <w:rFonts w:eastAsia="Times New Roman"/>
          <w:b/>
          <w:sz w:val="22"/>
          <w:szCs w:val="22"/>
          <w:lang w:eastAsia="fr-FR"/>
        </w:rPr>
      </w:pPr>
    </w:p>
    <w:p w:rsidR="008C0B24" w:rsidRPr="00A77262" w:rsidRDefault="00A81A44" w:rsidP="00D241E8">
      <w:pPr>
        <w:pStyle w:val="Titre2"/>
        <w:rPr>
          <w:rFonts w:ascii="Arial" w:hAnsi="Arial" w:cs="Arial"/>
          <w:b/>
          <w:sz w:val="22"/>
          <w:szCs w:val="22"/>
        </w:rPr>
      </w:pPr>
      <w:bookmarkStart w:id="16" w:name="_Toc103325573"/>
      <w:r w:rsidRPr="00A77262">
        <w:rPr>
          <w:rFonts w:ascii="Arial" w:hAnsi="Arial" w:cs="Arial"/>
          <w:b/>
          <w:sz w:val="22"/>
          <w:szCs w:val="22"/>
        </w:rPr>
        <w:t>2.8</w:t>
      </w:r>
      <w:r w:rsidR="00DA318F" w:rsidRPr="00A77262">
        <w:rPr>
          <w:rFonts w:ascii="Arial" w:hAnsi="Arial" w:cs="Arial"/>
          <w:b/>
          <w:sz w:val="22"/>
          <w:szCs w:val="22"/>
        </w:rPr>
        <w:tab/>
      </w:r>
      <w:r w:rsidR="008C0B24" w:rsidRPr="00A77262">
        <w:rPr>
          <w:rFonts w:ascii="Arial" w:hAnsi="Arial" w:cs="Arial"/>
          <w:b/>
          <w:sz w:val="22"/>
          <w:szCs w:val="22"/>
        </w:rPr>
        <w:t>Conditions relatives au marché</w:t>
      </w:r>
      <w:bookmarkEnd w:id="16"/>
    </w:p>
    <w:p w:rsidR="008C0B24" w:rsidRPr="009E1870" w:rsidRDefault="00A81A44" w:rsidP="00DA318F">
      <w:pPr>
        <w:pStyle w:val="Titre3"/>
        <w:rPr>
          <w:rFonts w:ascii="Arial" w:hAnsi="Arial" w:cs="Arial"/>
          <w:b/>
          <w:sz w:val="22"/>
          <w:szCs w:val="22"/>
        </w:rPr>
      </w:pPr>
      <w:bookmarkStart w:id="17" w:name="_Toc103325574"/>
      <w:r w:rsidRPr="009E1870">
        <w:rPr>
          <w:rFonts w:ascii="Arial" w:hAnsi="Arial" w:cs="Arial"/>
          <w:b/>
          <w:sz w:val="22"/>
          <w:szCs w:val="22"/>
        </w:rPr>
        <w:t>2.8</w:t>
      </w:r>
      <w:r w:rsidR="008C0B24" w:rsidRPr="009E1870">
        <w:rPr>
          <w:rFonts w:ascii="Arial" w:hAnsi="Arial" w:cs="Arial"/>
          <w:b/>
          <w:sz w:val="22"/>
          <w:szCs w:val="22"/>
        </w:rPr>
        <w:t>.1</w:t>
      </w:r>
      <w:r w:rsidR="00DA318F" w:rsidRPr="009E1870">
        <w:rPr>
          <w:rFonts w:ascii="Arial" w:hAnsi="Arial" w:cs="Arial"/>
          <w:b/>
          <w:sz w:val="22"/>
          <w:szCs w:val="22"/>
        </w:rPr>
        <w:tab/>
      </w:r>
      <w:r w:rsidR="008C0B24" w:rsidRPr="009E1870">
        <w:rPr>
          <w:rFonts w:ascii="Arial" w:hAnsi="Arial" w:cs="Arial"/>
          <w:b/>
          <w:sz w:val="22"/>
          <w:szCs w:val="22"/>
        </w:rPr>
        <w:t>Cautionnement et garanties exigées</w:t>
      </w:r>
      <w:bookmarkEnd w:id="17"/>
    </w:p>
    <w:p w:rsidR="008C0B24" w:rsidRPr="00D241E8" w:rsidRDefault="00DA318F" w:rsidP="00104566">
      <w:pPr>
        <w:spacing w:after="0" w:line="240" w:lineRule="auto"/>
        <w:jc w:val="both"/>
        <w:rPr>
          <w:rFonts w:eastAsia="Times New Roman"/>
          <w:b/>
          <w:sz w:val="22"/>
          <w:szCs w:val="22"/>
          <w:lang w:eastAsia="fr-FR"/>
        </w:rPr>
      </w:pPr>
      <w:r w:rsidRPr="00DA318F">
        <w:rPr>
          <w:rFonts w:eastAsia="Times New Roman"/>
          <w:sz w:val="22"/>
          <w:szCs w:val="22"/>
          <w:lang w:eastAsia="fr-FR"/>
        </w:rPr>
        <w:t>Pas de cautionnement, ni de garantie demandés au titre des articles R2191-32 à 42 du Code de la commande publique</w:t>
      </w:r>
      <w:r w:rsidR="008C0B24" w:rsidRPr="00D241E8">
        <w:rPr>
          <w:rFonts w:eastAsia="Times New Roman"/>
          <w:sz w:val="22"/>
          <w:szCs w:val="22"/>
          <w:lang w:eastAsia="fr-FR"/>
        </w:rPr>
        <w:t xml:space="preserve">. </w:t>
      </w:r>
    </w:p>
    <w:p w:rsidR="008C0B24" w:rsidRPr="009E1870" w:rsidRDefault="00A81A44" w:rsidP="00D241E8">
      <w:pPr>
        <w:pStyle w:val="Titre3"/>
        <w:rPr>
          <w:rFonts w:ascii="Arial" w:hAnsi="Arial" w:cs="Arial"/>
          <w:b/>
          <w:sz w:val="22"/>
          <w:szCs w:val="22"/>
        </w:rPr>
      </w:pPr>
      <w:bookmarkStart w:id="18" w:name="_Toc103325575"/>
      <w:r w:rsidRPr="009E1870">
        <w:rPr>
          <w:rFonts w:ascii="Arial" w:hAnsi="Arial" w:cs="Arial"/>
          <w:b/>
          <w:sz w:val="22"/>
          <w:szCs w:val="22"/>
        </w:rPr>
        <w:t>2.8</w:t>
      </w:r>
      <w:r w:rsidR="008C0B24" w:rsidRPr="009E1870">
        <w:rPr>
          <w:rFonts w:ascii="Arial" w:hAnsi="Arial" w:cs="Arial"/>
          <w:b/>
          <w:sz w:val="22"/>
          <w:szCs w:val="22"/>
        </w:rPr>
        <w:t>.2</w:t>
      </w:r>
      <w:r w:rsidR="00DA318F" w:rsidRPr="009E1870">
        <w:rPr>
          <w:rFonts w:ascii="Arial" w:hAnsi="Arial" w:cs="Arial"/>
          <w:b/>
          <w:sz w:val="22"/>
          <w:szCs w:val="22"/>
        </w:rPr>
        <w:tab/>
      </w:r>
      <w:r w:rsidR="008C0B24" w:rsidRPr="009E1870">
        <w:rPr>
          <w:rFonts w:ascii="Arial" w:hAnsi="Arial" w:cs="Arial"/>
          <w:b/>
          <w:sz w:val="22"/>
          <w:szCs w:val="22"/>
        </w:rPr>
        <w:t>Modalités essentielles de financement et de paiement</w:t>
      </w:r>
      <w:bookmarkEnd w:id="18"/>
    </w:p>
    <w:p w:rsidR="008C0B24" w:rsidRPr="00D241E8" w:rsidRDefault="00A81A44" w:rsidP="00104566">
      <w:pPr>
        <w:spacing w:after="0" w:line="240" w:lineRule="auto"/>
        <w:jc w:val="both"/>
        <w:rPr>
          <w:rFonts w:eastAsia="Times New Roman"/>
          <w:b/>
          <w:sz w:val="22"/>
          <w:szCs w:val="22"/>
          <w:lang w:eastAsia="fr-FR"/>
        </w:rPr>
      </w:pPr>
      <w:r w:rsidRPr="00B61803">
        <w:rPr>
          <w:rFonts w:eastAsia="Times New Roman"/>
          <w:sz w:val="22"/>
          <w:szCs w:val="22"/>
          <w:lang w:eastAsia="fr-FR"/>
        </w:rPr>
        <w:t>Pour chaque lot, l</w:t>
      </w:r>
      <w:r w:rsidR="008C0B24" w:rsidRPr="00B61803">
        <w:rPr>
          <w:rFonts w:eastAsia="Times New Roman"/>
          <w:sz w:val="22"/>
          <w:szCs w:val="22"/>
          <w:lang w:eastAsia="fr-FR"/>
        </w:rPr>
        <w:t>e marché est financé sur les ressources budgétaires propres de la ville de</w:t>
      </w:r>
      <w:r w:rsidR="008C0B24" w:rsidRPr="00D241E8">
        <w:rPr>
          <w:rFonts w:eastAsia="Times New Roman"/>
          <w:sz w:val="22"/>
          <w:szCs w:val="22"/>
          <w:lang w:eastAsia="fr-FR"/>
        </w:rPr>
        <w:t xml:space="preserve"> Marseille.</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Les règlements seront effectués par virement bancaire dans un délai de 30 jours.</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référence du ou des comptes bancaires où les paiements devront être effectués, doit être précisée dans l'acte d'engagement.</w:t>
      </w:r>
    </w:p>
    <w:p w:rsidR="00A81A44" w:rsidRDefault="00A81A44" w:rsidP="00DA318F">
      <w:pPr>
        <w:rPr>
          <w:rFonts w:eastAsia="Times New Roman"/>
          <w:b/>
          <w:sz w:val="22"/>
          <w:szCs w:val="22"/>
          <w:highlight w:val="yellow"/>
          <w:lang w:eastAsia="fr-FR"/>
        </w:rPr>
      </w:pPr>
    </w:p>
    <w:p w:rsidR="00DA318F" w:rsidRDefault="00A81A44" w:rsidP="00DA318F">
      <w:pPr>
        <w:rPr>
          <w:rFonts w:eastAsia="Times New Roman"/>
          <w:sz w:val="22"/>
          <w:szCs w:val="22"/>
          <w:lang w:eastAsia="fr-FR"/>
        </w:rPr>
      </w:pPr>
      <w:r w:rsidRPr="00B61803">
        <w:rPr>
          <w:rFonts w:eastAsia="Times New Roman"/>
          <w:sz w:val="22"/>
          <w:szCs w:val="22"/>
          <w:lang w:eastAsia="fr-FR"/>
        </w:rPr>
        <w:t>Pour chaque lot, l</w:t>
      </w:r>
      <w:r w:rsidR="00DA318F" w:rsidRPr="00B61803">
        <w:rPr>
          <w:rFonts w:eastAsia="Times New Roman"/>
          <w:sz w:val="22"/>
          <w:szCs w:val="22"/>
          <w:lang w:eastAsia="fr-FR"/>
        </w:rPr>
        <w:t>e marché est conclu à prix unitaires. Les prix sont définitifs et révisables.</w:t>
      </w:r>
    </w:p>
    <w:p w:rsidR="008C0B24" w:rsidRPr="00D241E8" w:rsidRDefault="008C0B24" w:rsidP="00EF3FA4">
      <w:pPr>
        <w:pStyle w:val="Titre1"/>
        <w:rPr>
          <w:rFonts w:ascii="Arial" w:hAnsi="Arial" w:cs="Arial"/>
          <w:sz w:val="28"/>
          <w:szCs w:val="28"/>
        </w:rPr>
      </w:pPr>
      <w:bookmarkStart w:id="19" w:name="_Toc103325576"/>
      <w:r w:rsidRPr="00D241E8">
        <w:rPr>
          <w:rFonts w:ascii="Arial" w:hAnsi="Arial" w:cs="Arial"/>
          <w:sz w:val="28"/>
          <w:szCs w:val="28"/>
        </w:rPr>
        <w:t>Article 3 -DOSSIER DE CONSULTATION DES ENTREPRISES (DCE)</w:t>
      </w:r>
      <w:bookmarkEnd w:id="19"/>
    </w:p>
    <w:p w:rsidR="005D7B93" w:rsidRPr="005D7B93" w:rsidRDefault="005D7B93" w:rsidP="005D7B93">
      <w:pPr>
        <w:spacing w:after="0" w:line="240" w:lineRule="auto"/>
        <w:jc w:val="both"/>
        <w:rPr>
          <w:rFonts w:eastAsia="Times New Roman"/>
          <w:b/>
          <w:sz w:val="22"/>
          <w:szCs w:val="22"/>
          <w:lang w:eastAsia="fr-FR"/>
        </w:rPr>
      </w:pPr>
      <w:r w:rsidRPr="005D7B93">
        <w:rPr>
          <w:rFonts w:eastAsia="Times New Roman"/>
          <w:sz w:val="22"/>
          <w:szCs w:val="22"/>
          <w:lang w:eastAsia="fr-FR"/>
        </w:rPr>
        <w:t xml:space="preserve">Le Dossier de Consultation des Entreprises (DCE) est remis gratuitement à chaque candidat. Il est disponible à l'adresse électronique suivante : </w:t>
      </w:r>
      <w:r w:rsidRPr="005D7B93">
        <w:rPr>
          <w:rFonts w:eastAsia="Times New Roman"/>
          <w:sz w:val="22"/>
          <w:szCs w:val="22"/>
          <w:u w:val="single"/>
          <w:lang w:eastAsia="fr-FR"/>
        </w:rPr>
        <w:t>marchespublics.mairie-marseille.fr</w:t>
      </w:r>
      <w:r w:rsidRPr="005D7B93">
        <w:rPr>
          <w:rFonts w:eastAsia="Times New Roman"/>
          <w:sz w:val="22"/>
          <w:szCs w:val="22"/>
          <w:lang w:eastAsia="fr-FR"/>
        </w:rPr>
        <w:t>.</w:t>
      </w:r>
    </w:p>
    <w:p w:rsidR="005D7B93" w:rsidRPr="005D7B93" w:rsidRDefault="005D7B93" w:rsidP="005D7B93">
      <w:pPr>
        <w:spacing w:before="120" w:after="0" w:line="240" w:lineRule="auto"/>
        <w:jc w:val="both"/>
        <w:rPr>
          <w:rFonts w:eastAsia="Times New Roman"/>
          <w:b/>
          <w:sz w:val="22"/>
          <w:szCs w:val="22"/>
          <w:lang w:eastAsia="fr-FR"/>
        </w:rPr>
      </w:pPr>
      <w:r w:rsidRPr="005D7B93">
        <w:rPr>
          <w:rFonts w:eastAsia="Times New Roman"/>
          <w:sz w:val="22"/>
          <w:szCs w:val="22"/>
          <w:lang w:eastAsia="fr-FR"/>
        </w:rPr>
        <w:t xml:space="preserve">Il ne sera transmis aucun DCE sur support physique. Le pouvoir adjudicateur se réserve le droit d'apporter des modifications de détail au dossier de consultation au plus tard six (6) jours avant la date limite de réception des offres. </w:t>
      </w:r>
    </w:p>
    <w:p w:rsidR="005D7B93" w:rsidRPr="005D7B93" w:rsidRDefault="005D7B93" w:rsidP="005D7B93">
      <w:pPr>
        <w:spacing w:before="120" w:after="0" w:line="240" w:lineRule="auto"/>
        <w:jc w:val="both"/>
        <w:rPr>
          <w:rFonts w:eastAsia="Times New Roman"/>
          <w:b/>
          <w:sz w:val="22"/>
          <w:szCs w:val="22"/>
          <w:lang w:eastAsia="fr-FR"/>
        </w:rPr>
      </w:pPr>
      <w:r w:rsidRPr="005D7B93">
        <w:rPr>
          <w:rFonts w:eastAsia="Times New Roman"/>
          <w:sz w:val="22"/>
          <w:szCs w:val="22"/>
          <w:lang w:eastAsia="fr-F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rsidR="005D7B93" w:rsidRPr="00A81A44" w:rsidRDefault="005D7B93" w:rsidP="00A81A44">
      <w:pPr>
        <w:spacing w:before="240" w:after="240" w:line="360" w:lineRule="auto"/>
        <w:jc w:val="both"/>
        <w:rPr>
          <w:rFonts w:eastAsia="Times New Roman"/>
          <w:b/>
          <w:sz w:val="22"/>
          <w:szCs w:val="22"/>
          <w:lang w:eastAsia="fr-FR"/>
        </w:rPr>
      </w:pPr>
      <w:r w:rsidRPr="00A81A44">
        <w:rPr>
          <w:rFonts w:eastAsia="Times New Roman"/>
          <w:sz w:val="22"/>
          <w:szCs w:val="22"/>
          <w:lang w:eastAsia="fr-FR"/>
        </w:rPr>
        <w:t>Le Dossier de Consultation des Entreprises (DCE) comporte les documents suivants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Règlement de la Consultation (RC) et ses </w:t>
      </w:r>
      <w:r w:rsidR="00B61803">
        <w:rPr>
          <w:rFonts w:eastAsia="Times New Roman"/>
          <w:sz w:val="22"/>
          <w:szCs w:val="22"/>
          <w:lang w:eastAsia="fr-FR"/>
        </w:rPr>
        <w:t>cinq</w:t>
      </w:r>
      <w:r w:rsidRPr="005D7B93">
        <w:rPr>
          <w:rFonts w:eastAsia="Times New Roman"/>
          <w:sz w:val="22"/>
          <w:szCs w:val="22"/>
          <w:lang w:eastAsia="fr-FR"/>
        </w:rPr>
        <w:t xml:space="preserve"> annexes désignées ci-après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1 intitulée : Détail Quantitatif Estimatif (DQE) du lot 1 ;</w:t>
      </w:r>
    </w:p>
    <w:p w:rsidR="005D7B93" w:rsidRPr="005D7B93" w:rsidRDefault="00ED0C11" w:rsidP="00ED0C11">
      <w:pPr>
        <w:pStyle w:val="Paragraphedeliste"/>
        <w:numPr>
          <w:ilvl w:val="0"/>
          <w:numId w:val="14"/>
        </w:numPr>
        <w:spacing w:before="240" w:after="240"/>
        <w:jc w:val="both"/>
        <w:rPr>
          <w:rFonts w:eastAsia="Times New Roman"/>
          <w:b/>
          <w:sz w:val="22"/>
          <w:szCs w:val="22"/>
          <w:lang w:eastAsia="fr-FR"/>
        </w:rPr>
      </w:pPr>
      <w:r>
        <w:rPr>
          <w:rFonts w:eastAsia="Times New Roman"/>
          <w:sz w:val="22"/>
          <w:szCs w:val="22"/>
          <w:lang w:eastAsia="fr-FR"/>
        </w:rPr>
        <w:t>a</w:t>
      </w:r>
      <w:r w:rsidR="005D7B93" w:rsidRPr="005D7B93">
        <w:rPr>
          <w:rFonts w:eastAsia="Times New Roman"/>
          <w:sz w:val="22"/>
          <w:szCs w:val="22"/>
          <w:lang w:eastAsia="fr-FR"/>
        </w:rPr>
        <w:t>nnexe 2 intitulée : Détail Quantitatif Estimatif (DQE) du lot 2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3 intitulée : Détail Quantitatif Estimatif (DQE) du lot 3 ;</w:t>
      </w:r>
    </w:p>
    <w:p w:rsidR="005D7B93" w:rsidRPr="005D7B93" w:rsidRDefault="005D7B93" w:rsidP="00ED0C11">
      <w:pPr>
        <w:pStyle w:val="Paragraphedeliste"/>
        <w:numPr>
          <w:ilvl w:val="0"/>
          <w:numId w:val="14"/>
        </w:numPr>
        <w:spacing w:before="240" w:after="240"/>
        <w:jc w:val="both"/>
        <w:rPr>
          <w:rFonts w:eastAsia="Times New Roman"/>
          <w:b/>
          <w:sz w:val="22"/>
          <w:szCs w:val="22"/>
          <w:lang w:eastAsia="fr-FR"/>
        </w:rPr>
      </w:pPr>
      <w:r w:rsidRPr="005D7B93">
        <w:rPr>
          <w:rFonts w:eastAsia="Times New Roman"/>
          <w:sz w:val="22"/>
          <w:szCs w:val="22"/>
          <w:lang w:eastAsia="fr-FR"/>
        </w:rPr>
        <w:t>annexe 4 intitulée : Grille d'a</w:t>
      </w:r>
      <w:r w:rsidR="00A81A44">
        <w:rPr>
          <w:rFonts w:eastAsia="Times New Roman"/>
          <w:sz w:val="22"/>
          <w:szCs w:val="22"/>
          <w:lang w:eastAsia="fr-FR"/>
        </w:rPr>
        <w:t>nalyse de la valeur technique des</w:t>
      </w:r>
      <w:r w:rsidRPr="005D7B93">
        <w:rPr>
          <w:rFonts w:eastAsia="Times New Roman"/>
          <w:sz w:val="22"/>
          <w:szCs w:val="22"/>
          <w:lang w:eastAsia="fr-FR"/>
        </w:rPr>
        <w:t xml:space="preserve"> lot</w:t>
      </w:r>
      <w:r w:rsidR="00A81A44">
        <w:rPr>
          <w:rFonts w:eastAsia="Times New Roman"/>
          <w:sz w:val="22"/>
          <w:szCs w:val="22"/>
          <w:lang w:eastAsia="fr-FR"/>
        </w:rPr>
        <w:t>s</w:t>
      </w:r>
      <w:r w:rsidRPr="005D7B93">
        <w:rPr>
          <w:rFonts w:eastAsia="Times New Roman"/>
          <w:sz w:val="22"/>
          <w:szCs w:val="22"/>
          <w:lang w:eastAsia="fr-FR"/>
        </w:rPr>
        <w:t xml:space="preserve"> 1 et 2 ;</w:t>
      </w:r>
    </w:p>
    <w:p w:rsidR="00ED0C11" w:rsidRPr="008B14CF" w:rsidRDefault="00ED0C11" w:rsidP="00ED0C11">
      <w:pPr>
        <w:pStyle w:val="Paragraphedeliste"/>
        <w:numPr>
          <w:ilvl w:val="0"/>
          <w:numId w:val="14"/>
        </w:numPr>
        <w:spacing w:before="240" w:after="240"/>
        <w:jc w:val="both"/>
        <w:rPr>
          <w:rFonts w:eastAsia="Times New Roman"/>
          <w:b/>
          <w:sz w:val="22"/>
          <w:szCs w:val="22"/>
          <w:lang w:eastAsia="fr-FR"/>
        </w:rPr>
      </w:pPr>
      <w:r w:rsidRPr="00ED0C11">
        <w:rPr>
          <w:rFonts w:eastAsia="Times New Roman"/>
          <w:sz w:val="22"/>
          <w:szCs w:val="22"/>
          <w:lang w:eastAsia="fr-FR"/>
        </w:rPr>
        <w:t xml:space="preserve">annexe </w:t>
      </w:r>
      <w:r w:rsidR="00B61803">
        <w:rPr>
          <w:rFonts w:eastAsia="Times New Roman"/>
          <w:sz w:val="22"/>
          <w:szCs w:val="22"/>
          <w:lang w:eastAsia="fr-FR"/>
        </w:rPr>
        <w:t>5</w:t>
      </w:r>
      <w:r w:rsidRPr="00ED0C11">
        <w:rPr>
          <w:rFonts w:eastAsia="Times New Roman"/>
          <w:sz w:val="22"/>
          <w:szCs w:val="22"/>
          <w:lang w:eastAsia="fr-FR"/>
        </w:rPr>
        <w:t xml:space="preserve"> </w:t>
      </w:r>
      <w:r>
        <w:rPr>
          <w:rFonts w:eastAsia="Times New Roman"/>
          <w:sz w:val="22"/>
          <w:szCs w:val="22"/>
          <w:lang w:eastAsia="fr-FR"/>
        </w:rPr>
        <w:t xml:space="preserve">intitulée : </w:t>
      </w:r>
      <w:r w:rsidRPr="00ED0C11">
        <w:rPr>
          <w:rFonts w:eastAsia="Times New Roman"/>
          <w:sz w:val="22"/>
          <w:szCs w:val="22"/>
          <w:lang w:eastAsia="fr-FR"/>
        </w:rPr>
        <w:t>Guide de la dématérialisation des marchés publics</w:t>
      </w:r>
      <w:r>
        <w:rPr>
          <w:rFonts w:eastAsia="Times New Roman"/>
          <w:sz w:val="22"/>
          <w:szCs w:val="22"/>
          <w:lang w:eastAsia="fr-FR"/>
        </w:rPr>
        <w:t> ;</w:t>
      </w:r>
    </w:p>
    <w:p w:rsidR="008B14CF" w:rsidRPr="008B14CF" w:rsidRDefault="008B14CF" w:rsidP="008B14CF">
      <w:pPr>
        <w:pStyle w:val="Paragraphedeliste"/>
        <w:numPr>
          <w:ilvl w:val="0"/>
          <w:numId w:val="14"/>
        </w:numPr>
        <w:spacing w:before="240" w:after="240"/>
        <w:jc w:val="both"/>
        <w:rPr>
          <w:rFonts w:eastAsia="Times New Roman"/>
          <w:sz w:val="22"/>
          <w:szCs w:val="22"/>
          <w:lang w:eastAsia="fr-FR"/>
        </w:rPr>
      </w:pPr>
      <w:r>
        <w:rPr>
          <w:rFonts w:eastAsia="Times New Roman"/>
          <w:sz w:val="22"/>
          <w:szCs w:val="22"/>
          <w:lang w:eastAsia="fr-FR"/>
        </w:rPr>
        <w:lastRenderedPageBreak/>
        <w:t xml:space="preserve">annexe 6 intitulée : </w:t>
      </w:r>
      <w:r w:rsidRPr="008B14CF">
        <w:rPr>
          <w:rFonts w:eastAsia="Times New Roman"/>
          <w:sz w:val="22"/>
          <w:szCs w:val="22"/>
          <w:lang w:eastAsia="fr-FR"/>
        </w:rPr>
        <w:t>Attestation de</w:t>
      </w:r>
      <w:r w:rsidR="002643FE">
        <w:rPr>
          <w:rFonts w:eastAsia="Times New Roman"/>
          <w:sz w:val="22"/>
          <w:szCs w:val="22"/>
          <w:lang w:eastAsia="fr-FR"/>
        </w:rPr>
        <w:t xml:space="preserve"> visite de site</w:t>
      </w:r>
      <w:r>
        <w:rPr>
          <w:rFonts w:eastAsia="Times New Roman"/>
          <w:sz w:val="22"/>
          <w:szCs w:val="22"/>
          <w:lang w:eastAsia="fr-FR"/>
        </w:rPr>
        <w:t>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le Cahier des Clauses Administratives Particulières (CCAP)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le Cahier des Clauses Techniques Particulières (CCTP)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l'Acte d'Engagement (AE) pour chacun des lots et son annexe désignée ci-après :</w:t>
      </w:r>
    </w:p>
    <w:p w:rsidR="005D7B93" w:rsidRPr="005D7B93" w:rsidRDefault="005D7B93" w:rsidP="00ED0C11">
      <w:pPr>
        <w:pStyle w:val="Paragraphedeliste"/>
        <w:numPr>
          <w:ilvl w:val="1"/>
          <w:numId w:val="3"/>
        </w:numPr>
        <w:spacing w:before="240" w:after="240" w:line="360" w:lineRule="auto"/>
        <w:ind w:left="709"/>
        <w:jc w:val="both"/>
        <w:rPr>
          <w:rFonts w:eastAsia="Times New Roman"/>
          <w:b/>
          <w:sz w:val="22"/>
          <w:szCs w:val="22"/>
          <w:lang w:eastAsia="fr-FR"/>
        </w:rPr>
      </w:pPr>
      <w:r w:rsidRPr="005D7B93">
        <w:rPr>
          <w:rFonts w:eastAsia="Times New Roman"/>
          <w:sz w:val="22"/>
          <w:szCs w:val="22"/>
          <w:lang w:eastAsia="fr-FR"/>
        </w:rPr>
        <w:t>annexe 1 intitulée : "offre" ;</w:t>
      </w:r>
    </w:p>
    <w:p w:rsidR="005D7B93" w:rsidRP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formulaire de lettre de candidature DC1 (établi par le MINEFE, téléchargeable à l'adresse suivante : </w:t>
      </w:r>
      <w:r w:rsidRPr="005D7B93">
        <w:rPr>
          <w:rFonts w:eastAsia="Times New Roman"/>
          <w:sz w:val="22"/>
          <w:szCs w:val="22"/>
          <w:u w:val="single"/>
          <w:lang w:eastAsia="fr-FR"/>
        </w:rPr>
        <w:t>https://www.economie.gouv.fr/daj/formulaires-marches-publics)</w:t>
      </w:r>
      <w:r w:rsidRPr="005D7B93">
        <w:rPr>
          <w:rFonts w:eastAsia="Times New Roman"/>
          <w:sz w:val="22"/>
          <w:szCs w:val="22"/>
          <w:lang w:eastAsia="fr-FR"/>
        </w:rPr>
        <w:t> ;</w:t>
      </w:r>
    </w:p>
    <w:p w:rsidR="005D7B93" w:rsidRDefault="005D7B93" w:rsidP="00ED0C11">
      <w:pPr>
        <w:pStyle w:val="Paragraphedeliste"/>
        <w:numPr>
          <w:ilvl w:val="0"/>
          <w:numId w:val="3"/>
        </w:numPr>
        <w:spacing w:before="240" w:after="240" w:line="360" w:lineRule="auto"/>
        <w:ind w:left="426" w:hanging="357"/>
        <w:jc w:val="both"/>
        <w:rPr>
          <w:rFonts w:eastAsia="Times New Roman"/>
          <w:b/>
          <w:sz w:val="22"/>
          <w:szCs w:val="22"/>
          <w:lang w:eastAsia="fr-FR"/>
        </w:rPr>
      </w:pPr>
      <w:r w:rsidRPr="005D7B93">
        <w:rPr>
          <w:rFonts w:eastAsia="Times New Roman"/>
          <w:sz w:val="22"/>
          <w:szCs w:val="22"/>
          <w:lang w:eastAsia="fr-FR"/>
        </w:rPr>
        <w:t xml:space="preserve">le formulaire de déclaration de candidature DC2 (établi par le MINEFE, téléchargeable à l'adresse suivante : </w:t>
      </w:r>
      <w:r w:rsidRPr="005D7B93">
        <w:rPr>
          <w:rFonts w:eastAsia="Times New Roman"/>
          <w:sz w:val="22"/>
          <w:szCs w:val="22"/>
          <w:u w:val="single"/>
          <w:lang w:eastAsia="fr-FR"/>
        </w:rPr>
        <w:t>https://www.economie.gouv.fr/daj/formulaires-marches-publics)</w:t>
      </w:r>
      <w:r w:rsidRPr="005D7B93">
        <w:rPr>
          <w:rFonts w:eastAsia="Times New Roman"/>
          <w:sz w:val="22"/>
          <w:szCs w:val="22"/>
          <w:lang w:eastAsia="fr-FR"/>
        </w:rPr>
        <w:t xml:space="preserve">. </w:t>
      </w:r>
    </w:p>
    <w:p w:rsidR="00A81A44" w:rsidRPr="009E1870" w:rsidRDefault="00A81A44" w:rsidP="00A81A44">
      <w:pPr>
        <w:spacing w:before="100" w:beforeAutospacing="1" w:after="0" w:line="240" w:lineRule="auto"/>
        <w:jc w:val="both"/>
        <w:rPr>
          <w:rFonts w:eastAsia="Times New Roman"/>
          <w:b/>
          <w:sz w:val="22"/>
          <w:szCs w:val="22"/>
          <w:lang w:eastAsia="fr-FR"/>
        </w:rPr>
      </w:pPr>
      <w:r w:rsidRPr="009E1870">
        <w:rPr>
          <w:rFonts w:eastAsia="Times New Roman"/>
          <w:b/>
          <w:bCs/>
          <w:sz w:val="22"/>
          <w:szCs w:val="22"/>
          <w:lang w:eastAsia="fr-FR"/>
        </w:rPr>
        <w:t>Le candidat ne pourra apporter aucune modification aux dispositions contenues dans l'ensemble des documents composant le DCE</w:t>
      </w:r>
      <w:r w:rsidRPr="009E1870">
        <w:rPr>
          <w:rFonts w:eastAsia="Times New Roman"/>
          <w:b/>
          <w:sz w:val="22"/>
          <w:szCs w:val="22"/>
          <w:lang w:eastAsia="fr-FR"/>
        </w:rPr>
        <w:t>.</w:t>
      </w:r>
    </w:p>
    <w:p w:rsidR="008C0B24" w:rsidRPr="00D241E8" w:rsidRDefault="008C0B24" w:rsidP="00EF3FA4">
      <w:pPr>
        <w:pStyle w:val="Titre1"/>
        <w:rPr>
          <w:rFonts w:ascii="Arial" w:hAnsi="Arial" w:cs="Arial"/>
          <w:sz w:val="28"/>
          <w:szCs w:val="28"/>
        </w:rPr>
      </w:pPr>
      <w:bookmarkStart w:id="20" w:name="_Toc103325577"/>
      <w:r w:rsidRPr="00D241E8">
        <w:rPr>
          <w:rFonts w:ascii="Arial" w:hAnsi="Arial" w:cs="Arial"/>
          <w:sz w:val="28"/>
          <w:szCs w:val="28"/>
        </w:rPr>
        <w:t>Article 4 -ELEMENTS EXIGES DU CANDIDAT</w:t>
      </w:r>
      <w:bookmarkEnd w:id="20"/>
      <w:r w:rsidRPr="00D241E8">
        <w:rPr>
          <w:rFonts w:ascii="Arial" w:hAnsi="Arial" w:cs="Arial"/>
          <w:sz w:val="28"/>
          <w:szCs w:val="28"/>
        </w:rPr>
        <w:t xml:space="preserve"> </w:t>
      </w:r>
    </w:p>
    <w:p w:rsidR="007C7389" w:rsidRDefault="007C7389" w:rsidP="00A81A44">
      <w:pPr>
        <w:spacing w:after="0" w:line="240" w:lineRule="auto"/>
        <w:jc w:val="both"/>
        <w:rPr>
          <w:rFonts w:eastAsia="Times New Roman"/>
          <w:b/>
          <w:sz w:val="22"/>
          <w:szCs w:val="22"/>
          <w:lang w:eastAsia="fr-FR"/>
        </w:rPr>
      </w:pPr>
      <w:r w:rsidRPr="00A81A44">
        <w:rPr>
          <w:rFonts w:eastAsia="Times New Roman"/>
          <w:sz w:val="22"/>
          <w:szCs w:val="22"/>
          <w:lang w:eastAsia="fr-FR"/>
        </w:rPr>
        <w:t>Tous les documents, pièces et attestations remis au titre de la candidature ou de l'offre par le candidat sont établis en langue française et exprimées en EURO. À défaut, ils doivent être accompagnés d'une traduction en langue française.</w:t>
      </w:r>
    </w:p>
    <w:p w:rsidR="00A81A44" w:rsidRPr="00A81A44" w:rsidRDefault="00A81A44" w:rsidP="00A81A44">
      <w:pPr>
        <w:spacing w:after="0" w:line="240" w:lineRule="auto"/>
        <w:jc w:val="both"/>
        <w:rPr>
          <w:rFonts w:eastAsia="Times New Roman"/>
          <w:b/>
          <w:sz w:val="22"/>
          <w:szCs w:val="22"/>
          <w:lang w:eastAsia="fr-FR"/>
        </w:rPr>
      </w:pPr>
    </w:p>
    <w:p w:rsid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Pour présenter leur candidature, le(s) candidat(s) peuvent utiliser soit :</w:t>
      </w:r>
    </w:p>
    <w:p w:rsidR="00A81A44" w:rsidRPr="00A81A44" w:rsidRDefault="00A81A44" w:rsidP="00A81A44">
      <w:pPr>
        <w:numPr>
          <w:ilvl w:val="0"/>
          <w:numId w:val="28"/>
        </w:numPr>
        <w:spacing w:after="0" w:line="240" w:lineRule="auto"/>
        <w:jc w:val="both"/>
        <w:rPr>
          <w:rFonts w:eastAsia="Times New Roman"/>
          <w:b/>
          <w:sz w:val="22"/>
          <w:szCs w:val="22"/>
          <w:lang w:eastAsia="fr-FR"/>
        </w:rPr>
      </w:pPr>
      <w:r w:rsidRPr="00A81A44">
        <w:rPr>
          <w:rFonts w:eastAsia="Times New Roman"/>
          <w:sz w:val="22"/>
          <w:szCs w:val="22"/>
          <w:lang w:eastAsia="fr-FR"/>
        </w:rPr>
        <w:t xml:space="preserve">les formulaires </w:t>
      </w:r>
      <w:r w:rsidRPr="009E1870">
        <w:rPr>
          <w:rFonts w:eastAsia="Times New Roman"/>
          <w:b/>
          <w:bCs/>
          <w:sz w:val="22"/>
          <w:szCs w:val="22"/>
          <w:lang w:eastAsia="fr-FR"/>
        </w:rPr>
        <w:t>DC1</w:t>
      </w:r>
      <w:r w:rsidRPr="00A81A44">
        <w:rPr>
          <w:rFonts w:eastAsia="Times New Roman"/>
          <w:sz w:val="22"/>
          <w:szCs w:val="22"/>
          <w:lang w:eastAsia="fr-FR"/>
        </w:rPr>
        <w:t xml:space="preserve"> (lettre de candidature) et </w:t>
      </w:r>
      <w:r w:rsidRPr="009E1870">
        <w:rPr>
          <w:rFonts w:eastAsia="Times New Roman"/>
          <w:b/>
          <w:bCs/>
          <w:sz w:val="22"/>
          <w:szCs w:val="22"/>
          <w:lang w:eastAsia="fr-FR"/>
        </w:rPr>
        <w:t>DC2</w:t>
      </w:r>
      <w:r w:rsidRPr="00A81A44">
        <w:rPr>
          <w:rFonts w:eastAsia="Times New Roman"/>
          <w:sz w:val="22"/>
          <w:szCs w:val="22"/>
          <w:lang w:eastAsia="fr-FR"/>
        </w:rPr>
        <w:t xml:space="preserve"> (déclaration du candidat) ;</w:t>
      </w:r>
    </w:p>
    <w:p w:rsidR="00A81A44" w:rsidRPr="00A81A44" w:rsidRDefault="00A81A44" w:rsidP="00A81A44">
      <w:pPr>
        <w:numPr>
          <w:ilvl w:val="0"/>
          <w:numId w:val="28"/>
        </w:numPr>
        <w:spacing w:after="0" w:line="240" w:lineRule="auto"/>
        <w:jc w:val="both"/>
        <w:rPr>
          <w:rFonts w:eastAsia="Times New Roman"/>
          <w:b/>
          <w:sz w:val="22"/>
          <w:szCs w:val="22"/>
          <w:lang w:eastAsia="fr-FR"/>
        </w:rPr>
      </w:pPr>
      <w:r w:rsidRPr="00A81A44">
        <w:rPr>
          <w:rFonts w:eastAsia="Times New Roman"/>
          <w:sz w:val="22"/>
          <w:szCs w:val="22"/>
          <w:lang w:eastAsia="fr-FR"/>
        </w:rPr>
        <w:t xml:space="preserve">le </w:t>
      </w:r>
      <w:r w:rsidRPr="009E1870">
        <w:rPr>
          <w:rFonts w:eastAsia="Times New Roman"/>
          <w:b/>
          <w:bCs/>
          <w:sz w:val="22"/>
          <w:szCs w:val="22"/>
          <w:lang w:eastAsia="fr-FR"/>
        </w:rPr>
        <w:t>DUME</w:t>
      </w:r>
      <w:r w:rsidRPr="00A81A44">
        <w:rPr>
          <w:rFonts w:eastAsia="Times New Roman"/>
          <w:sz w:val="22"/>
          <w:szCs w:val="22"/>
          <w:lang w:eastAsia="fr-FR"/>
        </w:rPr>
        <w:t xml:space="preserve"> (Document Unique de Marché Européen).</w:t>
      </w:r>
    </w:p>
    <w:p w:rsidR="00A81A44" w:rsidRDefault="00A81A44" w:rsidP="00A81A44">
      <w:pPr>
        <w:spacing w:after="0" w:line="240" w:lineRule="auto"/>
        <w:jc w:val="both"/>
        <w:rPr>
          <w:rFonts w:eastAsia="Times New Roman"/>
          <w:b/>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 xml:space="preserve">Les informations concernant ces </w:t>
      </w:r>
      <w:r w:rsidRPr="00B61803">
        <w:rPr>
          <w:rFonts w:eastAsia="Times New Roman"/>
          <w:sz w:val="22"/>
          <w:szCs w:val="22"/>
          <w:lang w:eastAsia="fr-FR"/>
        </w:rPr>
        <w:t>supports sont détaillées dans l'annexe n°</w:t>
      </w:r>
      <w:r w:rsidR="00B61803" w:rsidRPr="00B61803">
        <w:rPr>
          <w:rFonts w:eastAsia="Times New Roman"/>
          <w:sz w:val="22"/>
          <w:szCs w:val="22"/>
          <w:lang w:eastAsia="fr-FR"/>
        </w:rPr>
        <w:t>5</w:t>
      </w:r>
      <w:r w:rsidRPr="00B61803">
        <w:rPr>
          <w:rFonts w:eastAsia="Times New Roman"/>
          <w:sz w:val="22"/>
          <w:szCs w:val="22"/>
          <w:lang w:eastAsia="fr-FR"/>
        </w:rPr>
        <w:t xml:space="preserve"> au présent RC relative au Guide de la dématérialisation des marchés publics.</w:t>
      </w: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Chaque candidat doit produire un dossier complet comprenant les pièces décrites ci-après :</w:t>
      </w:r>
    </w:p>
    <w:p w:rsidR="00A81A44" w:rsidRPr="00A81A44" w:rsidRDefault="00A81A44" w:rsidP="00A81A44">
      <w:pPr>
        <w:spacing w:after="0" w:line="240" w:lineRule="auto"/>
        <w:jc w:val="both"/>
        <w:rPr>
          <w:rFonts w:eastAsia="Times New Roman"/>
          <w:b/>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t xml:space="preserve">1° - </w:t>
      </w:r>
      <w:r w:rsidRPr="009E1870">
        <w:rPr>
          <w:rFonts w:eastAsia="Times New Roman"/>
          <w:b/>
          <w:bCs/>
          <w:sz w:val="22"/>
          <w:szCs w:val="22"/>
          <w:u w:val="single"/>
          <w:lang w:eastAsia="fr-FR"/>
        </w:rPr>
        <w:t>Renseignements concernant la situation juridique du candidat</w:t>
      </w:r>
    </w:p>
    <w:p w:rsidR="00A81A44" w:rsidRPr="00A81A44" w:rsidRDefault="00A81A44" w:rsidP="00A81A44">
      <w:pPr>
        <w:spacing w:after="0" w:line="240" w:lineRule="auto"/>
        <w:jc w:val="both"/>
        <w:rPr>
          <w:rFonts w:eastAsia="Times New Roman"/>
          <w:bCs/>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9E1870">
        <w:rPr>
          <w:rFonts w:eastAsia="Times New Roman"/>
          <w:b/>
          <w:bCs/>
          <w:sz w:val="22"/>
          <w:szCs w:val="22"/>
          <w:lang w:eastAsia="fr-FR"/>
        </w:rPr>
        <w:t>Lettre de candidature</w:t>
      </w:r>
      <w:r w:rsidRPr="009E1870">
        <w:rPr>
          <w:rFonts w:eastAsia="Times New Roman"/>
          <w:b/>
          <w:sz w:val="22"/>
          <w:szCs w:val="22"/>
          <w:lang w:eastAsia="fr-FR"/>
        </w:rPr>
        <w:t xml:space="preserve"> </w:t>
      </w:r>
      <w:r w:rsidRPr="009E1870">
        <w:rPr>
          <w:rFonts w:eastAsia="Times New Roman"/>
          <w:b/>
          <w:bCs/>
          <w:sz w:val="22"/>
          <w:szCs w:val="22"/>
          <w:lang w:eastAsia="fr-FR"/>
        </w:rPr>
        <w:t>(DC1)</w:t>
      </w:r>
      <w:r w:rsidRPr="00A81A44">
        <w:rPr>
          <w:rFonts w:eastAsia="Times New Roman"/>
          <w:sz w:val="22"/>
          <w:szCs w:val="22"/>
          <w:lang w:eastAsia="fr-FR"/>
        </w:rPr>
        <w:t xml:space="preserve"> dûment remplie et comprenant la déclaration sur l'honneur justifiant qu'il n'entre dans aucun des cas d'interdiction de soumissionner obligatoires prévus aux articles L2141-1 à 11 du Code de la commande publique </w:t>
      </w:r>
      <w:r w:rsidRPr="009E1870">
        <w:rPr>
          <w:rFonts w:eastAsia="Times New Roman"/>
          <w:b/>
          <w:bCs/>
          <w:sz w:val="22"/>
          <w:szCs w:val="22"/>
          <w:lang w:eastAsia="fr-FR"/>
        </w:rPr>
        <w:t>(ou case F1 du DC1 à cocher)</w:t>
      </w:r>
      <w:r w:rsidRPr="009E1870">
        <w:rPr>
          <w:rFonts w:eastAsia="Times New Roman"/>
          <w:b/>
          <w:sz w:val="22"/>
          <w:szCs w:val="22"/>
          <w:lang w:eastAsia="fr-FR"/>
        </w:rPr>
        <w:t>.</w:t>
      </w: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Le cas échéant, en cas de redressement judiciaire, la copie du ou des jugements prononcés à cet effet justifiant que le candidat a bien été habilité à poursuivre son activité pendant la durée prévisible d'exécution du marché.</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t xml:space="preserve">2° - </w:t>
      </w:r>
      <w:r w:rsidRPr="009E1870">
        <w:rPr>
          <w:rFonts w:eastAsia="Times New Roman"/>
          <w:b/>
          <w:bCs/>
          <w:sz w:val="22"/>
          <w:szCs w:val="22"/>
          <w:u w:val="single"/>
          <w:lang w:eastAsia="fr-FR"/>
        </w:rPr>
        <w:t>Renseignements concernant la capacité économique et financière de l'entreprise</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sz w:val="22"/>
          <w:szCs w:val="22"/>
          <w:lang w:eastAsia="fr-FR"/>
        </w:rPr>
      </w:pPr>
      <w:r w:rsidRPr="009E1870">
        <w:rPr>
          <w:rFonts w:eastAsia="Times New Roman"/>
          <w:b/>
          <w:bCs/>
          <w:sz w:val="22"/>
          <w:szCs w:val="22"/>
          <w:lang w:eastAsia="fr-FR"/>
        </w:rPr>
        <w:t>Déclaration concernant le chiffre d'affaires global et le chiffre d'affaires du domaine d'activité faisant l'objet du marché,</w:t>
      </w:r>
      <w:r w:rsidRPr="009E1870">
        <w:rPr>
          <w:rFonts w:eastAsia="Times New Roman"/>
          <w:b/>
          <w:sz w:val="22"/>
          <w:szCs w:val="22"/>
          <w:lang w:eastAsia="fr-FR"/>
        </w:rPr>
        <w:t xml:space="preserve"> réalisés au cours des trois derniers exercices disponibles </w:t>
      </w:r>
      <w:r w:rsidRPr="009E1870">
        <w:rPr>
          <w:rFonts w:eastAsia="Times New Roman"/>
          <w:b/>
          <w:bCs/>
          <w:sz w:val="22"/>
          <w:szCs w:val="22"/>
          <w:lang w:eastAsia="fr-FR"/>
        </w:rPr>
        <w:t>(DC2)</w:t>
      </w:r>
      <w:r w:rsidRPr="009E1870">
        <w:rPr>
          <w:rFonts w:eastAsia="Times New Roman"/>
          <w:b/>
          <w:sz w:val="22"/>
          <w:szCs w:val="22"/>
          <w:lang w:eastAsia="fr-FR"/>
        </w:rPr>
        <w:t xml:space="preserve">. </w:t>
      </w:r>
    </w:p>
    <w:p w:rsidR="00A81A44" w:rsidRPr="00A81A44" w:rsidRDefault="00A81A44" w:rsidP="00A81A44">
      <w:pPr>
        <w:spacing w:after="0" w:line="240" w:lineRule="auto"/>
        <w:jc w:val="both"/>
        <w:rPr>
          <w:rFonts w:eastAsia="Times New Roman"/>
          <w:b/>
          <w:sz w:val="22"/>
          <w:szCs w:val="22"/>
          <w:lang w:eastAsia="fr-FR"/>
        </w:rPr>
      </w:pPr>
    </w:p>
    <w:p w:rsidR="00A81A44" w:rsidRPr="00A81A44" w:rsidRDefault="00A81A44" w:rsidP="00A81A44">
      <w:pPr>
        <w:spacing w:after="0" w:line="240" w:lineRule="auto"/>
        <w:jc w:val="both"/>
        <w:rPr>
          <w:rFonts w:eastAsia="Times New Roman"/>
          <w:b/>
          <w:sz w:val="22"/>
          <w:szCs w:val="22"/>
          <w:lang w:eastAsia="fr-FR"/>
        </w:rPr>
      </w:pPr>
      <w:r w:rsidRPr="00A81A44">
        <w:rPr>
          <w:rFonts w:eastAsia="Times New Roman"/>
          <w:sz w:val="22"/>
          <w:szCs w:val="22"/>
          <w:lang w:eastAsia="fr-FR"/>
        </w:rPr>
        <w:t>Les entreprises nouvellement créées ne pouvant produire les chiffres d'affaires des trois derniers exercices devront fournir :</w:t>
      </w:r>
    </w:p>
    <w:p w:rsidR="00A81A44" w:rsidRPr="00A81A44" w:rsidRDefault="00A81A44" w:rsidP="00A81A44">
      <w:pPr>
        <w:numPr>
          <w:ilvl w:val="0"/>
          <w:numId w:val="29"/>
        </w:numPr>
        <w:spacing w:after="0" w:line="240" w:lineRule="auto"/>
        <w:jc w:val="both"/>
        <w:rPr>
          <w:rFonts w:eastAsia="Times New Roman"/>
          <w:b/>
          <w:sz w:val="22"/>
          <w:szCs w:val="22"/>
          <w:lang w:eastAsia="fr-FR"/>
        </w:rPr>
      </w:pPr>
      <w:r w:rsidRPr="00A81A44">
        <w:rPr>
          <w:rFonts w:eastAsia="Times New Roman"/>
          <w:sz w:val="22"/>
          <w:szCs w:val="22"/>
          <w:lang w:eastAsia="fr-FR"/>
        </w:rPr>
        <w:t>une copie certifiée du récépissé de dépôt du centre de formalités des entreprises (pour vérifier la date de création de l'entreprise) ;</w:t>
      </w:r>
    </w:p>
    <w:p w:rsidR="00A81A44" w:rsidRPr="00A81A44" w:rsidRDefault="00A81A44" w:rsidP="00A81A44">
      <w:pPr>
        <w:numPr>
          <w:ilvl w:val="0"/>
          <w:numId w:val="29"/>
        </w:numPr>
        <w:spacing w:after="0" w:line="240" w:lineRule="auto"/>
        <w:jc w:val="both"/>
        <w:rPr>
          <w:rFonts w:eastAsia="Times New Roman"/>
          <w:b/>
          <w:sz w:val="22"/>
          <w:szCs w:val="22"/>
          <w:lang w:eastAsia="fr-FR"/>
        </w:rPr>
      </w:pPr>
      <w:r w:rsidRPr="00A81A44">
        <w:rPr>
          <w:rFonts w:eastAsia="Times New Roman"/>
          <w:sz w:val="22"/>
          <w:szCs w:val="22"/>
          <w:lang w:eastAsia="fr-FR"/>
        </w:rPr>
        <w:t>le montant de leur capital social (pour justifier de leurs capacités économiques et financières).</w:t>
      </w:r>
    </w:p>
    <w:p w:rsidR="00A81A44" w:rsidRPr="00A81A44" w:rsidRDefault="00A81A44" w:rsidP="00A81A44">
      <w:pPr>
        <w:spacing w:after="0" w:line="240" w:lineRule="auto"/>
        <w:jc w:val="both"/>
        <w:rPr>
          <w:rFonts w:eastAsia="Times New Roman"/>
          <w:bCs/>
          <w:sz w:val="22"/>
          <w:szCs w:val="22"/>
          <w:lang w:eastAsia="fr-FR"/>
        </w:rPr>
      </w:pP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lang w:eastAsia="fr-FR"/>
        </w:rPr>
        <w:t xml:space="preserve">3° - </w:t>
      </w:r>
      <w:r w:rsidRPr="009E1870">
        <w:rPr>
          <w:rFonts w:eastAsia="Times New Roman"/>
          <w:b/>
          <w:bCs/>
          <w:sz w:val="22"/>
          <w:szCs w:val="22"/>
          <w:u w:val="single"/>
          <w:lang w:eastAsia="fr-FR"/>
        </w:rPr>
        <w:t>Renseignements concernant les références professionnelles et la capacité technique du candidat</w:t>
      </w:r>
    </w:p>
    <w:p w:rsidR="00A81A44" w:rsidRPr="00A81A44" w:rsidRDefault="00A81A44" w:rsidP="00A81A44">
      <w:pPr>
        <w:spacing w:after="0" w:line="240" w:lineRule="auto"/>
        <w:jc w:val="both"/>
        <w:rPr>
          <w:rFonts w:eastAsia="Times New Roman"/>
          <w:bCs/>
          <w:sz w:val="22"/>
          <w:szCs w:val="22"/>
          <w:lang w:eastAsia="fr-FR"/>
        </w:rPr>
      </w:pPr>
    </w:p>
    <w:p w:rsidR="008A3C55" w:rsidRDefault="00A81A44" w:rsidP="008A3C55">
      <w:pPr>
        <w:pStyle w:val="Paragraphedeliste"/>
        <w:numPr>
          <w:ilvl w:val="0"/>
          <w:numId w:val="30"/>
        </w:numPr>
        <w:spacing w:after="0" w:line="240" w:lineRule="auto"/>
        <w:jc w:val="both"/>
        <w:rPr>
          <w:rFonts w:eastAsia="Times New Roman"/>
          <w:b/>
          <w:sz w:val="22"/>
          <w:szCs w:val="22"/>
          <w:lang w:eastAsia="fr-FR"/>
        </w:rPr>
      </w:pPr>
      <w:r w:rsidRPr="009E1870">
        <w:rPr>
          <w:rFonts w:eastAsia="Times New Roman"/>
          <w:b/>
          <w:bCs/>
          <w:sz w:val="22"/>
          <w:szCs w:val="22"/>
          <w:lang w:eastAsia="fr-FR"/>
        </w:rPr>
        <w:t xml:space="preserve">Présentation d'une liste des principales prestations effectuées (références), identiques à celles objet de la présente consultation, réalisées au cours des trois dernières années, indiquant le montant, la date et le destinataire public ou </w:t>
      </w:r>
      <w:r w:rsidRPr="009E1870">
        <w:rPr>
          <w:rFonts w:eastAsia="Times New Roman"/>
          <w:b/>
          <w:bCs/>
          <w:sz w:val="22"/>
          <w:szCs w:val="22"/>
          <w:lang w:eastAsia="fr-FR"/>
        </w:rPr>
        <w:lastRenderedPageBreak/>
        <w:t>privé.</w:t>
      </w:r>
      <w:r w:rsidRPr="00A81A44">
        <w:rPr>
          <w:rFonts w:eastAsia="Times New Roman"/>
          <w:sz w:val="22"/>
          <w:szCs w:val="22"/>
          <w:lang w:eastAsia="fr-FR"/>
        </w:rPr>
        <w:t xml:space="preserve"> Les prestations de services sont prouvées par des attestations du destinataire, ou, à défaut, par une déclaration de l'opérateur économique.</w:t>
      </w:r>
    </w:p>
    <w:p w:rsidR="00807EDD" w:rsidRDefault="00A81A44" w:rsidP="00807EDD">
      <w:pPr>
        <w:pStyle w:val="Paragraphedeliste"/>
        <w:spacing w:after="0" w:line="240" w:lineRule="auto"/>
        <w:jc w:val="both"/>
        <w:rPr>
          <w:rFonts w:eastAsia="Times New Roman"/>
          <w:b/>
          <w:sz w:val="22"/>
          <w:szCs w:val="22"/>
          <w:lang w:eastAsia="fr-FR"/>
        </w:rPr>
      </w:pPr>
      <w:r w:rsidRPr="008A3C55">
        <w:rPr>
          <w:rFonts w:eastAsia="Times New Roman"/>
          <w:sz w:val="22"/>
          <w:szCs w:val="22"/>
          <w:lang w:eastAsia="fr-FR"/>
        </w:rPr>
        <w:t>Pour les candidats dans l'impossibilité, à raison de leur création récente, de produire la liste susmentionnée, il est demandé de fournir l'indication des titres d'études et professionnels de l'opérateur économique et/ou des cadres de l'entreprise.</w:t>
      </w:r>
    </w:p>
    <w:p w:rsidR="00807EDD" w:rsidRDefault="00807EDD" w:rsidP="00807EDD">
      <w:pPr>
        <w:pStyle w:val="Paragraphedeliste"/>
        <w:spacing w:after="0" w:line="240" w:lineRule="auto"/>
        <w:jc w:val="both"/>
        <w:rPr>
          <w:b/>
          <w:sz w:val="22"/>
          <w:szCs w:val="22"/>
        </w:rPr>
      </w:pPr>
    </w:p>
    <w:p w:rsidR="00807EDD" w:rsidRPr="00807EDD" w:rsidRDefault="008A3C55" w:rsidP="00807EDD">
      <w:pPr>
        <w:pStyle w:val="Paragraphedeliste"/>
        <w:numPr>
          <w:ilvl w:val="0"/>
          <w:numId w:val="30"/>
        </w:numPr>
        <w:spacing w:after="0" w:line="240" w:lineRule="auto"/>
        <w:jc w:val="both"/>
        <w:rPr>
          <w:rFonts w:eastAsia="Times New Roman"/>
          <w:b/>
          <w:sz w:val="22"/>
          <w:szCs w:val="22"/>
          <w:lang w:eastAsia="fr-FR"/>
        </w:rPr>
      </w:pPr>
      <w:r w:rsidRPr="008A3C55">
        <w:rPr>
          <w:sz w:val="22"/>
          <w:szCs w:val="22"/>
        </w:rPr>
        <w:t xml:space="preserve">Une copie du récépissé de la </w:t>
      </w:r>
      <w:r w:rsidRPr="008732AA">
        <w:rPr>
          <w:b/>
          <w:sz w:val="22"/>
          <w:szCs w:val="22"/>
        </w:rPr>
        <w:t xml:space="preserve">déclaration pour le transport par route de déchets </w:t>
      </w:r>
      <w:r w:rsidRPr="008732AA">
        <w:rPr>
          <w:rFonts w:eastAsia="Times New Roman"/>
          <w:b/>
          <w:sz w:val="22"/>
          <w:szCs w:val="22"/>
          <w:lang w:eastAsia="fr-FR"/>
        </w:rPr>
        <w:t xml:space="preserve">non </w:t>
      </w:r>
      <w:r w:rsidRPr="008732AA">
        <w:rPr>
          <w:rFonts w:eastAsia="Times New Roman"/>
          <w:sz w:val="22"/>
          <w:szCs w:val="22"/>
          <w:lang w:eastAsia="fr-FR"/>
        </w:rPr>
        <w:t>dangereux (lots 1 et 3) et/ou dangereux (lot 2),</w:t>
      </w:r>
      <w:r w:rsidRPr="00A81A44">
        <w:rPr>
          <w:rFonts w:eastAsia="Times New Roman"/>
          <w:sz w:val="22"/>
          <w:szCs w:val="22"/>
          <w:lang w:eastAsia="fr-FR"/>
        </w:rPr>
        <w:t xml:space="preserve"> </w:t>
      </w:r>
      <w:r w:rsidRPr="00807EDD">
        <w:rPr>
          <w:sz w:val="22"/>
          <w:szCs w:val="22"/>
        </w:rPr>
        <w:t>délivré par le préfet du département du siège social du candidat en cours de validité ou une attestation justifiant qu'une démarche de déclaration est en cours * ;</w:t>
      </w:r>
    </w:p>
    <w:p w:rsidR="00807EDD" w:rsidRPr="00807EDD" w:rsidRDefault="00807EDD" w:rsidP="00807EDD">
      <w:pPr>
        <w:pStyle w:val="Paragraphedeliste"/>
        <w:spacing w:after="0" w:line="240" w:lineRule="auto"/>
        <w:jc w:val="both"/>
        <w:rPr>
          <w:rFonts w:eastAsia="Times New Roman"/>
          <w:b/>
          <w:sz w:val="22"/>
          <w:szCs w:val="22"/>
          <w:lang w:eastAsia="fr-FR"/>
        </w:rPr>
      </w:pPr>
    </w:p>
    <w:p w:rsidR="00807EDD" w:rsidRPr="00807EDD" w:rsidRDefault="008A3C55" w:rsidP="00807EDD">
      <w:pPr>
        <w:pStyle w:val="Paragraphedeliste"/>
        <w:numPr>
          <w:ilvl w:val="0"/>
          <w:numId w:val="30"/>
        </w:numPr>
        <w:spacing w:after="0" w:line="240" w:lineRule="auto"/>
        <w:jc w:val="both"/>
        <w:rPr>
          <w:rFonts w:eastAsia="Times New Roman"/>
          <w:b/>
          <w:sz w:val="22"/>
          <w:szCs w:val="22"/>
          <w:lang w:eastAsia="fr-FR"/>
        </w:rPr>
      </w:pPr>
      <w:r w:rsidRPr="00807EDD">
        <w:rPr>
          <w:sz w:val="22"/>
          <w:szCs w:val="22"/>
        </w:rPr>
        <w:t xml:space="preserve">Une copie du récépissé de la </w:t>
      </w:r>
      <w:r w:rsidRPr="008732AA">
        <w:rPr>
          <w:b/>
          <w:sz w:val="22"/>
          <w:szCs w:val="22"/>
        </w:rPr>
        <w:t>déclaration pour l</w:t>
      </w:r>
      <w:r w:rsidR="00807EDD" w:rsidRPr="008732AA">
        <w:rPr>
          <w:b/>
          <w:sz w:val="22"/>
          <w:szCs w:val="22"/>
        </w:rPr>
        <w:t xml:space="preserve">’exercice de l’activité de </w:t>
      </w:r>
      <w:r w:rsidR="00807EDD" w:rsidRPr="008732AA">
        <w:rPr>
          <w:rFonts w:eastAsia="Times New Roman"/>
          <w:b/>
          <w:sz w:val="22"/>
          <w:szCs w:val="22"/>
          <w:lang w:eastAsia="fr-FR"/>
        </w:rPr>
        <w:t>négoce et de courtage de déchets non dangereux (lots 1 et 3) et dangereux (lot 2),</w:t>
      </w:r>
      <w:r w:rsidR="00807EDD" w:rsidRPr="00807EDD">
        <w:rPr>
          <w:rFonts w:eastAsia="Times New Roman"/>
          <w:sz w:val="22"/>
          <w:szCs w:val="22"/>
          <w:lang w:eastAsia="fr-FR"/>
        </w:rPr>
        <w:t xml:space="preserve"> délivrée par le préfet du département du siège social du candidat, en cours de validité ou une attestation justifiant qu’une démarche d’obtention est en </w:t>
      </w:r>
      <w:r w:rsidR="00807EDD" w:rsidRPr="00807EDD">
        <w:rPr>
          <w:sz w:val="22"/>
          <w:szCs w:val="22"/>
        </w:rPr>
        <w:t>cours * ;</w:t>
      </w:r>
    </w:p>
    <w:p w:rsidR="008A3C55" w:rsidRPr="008A3C55" w:rsidRDefault="008A3C55" w:rsidP="00D3337B">
      <w:pPr>
        <w:rPr>
          <w:rFonts w:eastAsia="Times New Roman"/>
          <w:sz w:val="22"/>
          <w:szCs w:val="22"/>
          <w:lang w:eastAsia="fr-FR"/>
        </w:rPr>
      </w:pPr>
      <w:r w:rsidRPr="008A3C55">
        <w:rPr>
          <w:rFonts w:eastAsia="Times New Roman"/>
          <w:sz w:val="22"/>
          <w:szCs w:val="22"/>
          <w:lang w:eastAsia="fr-FR"/>
        </w:rPr>
        <w:t>(*) Dans ce cas, la déclaration devra être fournie par l’attributaire avant la notification du marché.</w:t>
      </w:r>
    </w:p>
    <w:p w:rsidR="00A81A44" w:rsidRPr="009E1870" w:rsidRDefault="00A81A44" w:rsidP="00A81A44">
      <w:pPr>
        <w:spacing w:after="0" w:line="240" w:lineRule="auto"/>
        <w:jc w:val="both"/>
        <w:rPr>
          <w:rFonts w:eastAsia="Times New Roman"/>
          <w:b/>
          <w:bCs/>
          <w:sz w:val="22"/>
          <w:szCs w:val="22"/>
          <w:lang w:eastAsia="fr-FR"/>
        </w:rPr>
      </w:pPr>
      <w:r w:rsidRPr="009E1870">
        <w:rPr>
          <w:rFonts w:eastAsia="Times New Roman"/>
          <w:b/>
          <w:bCs/>
          <w:sz w:val="22"/>
          <w:szCs w:val="22"/>
          <w:u w:val="single"/>
          <w:lang w:eastAsia="fr-FR"/>
        </w:rPr>
        <w:t>Précisions complémentaires</w:t>
      </w:r>
      <w:r w:rsidRPr="009E1870">
        <w:rPr>
          <w:rFonts w:eastAsia="Times New Roman"/>
          <w:b/>
          <w:sz w:val="22"/>
          <w:szCs w:val="22"/>
          <w:lang w:eastAsia="fr-FR"/>
        </w:rPr>
        <w:t xml:space="preserve"> :</w:t>
      </w:r>
    </w:p>
    <w:p w:rsidR="009602E2" w:rsidRDefault="00A81A44" w:rsidP="009602E2">
      <w:pPr>
        <w:spacing w:after="0" w:line="240" w:lineRule="auto"/>
        <w:jc w:val="both"/>
        <w:rPr>
          <w:rFonts w:eastAsia="Times New Roman"/>
          <w:b/>
          <w:sz w:val="22"/>
          <w:szCs w:val="22"/>
          <w:lang w:eastAsia="fr-FR"/>
        </w:rPr>
      </w:pPr>
      <w:r w:rsidRPr="00A81A44">
        <w:rPr>
          <w:rFonts w:eastAsia="Times New Roman"/>
          <w:sz w:val="22"/>
          <w:szCs w:val="22"/>
          <w:lang w:eastAsia="fr-FR"/>
        </w:rPr>
        <w:t>Lorsque le candidat se présente sous la forme d'un groupement, chaque membre du groupement doit fournir les pièces et documents mentionnés ci-dessus (DC2 et annexes ou DUME). Si le candidat s'appuie sur d'autres opérateurs économiques pour présenter sa candidature, il doit les mentionner dans son formulaire DC2 (rubrique G) et produire, pour chacun d'eux, les mêmes documents que ceux qui sont exigés de lui pour justifier de ses capacités, ainsi qu'un engagement écrit de chacun d'eux justifiant que le titulaire dispose de leurs capacités pour l'exécution des prestations. En cas de déclaration de sous-traitance (formulaire DC4), la signature électronique est facultative à ce stade.</w:t>
      </w:r>
    </w:p>
    <w:p w:rsidR="008C0B24" w:rsidRPr="009E1870" w:rsidRDefault="008C0B24" w:rsidP="00D241E8">
      <w:pPr>
        <w:pStyle w:val="Titre2"/>
        <w:rPr>
          <w:rFonts w:ascii="Arial" w:hAnsi="Arial" w:cs="Arial"/>
          <w:b/>
          <w:sz w:val="22"/>
          <w:szCs w:val="22"/>
        </w:rPr>
      </w:pPr>
      <w:bookmarkStart w:id="21" w:name="_Toc103325578"/>
      <w:r w:rsidRPr="009E1870">
        <w:rPr>
          <w:rFonts w:ascii="Arial" w:hAnsi="Arial" w:cs="Arial"/>
          <w:b/>
          <w:sz w:val="22"/>
          <w:szCs w:val="22"/>
        </w:rPr>
        <w:t>4.2</w:t>
      </w:r>
      <w:r w:rsidR="009602E2" w:rsidRPr="009E1870">
        <w:rPr>
          <w:rFonts w:ascii="Arial" w:hAnsi="Arial" w:cs="Arial"/>
          <w:b/>
          <w:sz w:val="22"/>
          <w:szCs w:val="22"/>
        </w:rPr>
        <w:tab/>
      </w:r>
      <w:r w:rsidRPr="009E1870">
        <w:rPr>
          <w:rFonts w:ascii="Arial" w:hAnsi="Arial" w:cs="Arial"/>
          <w:b/>
          <w:sz w:val="22"/>
          <w:szCs w:val="22"/>
        </w:rPr>
        <w:t>Eléments exigés au titre de l'offre</w:t>
      </w:r>
      <w:bookmarkEnd w:id="21"/>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Pour chaque lot, l'offre du candidat comporte les pièces ou documents suivants :</w:t>
      </w:r>
    </w:p>
    <w:p w:rsidR="009602E2" w:rsidRPr="009602E2" w:rsidRDefault="009602E2"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 xml:space="preserve">l'Acte d'Engagement </w:t>
      </w:r>
      <w:r w:rsidR="008F6AD4" w:rsidRPr="009E1870">
        <w:rPr>
          <w:rFonts w:eastAsia="Times New Roman"/>
          <w:b/>
          <w:sz w:val="22"/>
          <w:szCs w:val="22"/>
          <w:lang w:eastAsia="fr-FR"/>
        </w:rPr>
        <w:t>du lot concerné</w:t>
      </w:r>
      <w:r w:rsidRPr="009602E2">
        <w:rPr>
          <w:rFonts w:eastAsia="Times New Roman"/>
          <w:sz w:val="22"/>
          <w:szCs w:val="22"/>
          <w:lang w:eastAsia="fr-FR"/>
        </w:rPr>
        <w:t>, (dûment complété) ;</w:t>
      </w:r>
    </w:p>
    <w:p w:rsidR="009602E2" w:rsidRDefault="009602E2" w:rsidP="009602E2">
      <w:pPr>
        <w:pStyle w:val="Paragraphedeliste"/>
        <w:spacing w:after="0" w:line="240" w:lineRule="auto"/>
        <w:jc w:val="both"/>
        <w:rPr>
          <w:rFonts w:eastAsia="Times New Roman"/>
          <w:b/>
          <w:i/>
          <w:sz w:val="22"/>
          <w:szCs w:val="22"/>
          <w:lang w:eastAsia="fr-FR"/>
        </w:rPr>
      </w:pPr>
      <w:r w:rsidRPr="009602E2">
        <w:rPr>
          <w:rFonts w:eastAsia="Times New Roman"/>
          <w:i/>
          <w:sz w:val="22"/>
          <w:szCs w:val="22"/>
          <w:lang w:eastAsia="fr-FR"/>
        </w:rPr>
        <w:t>Rappel : La signature de l'AE n'est que facultative au moment du dépôt de l'offre, mais sera exigée pour l'attributaire</w:t>
      </w:r>
      <w:r w:rsidRPr="009602E2">
        <w:rPr>
          <w:rFonts w:eastAsia="Times New Roman"/>
          <w:sz w:val="22"/>
          <w:szCs w:val="22"/>
          <w:lang w:eastAsia="fr-FR"/>
        </w:rPr>
        <w:t xml:space="preserve">. </w:t>
      </w:r>
      <w:r w:rsidRPr="009602E2">
        <w:rPr>
          <w:rFonts w:eastAsia="Times New Roman"/>
          <w:i/>
          <w:sz w:val="22"/>
          <w:szCs w:val="22"/>
          <w:lang w:eastAsia="fr-FR"/>
        </w:rPr>
        <w:t>De plus en cas de groupement momentané d'entrepreneurs, toutes les entreprises doivent signer l'acte d'engagement sauf si le mandataire a été autorisé à signer seul l'acte d'engagement, il doit dans ce cas produire le document justifiant cette habilitation – Ex : formulaire « Lettre de candidature » n° DC1)</w:t>
      </w:r>
      <w:r w:rsidR="008F6AD4">
        <w:rPr>
          <w:rFonts w:eastAsia="Times New Roman"/>
          <w:i/>
          <w:sz w:val="22"/>
          <w:szCs w:val="22"/>
          <w:lang w:eastAsia="fr-FR"/>
        </w:rPr>
        <w:t> ;</w:t>
      </w:r>
    </w:p>
    <w:p w:rsidR="008F6AD4" w:rsidRDefault="008F6AD4" w:rsidP="009602E2">
      <w:pPr>
        <w:pStyle w:val="Paragraphedeliste"/>
        <w:spacing w:after="0" w:line="240" w:lineRule="auto"/>
        <w:jc w:val="both"/>
        <w:rPr>
          <w:rFonts w:eastAsia="Times New Roman"/>
          <w:b/>
          <w:i/>
          <w:sz w:val="22"/>
          <w:szCs w:val="22"/>
          <w:lang w:eastAsia="fr-FR"/>
        </w:rPr>
      </w:pPr>
    </w:p>
    <w:p w:rsidR="00E04EC5" w:rsidRDefault="00E04EC5"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l'annexe 1 de l'acte d'engagement intitulée "Offre",</w:t>
      </w:r>
      <w:r w:rsidRPr="00E04EC5">
        <w:rPr>
          <w:rFonts w:eastAsia="Times New Roman"/>
          <w:sz w:val="22"/>
          <w:szCs w:val="22"/>
          <w:lang w:eastAsia="fr-FR"/>
        </w:rPr>
        <w:t xml:space="preserve"> dûment complétée (sans rayure, ni annotation), concernant le ou les lots pour le(s)quel(s) le candidat souhaite soumissionner ;</w:t>
      </w:r>
    </w:p>
    <w:p w:rsidR="008F6AD4" w:rsidRPr="00E04EC5" w:rsidRDefault="008F6AD4" w:rsidP="008F6AD4">
      <w:pPr>
        <w:pStyle w:val="Paragraphedeliste"/>
        <w:spacing w:before="120" w:after="120" w:line="240" w:lineRule="auto"/>
        <w:ind w:left="714"/>
        <w:jc w:val="both"/>
        <w:rPr>
          <w:rFonts w:eastAsia="Times New Roman"/>
          <w:b/>
          <w:sz w:val="22"/>
          <w:szCs w:val="22"/>
          <w:lang w:eastAsia="fr-FR"/>
        </w:rPr>
      </w:pPr>
    </w:p>
    <w:p w:rsidR="00E04EC5" w:rsidRPr="00E04EC5" w:rsidRDefault="00E04EC5" w:rsidP="00BC1DA9">
      <w:pPr>
        <w:pStyle w:val="Paragraphedeliste"/>
        <w:numPr>
          <w:ilvl w:val="0"/>
          <w:numId w:val="10"/>
        </w:numPr>
        <w:spacing w:before="120" w:after="120" w:line="240" w:lineRule="auto"/>
        <w:ind w:left="714" w:hanging="357"/>
        <w:jc w:val="both"/>
        <w:rPr>
          <w:rFonts w:eastAsia="Times New Roman"/>
          <w:b/>
          <w:sz w:val="22"/>
          <w:szCs w:val="22"/>
          <w:lang w:eastAsia="fr-FR"/>
        </w:rPr>
      </w:pPr>
      <w:r w:rsidRPr="009E1870">
        <w:rPr>
          <w:rFonts w:eastAsia="Times New Roman"/>
          <w:b/>
          <w:sz w:val="22"/>
          <w:szCs w:val="22"/>
          <w:lang w:eastAsia="fr-FR"/>
        </w:rPr>
        <w:t>l’annexe du règlement de consultation intitulée « Détail Quantitatif et Estimatif (DQE) </w:t>
      </w:r>
      <w:r w:rsidRPr="00E04EC5">
        <w:rPr>
          <w:rFonts w:eastAsia="Times New Roman"/>
          <w:sz w:val="22"/>
          <w:szCs w:val="22"/>
          <w:lang w:eastAsia="fr-FR"/>
        </w:rPr>
        <w:t>» dûment complété (sans rayure, ni annotation), concernant le ou les lots pour le(s)quel(s) le candidat souhaite soumissionner.</w:t>
      </w:r>
    </w:p>
    <w:p w:rsidR="00E04EC5" w:rsidRDefault="00E04EC5" w:rsidP="00E04EC5">
      <w:pPr>
        <w:pStyle w:val="Paragraphedeliste"/>
        <w:spacing w:before="120" w:after="120" w:line="240" w:lineRule="auto"/>
        <w:ind w:left="714"/>
        <w:jc w:val="both"/>
        <w:rPr>
          <w:rFonts w:eastAsia="Times New Roman"/>
          <w:i/>
          <w:sz w:val="22"/>
          <w:szCs w:val="22"/>
          <w:lang w:eastAsia="fr-FR"/>
        </w:rPr>
      </w:pPr>
      <w:r w:rsidRPr="00E04EC5">
        <w:rPr>
          <w:rFonts w:eastAsia="Times New Roman"/>
          <w:i/>
          <w:sz w:val="22"/>
          <w:szCs w:val="22"/>
          <w:lang w:eastAsia="fr-FR"/>
        </w:rPr>
        <w:t>Dans le cas où le DQE ne figure pas dans les pièces de l'offre du candidat, le représentant du pouvoir adjudicateur se réserve la possibilité de reconstituer le DQE sur la base des prix contractualisés à l’article 1 de l'annexe 1 de l'acte d'engagement, fourni dans l'offre,</w:t>
      </w:r>
      <w:r w:rsidR="001E0BD9">
        <w:rPr>
          <w:rFonts w:eastAsia="Times New Roman"/>
          <w:i/>
          <w:sz w:val="22"/>
          <w:szCs w:val="22"/>
          <w:lang w:eastAsia="fr-FR"/>
        </w:rPr>
        <w:t xml:space="preserve"> afin de juger le critère "prix</w:t>
      </w:r>
      <w:r w:rsidRPr="00E04EC5">
        <w:rPr>
          <w:rFonts w:eastAsia="Times New Roman"/>
          <w:i/>
          <w:sz w:val="22"/>
          <w:szCs w:val="22"/>
          <w:lang w:eastAsia="fr-FR"/>
        </w:rPr>
        <w:t>" (cf. article 6.2 ci-dessous) ;</w:t>
      </w:r>
    </w:p>
    <w:p w:rsidR="008B14CF" w:rsidRDefault="008B14CF" w:rsidP="00E04EC5">
      <w:pPr>
        <w:pStyle w:val="Paragraphedeliste"/>
        <w:spacing w:before="120" w:after="120" w:line="240" w:lineRule="auto"/>
        <w:ind w:left="714"/>
        <w:jc w:val="both"/>
        <w:rPr>
          <w:rFonts w:eastAsia="Times New Roman"/>
          <w:b/>
          <w:i/>
          <w:sz w:val="22"/>
          <w:szCs w:val="22"/>
          <w:lang w:eastAsia="fr-FR"/>
        </w:rPr>
      </w:pPr>
    </w:p>
    <w:p w:rsidR="008B14CF" w:rsidRPr="008B14CF" w:rsidRDefault="008B14CF" w:rsidP="008B14CF">
      <w:pPr>
        <w:pStyle w:val="Paragraphedeliste"/>
        <w:numPr>
          <w:ilvl w:val="0"/>
          <w:numId w:val="10"/>
        </w:numPr>
        <w:spacing w:before="120" w:after="120" w:line="240" w:lineRule="auto"/>
        <w:ind w:left="714" w:hanging="357"/>
        <w:jc w:val="both"/>
        <w:rPr>
          <w:rFonts w:eastAsia="Times New Roman"/>
          <w:b/>
          <w:sz w:val="22"/>
          <w:szCs w:val="22"/>
          <w:lang w:eastAsia="fr-FR"/>
        </w:rPr>
      </w:pPr>
      <w:r w:rsidRPr="008B14CF">
        <w:rPr>
          <w:rFonts w:eastAsia="Times New Roman"/>
          <w:sz w:val="22"/>
          <w:szCs w:val="22"/>
          <w:lang w:eastAsia="fr-FR"/>
        </w:rPr>
        <w:t>Le cas échéant,</w:t>
      </w:r>
      <w:r>
        <w:rPr>
          <w:rFonts w:eastAsia="Times New Roman"/>
          <w:sz w:val="22"/>
          <w:szCs w:val="22"/>
          <w:lang w:eastAsia="fr-FR"/>
        </w:rPr>
        <w:t xml:space="preserve"> l’annexe 6 du RC intitulé « </w:t>
      </w:r>
      <w:r w:rsidRPr="008B14CF">
        <w:rPr>
          <w:rFonts w:eastAsia="Times New Roman"/>
          <w:sz w:val="22"/>
          <w:szCs w:val="22"/>
          <w:lang w:eastAsia="fr-FR"/>
        </w:rPr>
        <w:t>Attestation de</w:t>
      </w:r>
      <w:r w:rsidR="002643FE">
        <w:rPr>
          <w:rFonts w:eastAsia="Times New Roman"/>
          <w:sz w:val="22"/>
          <w:szCs w:val="22"/>
          <w:lang w:eastAsia="fr-FR"/>
        </w:rPr>
        <w:t xml:space="preserve"> visite de</w:t>
      </w:r>
      <w:r>
        <w:rPr>
          <w:rFonts w:eastAsia="Times New Roman"/>
          <w:sz w:val="22"/>
          <w:szCs w:val="22"/>
          <w:lang w:eastAsia="fr-FR"/>
        </w:rPr>
        <w:t xml:space="preserve"> site</w:t>
      </w:r>
      <w:r w:rsidR="002643FE">
        <w:rPr>
          <w:rFonts w:eastAsia="Times New Roman"/>
          <w:sz w:val="22"/>
          <w:szCs w:val="22"/>
          <w:lang w:eastAsia="fr-FR"/>
        </w:rPr>
        <w:t xml:space="preserve"> </w:t>
      </w:r>
      <w:r>
        <w:rPr>
          <w:rFonts w:eastAsia="Times New Roman"/>
          <w:sz w:val="22"/>
          <w:szCs w:val="22"/>
          <w:lang w:eastAsia="fr-FR"/>
        </w:rPr>
        <w:t>» ;</w:t>
      </w:r>
    </w:p>
    <w:p w:rsidR="008F6AD4" w:rsidRPr="00E04EC5" w:rsidRDefault="008F6AD4" w:rsidP="00E04EC5">
      <w:pPr>
        <w:pStyle w:val="Paragraphedeliste"/>
        <w:spacing w:before="120" w:after="120" w:line="240" w:lineRule="auto"/>
        <w:ind w:left="714"/>
        <w:jc w:val="both"/>
        <w:rPr>
          <w:rFonts w:eastAsia="Times New Roman"/>
          <w:b/>
          <w:i/>
          <w:sz w:val="22"/>
          <w:szCs w:val="22"/>
          <w:lang w:eastAsia="fr-FR"/>
        </w:rPr>
      </w:pPr>
    </w:p>
    <w:p w:rsidR="008C0B24" w:rsidRPr="002E5024" w:rsidRDefault="002E5024" w:rsidP="002E5024">
      <w:pPr>
        <w:pStyle w:val="Paragraphedeliste"/>
        <w:numPr>
          <w:ilvl w:val="0"/>
          <w:numId w:val="12"/>
        </w:numPr>
        <w:spacing w:after="0" w:line="240" w:lineRule="auto"/>
        <w:jc w:val="both"/>
        <w:rPr>
          <w:rFonts w:eastAsia="Times New Roman"/>
          <w:b/>
          <w:sz w:val="22"/>
          <w:szCs w:val="22"/>
          <w:lang w:eastAsia="fr-FR"/>
        </w:rPr>
      </w:pPr>
      <w:r w:rsidRPr="002E5024">
        <w:rPr>
          <w:rFonts w:eastAsia="Times New Roman"/>
          <w:b/>
          <w:sz w:val="22"/>
          <w:szCs w:val="22"/>
          <w:lang w:eastAsia="fr-FR"/>
        </w:rPr>
        <w:t xml:space="preserve">Pour </w:t>
      </w:r>
      <w:proofErr w:type="gramStart"/>
      <w:r w:rsidRPr="002E5024">
        <w:rPr>
          <w:rFonts w:eastAsia="Times New Roman"/>
          <w:b/>
          <w:sz w:val="22"/>
          <w:szCs w:val="22"/>
          <w:lang w:eastAsia="fr-FR"/>
        </w:rPr>
        <w:t>les lots</w:t>
      </w:r>
      <w:proofErr w:type="gramEnd"/>
      <w:r w:rsidRPr="002E5024">
        <w:rPr>
          <w:rFonts w:eastAsia="Times New Roman"/>
          <w:b/>
          <w:sz w:val="22"/>
          <w:szCs w:val="22"/>
          <w:lang w:eastAsia="fr-FR"/>
        </w:rPr>
        <w:t xml:space="preserve"> 1 et 2 :</w:t>
      </w:r>
      <w:r>
        <w:rPr>
          <w:rFonts w:eastAsia="Times New Roman"/>
          <w:sz w:val="22"/>
          <w:szCs w:val="22"/>
          <w:lang w:eastAsia="fr-FR"/>
        </w:rPr>
        <w:t xml:space="preserve"> </w:t>
      </w:r>
      <w:r w:rsidR="001E0BD9" w:rsidRPr="002E5024">
        <w:rPr>
          <w:rFonts w:eastAsia="Times New Roman"/>
          <w:b/>
          <w:sz w:val="22"/>
          <w:szCs w:val="22"/>
          <w:lang w:eastAsia="fr-FR"/>
        </w:rPr>
        <w:t>U</w:t>
      </w:r>
      <w:r w:rsidR="008C0B24" w:rsidRPr="002E5024">
        <w:rPr>
          <w:rFonts w:eastAsia="Times New Roman"/>
          <w:b/>
          <w:sz w:val="22"/>
          <w:szCs w:val="22"/>
          <w:lang w:eastAsia="fr-FR"/>
        </w:rPr>
        <w:t>n mémoire technique</w:t>
      </w:r>
      <w:r w:rsidR="008C0B24" w:rsidRPr="002E5024">
        <w:rPr>
          <w:rFonts w:eastAsia="Times New Roman"/>
          <w:sz w:val="22"/>
          <w:szCs w:val="22"/>
          <w:lang w:eastAsia="fr-FR"/>
        </w:rPr>
        <w:t xml:space="preserve"> concernant le ou les lots pour le(s)quel(s) le candidat souhaite soumissionner, comprenant les informations suivantes :</w:t>
      </w:r>
    </w:p>
    <w:p w:rsidR="00F34140" w:rsidRDefault="00F34140" w:rsidP="00A41152">
      <w:pPr>
        <w:pStyle w:val="Paragraphedeliste"/>
        <w:spacing w:after="0" w:line="240" w:lineRule="auto"/>
        <w:jc w:val="both"/>
        <w:rPr>
          <w:rFonts w:eastAsia="Times New Roman"/>
          <w:b/>
          <w:sz w:val="22"/>
          <w:szCs w:val="22"/>
          <w:lang w:eastAsia="fr-FR"/>
        </w:rPr>
      </w:pPr>
    </w:p>
    <w:p w:rsidR="00F34140" w:rsidRDefault="00F34140" w:rsidP="00A41152">
      <w:pPr>
        <w:pStyle w:val="Paragraphedeliste"/>
        <w:spacing w:after="0" w:line="240" w:lineRule="auto"/>
        <w:jc w:val="both"/>
        <w:rPr>
          <w:rFonts w:eastAsia="Times New Roman"/>
          <w:b/>
          <w:sz w:val="22"/>
          <w:szCs w:val="22"/>
          <w:lang w:eastAsia="fr-FR"/>
        </w:rPr>
      </w:pPr>
    </w:p>
    <w:p w:rsidR="002643FE" w:rsidRDefault="002643FE" w:rsidP="00A41152">
      <w:pPr>
        <w:pStyle w:val="Paragraphedeliste"/>
        <w:spacing w:after="0" w:line="240" w:lineRule="auto"/>
        <w:jc w:val="both"/>
        <w:rPr>
          <w:rFonts w:eastAsia="Times New Roman"/>
          <w:b/>
          <w:sz w:val="22"/>
          <w:szCs w:val="22"/>
          <w:lang w:eastAsia="fr-FR"/>
        </w:rPr>
      </w:pPr>
    </w:p>
    <w:p w:rsidR="00F34140" w:rsidRDefault="00F34140" w:rsidP="00A41152">
      <w:pPr>
        <w:pStyle w:val="Paragraphedeliste"/>
        <w:spacing w:after="0" w:line="240" w:lineRule="auto"/>
        <w:jc w:val="both"/>
        <w:rPr>
          <w:rFonts w:eastAsia="Times New Roman"/>
          <w:b/>
          <w:sz w:val="22"/>
          <w:szCs w:val="22"/>
          <w:lang w:eastAsia="fr-FR"/>
        </w:rPr>
      </w:pPr>
    </w:p>
    <w:p w:rsidR="00F34140" w:rsidRDefault="00F34140" w:rsidP="00A41152">
      <w:pPr>
        <w:pStyle w:val="Paragraphedeliste"/>
        <w:spacing w:after="0" w:line="240" w:lineRule="auto"/>
        <w:jc w:val="both"/>
        <w:rPr>
          <w:rFonts w:eastAsia="Times New Roman"/>
          <w:b/>
          <w:sz w:val="22"/>
          <w:szCs w:val="22"/>
          <w:lang w:eastAsia="fr-FR"/>
        </w:rPr>
      </w:pPr>
    </w:p>
    <w:p w:rsidR="00A41152" w:rsidRPr="009E1870" w:rsidRDefault="00A41152" w:rsidP="008F6AD4">
      <w:pPr>
        <w:spacing w:before="120"/>
        <w:ind w:left="1134"/>
        <w:jc w:val="both"/>
        <w:rPr>
          <w:b/>
          <w:sz w:val="22"/>
          <w:szCs w:val="22"/>
          <w:u w:val="single"/>
        </w:rPr>
      </w:pPr>
      <w:r w:rsidRPr="009E1870">
        <w:rPr>
          <w:b/>
          <w:sz w:val="22"/>
          <w:szCs w:val="22"/>
          <w:u w:val="single"/>
        </w:rPr>
        <w:lastRenderedPageBreak/>
        <w:t>Performances environnementales :</w:t>
      </w:r>
    </w:p>
    <w:p w:rsidR="002A7D82" w:rsidRDefault="002A7D82" w:rsidP="002A7D82">
      <w:pPr>
        <w:pStyle w:val="western"/>
        <w:ind w:left="1134"/>
        <w:rPr>
          <w:sz w:val="22"/>
          <w:szCs w:val="22"/>
        </w:rPr>
      </w:pPr>
      <w:r>
        <w:rPr>
          <w:sz w:val="22"/>
          <w:szCs w:val="22"/>
        </w:rPr>
        <w:t xml:space="preserve">- </w:t>
      </w:r>
      <w:r w:rsidRPr="008F6AD4">
        <w:rPr>
          <w:sz w:val="22"/>
          <w:szCs w:val="22"/>
        </w:rPr>
        <w:t xml:space="preserve">Présentation du processus de traitement de chaque type de déchet : valorisation matière, valorisation énergétique, incinération sans valorisation, </w:t>
      </w:r>
      <w:r w:rsidRPr="00B61803">
        <w:rPr>
          <w:sz w:val="22"/>
          <w:szCs w:val="22"/>
        </w:rPr>
        <w:t>enfouissement tel que renseigné dans l’article 1.2 tableau « C » (lot 1) ou l’article 1.2 tableau « D » (lot 2) de l’annexe 1 du lot concerné de l’AE ;</w:t>
      </w:r>
    </w:p>
    <w:p w:rsidR="00F829A0" w:rsidRPr="00B61803" w:rsidRDefault="002A7D82" w:rsidP="003E5B7D">
      <w:pPr>
        <w:pStyle w:val="western"/>
        <w:ind w:left="1134"/>
        <w:rPr>
          <w:sz w:val="22"/>
          <w:szCs w:val="22"/>
        </w:rPr>
      </w:pPr>
      <w:r w:rsidRPr="00B61803">
        <w:rPr>
          <w:sz w:val="22"/>
          <w:szCs w:val="22"/>
        </w:rPr>
        <w:t>-</w:t>
      </w:r>
      <w:r w:rsidR="00A41152" w:rsidRPr="00B61803">
        <w:rPr>
          <w:sz w:val="22"/>
          <w:szCs w:val="22"/>
        </w:rPr>
        <w:t xml:space="preserve"> Présentation des moyens et procédures mis en œuvre, contribuant à la limitation de la pollution des véhicules utilisés pour les prestations de mise en place</w:t>
      </w:r>
      <w:r w:rsidR="008F6AD4" w:rsidRPr="00B61803">
        <w:rPr>
          <w:sz w:val="22"/>
          <w:szCs w:val="22"/>
        </w:rPr>
        <w:t xml:space="preserve">, </w:t>
      </w:r>
      <w:r w:rsidR="00A41152" w:rsidRPr="00B61803">
        <w:rPr>
          <w:sz w:val="22"/>
          <w:szCs w:val="22"/>
        </w:rPr>
        <w:t xml:space="preserve">collecte et transport des déchets : </w:t>
      </w:r>
      <w:r w:rsidR="008F6AD4" w:rsidRPr="00B61803">
        <w:rPr>
          <w:sz w:val="22"/>
          <w:szCs w:val="22"/>
        </w:rPr>
        <w:t>rationalisation des tournées, formation éco conduite, utilisation de carburant écologique (</w:t>
      </w:r>
      <w:proofErr w:type="spellStart"/>
      <w:r w:rsidR="008F6AD4" w:rsidRPr="00B61803">
        <w:rPr>
          <w:sz w:val="22"/>
          <w:szCs w:val="22"/>
        </w:rPr>
        <w:t>b</w:t>
      </w:r>
      <w:r w:rsidR="00D3337B" w:rsidRPr="00B61803">
        <w:rPr>
          <w:sz w:val="22"/>
          <w:szCs w:val="22"/>
        </w:rPr>
        <w:t>io-carburant</w:t>
      </w:r>
      <w:proofErr w:type="spellEnd"/>
      <w:r w:rsidR="00D3337B" w:rsidRPr="00B61803">
        <w:rPr>
          <w:sz w:val="22"/>
          <w:szCs w:val="22"/>
        </w:rPr>
        <w:t xml:space="preserve">, </w:t>
      </w:r>
      <w:proofErr w:type="spellStart"/>
      <w:r w:rsidR="00D3337B" w:rsidRPr="00B61803">
        <w:rPr>
          <w:sz w:val="22"/>
          <w:szCs w:val="22"/>
        </w:rPr>
        <w:t>bi-carburation</w:t>
      </w:r>
      <w:proofErr w:type="spellEnd"/>
      <w:r w:rsidR="00D3337B" w:rsidRPr="00B61803">
        <w:rPr>
          <w:sz w:val="22"/>
          <w:szCs w:val="22"/>
        </w:rPr>
        <w:t>,…)</w:t>
      </w:r>
      <w:r w:rsidR="008F6AD4" w:rsidRPr="00B61803">
        <w:rPr>
          <w:sz w:val="22"/>
          <w:szCs w:val="22"/>
        </w:rPr>
        <w:t xml:space="preserve"> ou autre mode de propulsion dit « propre », utilisation de véhicules répondant aux normes antipo</w:t>
      </w:r>
      <w:r w:rsidR="003E5B7D">
        <w:rPr>
          <w:sz w:val="22"/>
          <w:szCs w:val="22"/>
        </w:rPr>
        <w:t>llution Euro V ou VI, ou autre.</w:t>
      </w:r>
    </w:p>
    <w:p w:rsidR="003F7990" w:rsidRPr="00B61803" w:rsidRDefault="003F7990" w:rsidP="00CF55E6">
      <w:pPr>
        <w:spacing w:after="0" w:line="240" w:lineRule="auto"/>
        <w:ind w:left="1134"/>
        <w:jc w:val="both"/>
        <w:rPr>
          <w:rFonts w:eastAsia="Times New Roman"/>
          <w:sz w:val="22"/>
          <w:szCs w:val="22"/>
          <w:u w:val="single"/>
          <w:lang w:eastAsia="fr-FR"/>
        </w:rPr>
      </w:pPr>
    </w:p>
    <w:p w:rsidR="008C0B24" w:rsidRPr="009E1870" w:rsidRDefault="008C0B24" w:rsidP="00CF55E6">
      <w:pPr>
        <w:spacing w:after="0" w:line="240" w:lineRule="auto"/>
        <w:ind w:left="1134"/>
        <w:jc w:val="both"/>
        <w:rPr>
          <w:rFonts w:eastAsia="Times New Roman"/>
          <w:b/>
          <w:sz w:val="22"/>
          <w:szCs w:val="22"/>
          <w:u w:val="single"/>
          <w:lang w:eastAsia="fr-FR"/>
        </w:rPr>
      </w:pPr>
      <w:r w:rsidRPr="009E1870">
        <w:rPr>
          <w:rFonts w:eastAsia="Times New Roman"/>
          <w:b/>
          <w:sz w:val="22"/>
          <w:szCs w:val="22"/>
          <w:u w:val="single"/>
          <w:lang w:eastAsia="fr-FR"/>
        </w:rPr>
        <w:t>Organisation logistique :</w:t>
      </w:r>
    </w:p>
    <w:p w:rsidR="00AB678E" w:rsidRPr="00B61803" w:rsidRDefault="00AB678E" w:rsidP="001E0BD9">
      <w:pPr>
        <w:spacing w:after="0" w:line="240" w:lineRule="auto"/>
        <w:ind w:left="708" w:firstLine="708"/>
        <w:jc w:val="both"/>
        <w:rPr>
          <w:rFonts w:eastAsia="Times New Roman"/>
          <w:b/>
          <w:sz w:val="22"/>
          <w:szCs w:val="22"/>
          <w:u w:val="single"/>
          <w:lang w:eastAsia="fr-FR"/>
        </w:rPr>
      </w:pPr>
    </w:p>
    <w:p w:rsidR="00CF55E6" w:rsidRDefault="00CF55E6" w:rsidP="00CF55E6">
      <w:pPr>
        <w:spacing w:after="0" w:line="240" w:lineRule="auto"/>
        <w:ind w:left="1134" w:firstLine="1"/>
        <w:jc w:val="both"/>
        <w:rPr>
          <w:b/>
          <w:sz w:val="22"/>
          <w:szCs w:val="22"/>
        </w:rPr>
      </w:pPr>
      <w:r w:rsidRPr="00B61803">
        <w:rPr>
          <w:sz w:val="22"/>
          <w:szCs w:val="22"/>
          <w:lang w:eastAsia="ja-JP"/>
        </w:rPr>
        <w:t xml:space="preserve">- </w:t>
      </w:r>
      <w:r w:rsidRPr="00B61803">
        <w:rPr>
          <w:sz w:val="22"/>
          <w:szCs w:val="22"/>
        </w:rPr>
        <w:t>Présentation du mode opératoire pour la</w:t>
      </w:r>
      <w:r w:rsidR="00D3337B" w:rsidRPr="00B61803">
        <w:rPr>
          <w:sz w:val="22"/>
          <w:szCs w:val="22"/>
        </w:rPr>
        <w:t xml:space="preserve"> planification, la</w:t>
      </w:r>
      <w:r w:rsidRPr="00B61803">
        <w:rPr>
          <w:sz w:val="22"/>
          <w:szCs w:val="22"/>
        </w:rPr>
        <w:t xml:space="preserve"> réalisation et le suivi des prestations objet du marché, afin de garantir une qualité de service optimale : désignation d’un </w:t>
      </w:r>
      <w:r w:rsidR="00D3337B" w:rsidRPr="00B61803">
        <w:rPr>
          <w:sz w:val="22"/>
          <w:szCs w:val="22"/>
        </w:rPr>
        <w:t>interlocuteur dédié ou</w:t>
      </w:r>
      <w:r w:rsidRPr="00B61803">
        <w:rPr>
          <w:sz w:val="22"/>
          <w:szCs w:val="22"/>
        </w:rPr>
        <w:t xml:space="preserve"> plateforme téléphonique, </w:t>
      </w:r>
      <w:r w:rsidR="00D3337B" w:rsidRPr="00B61803">
        <w:rPr>
          <w:sz w:val="22"/>
          <w:szCs w:val="22"/>
        </w:rPr>
        <w:t xml:space="preserve">accès </w:t>
      </w:r>
      <w:r w:rsidRPr="00B61803">
        <w:rPr>
          <w:sz w:val="22"/>
          <w:szCs w:val="22"/>
        </w:rPr>
        <w:t xml:space="preserve">à </w:t>
      </w:r>
      <w:r w:rsidR="00D3337B" w:rsidRPr="00B61803">
        <w:rPr>
          <w:sz w:val="22"/>
          <w:szCs w:val="22"/>
        </w:rPr>
        <w:t xml:space="preserve">une application de </w:t>
      </w:r>
      <w:r w:rsidRPr="00B61803">
        <w:rPr>
          <w:sz w:val="22"/>
          <w:szCs w:val="22"/>
        </w:rPr>
        <w:t>suivi de la production des déchets</w:t>
      </w:r>
      <w:r w:rsidR="00D3337B" w:rsidRPr="00B61803">
        <w:rPr>
          <w:sz w:val="22"/>
          <w:szCs w:val="22"/>
        </w:rPr>
        <w:t xml:space="preserve"> propre au client</w:t>
      </w:r>
      <w:r w:rsidRPr="00B61803">
        <w:rPr>
          <w:sz w:val="22"/>
          <w:szCs w:val="22"/>
        </w:rPr>
        <w:t xml:space="preserve">, </w:t>
      </w:r>
      <w:r w:rsidR="004603FA" w:rsidRPr="00B61803">
        <w:rPr>
          <w:sz w:val="22"/>
          <w:szCs w:val="22"/>
        </w:rPr>
        <w:t>accompagnement</w:t>
      </w:r>
      <w:r w:rsidRPr="00B61803">
        <w:rPr>
          <w:sz w:val="22"/>
          <w:szCs w:val="22"/>
        </w:rPr>
        <w:t xml:space="preserve"> </w:t>
      </w:r>
      <w:r w:rsidR="00D3337B" w:rsidRPr="00B61803">
        <w:rPr>
          <w:sz w:val="22"/>
          <w:szCs w:val="22"/>
        </w:rPr>
        <w:t xml:space="preserve">initial </w:t>
      </w:r>
      <w:r w:rsidRPr="00B61803">
        <w:rPr>
          <w:sz w:val="22"/>
          <w:szCs w:val="22"/>
        </w:rPr>
        <w:t xml:space="preserve">du personnel de la personne publique </w:t>
      </w:r>
      <w:r w:rsidR="004603FA" w:rsidRPr="00B61803">
        <w:rPr>
          <w:sz w:val="22"/>
          <w:szCs w:val="22"/>
        </w:rPr>
        <w:t>pour</w:t>
      </w:r>
      <w:r w:rsidRPr="00B61803">
        <w:rPr>
          <w:sz w:val="22"/>
          <w:szCs w:val="22"/>
        </w:rPr>
        <w:t xml:space="preserve"> le tri des déchets, diversité des véhicules (fonctionnalités) pour exécuter les prestations, </w:t>
      </w:r>
      <w:r w:rsidR="004603FA" w:rsidRPr="00B61803">
        <w:rPr>
          <w:sz w:val="22"/>
          <w:szCs w:val="22"/>
        </w:rPr>
        <w:t>autres.</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sz w:val="22"/>
          <w:szCs w:val="22"/>
          <w:lang w:eastAsia="fr-FR"/>
        </w:rPr>
        <w:t xml:space="preserve">Les informations contenues dans le mémoire technique permettront de juger les critères de jugement, définis à l'article 6.2 ci-dessous, de l'offre du candidat. A ce titre, il convient au candidat d'apporter par tout moyen (attestation, copie, extrait, certificat </w:t>
      </w:r>
      <w:proofErr w:type="spellStart"/>
      <w:r w:rsidRPr="00F829A0">
        <w:rPr>
          <w:rFonts w:eastAsia="Times New Roman"/>
          <w:sz w:val="22"/>
          <w:szCs w:val="22"/>
          <w:lang w:eastAsia="fr-FR"/>
        </w:rPr>
        <w:t>etc</w:t>
      </w:r>
      <w:proofErr w:type="spellEnd"/>
      <w:r w:rsidRPr="00F829A0">
        <w:rPr>
          <w:rFonts w:eastAsia="Times New Roman"/>
          <w:sz w:val="22"/>
          <w:szCs w:val="22"/>
          <w:lang w:eastAsia="fr-FR"/>
        </w:rPr>
        <w:t>), dans la mesure du possible, toute preuve aux informations communiquées dans son mémoire technique.</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sz w:val="22"/>
          <w:szCs w:val="22"/>
          <w:lang w:eastAsia="fr-FR"/>
        </w:rPr>
        <w:t xml:space="preserve">Le représentant du pouvoir adjudicateur </w:t>
      </w:r>
      <w:r w:rsidRPr="00F829A0">
        <w:rPr>
          <w:rFonts w:eastAsia="Times New Roman"/>
          <w:bCs/>
          <w:sz w:val="22"/>
          <w:szCs w:val="22"/>
          <w:u w:val="single"/>
          <w:lang w:eastAsia="fr-FR"/>
        </w:rPr>
        <w:t>attire l'attention du candidat sur la présentation de son mémoire technique,</w:t>
      </w:r>
      <w:r w:rsidRPr="00F829A0">
        <w:rPr>
          <w:rFonts w:eastAsia="Times New Roman"/>
          <w:sz w:val="22"/>
          <w:szCs w:val="22"/>
          <w:lang w:eastAsia="fr-FR"/>
        </w:rPr>
        <w:t xml:space="preserve"> en veillant si possible à structurer ou distinguer celle-ci par domaine tel qu'énoncé ci-dessus</w:t>
      </w:r>
      <w:r w:rsidR="002E5024">
        <w:rPr>
          <w:rFonts w:eastAsia="Times New Roman"/>
          <w:sz w:val="22"/>
          <w:szCs w:val="22"/>
          <w:lang w:eastAsia="fr-FR"/>
        </w:rPr>
        <w:t xml:space="preserve"> (lots 1 et/ou 2)</w:t>
      </w:r>
      <w:r w:rsidRPr="00F829A0">
        <w:rPr>
          <w:rFonts w:eastAsia="Times New Roman"/>
          <w:sz w:val="22"/>
          <w:szCs w:val="22"/>
          <w:lang w:eastAsia="fr-FR"/>
        </w:rPr>
        <w:t xml:space="preserve">. </w:t>
      </w:r>
    </w:p>
    <w:p w:rsidR="00F829A0" w:rsidRPr="00F829A0" w:rsidRDefault="00F829A0" w:rsidP="00F829A0">
      <w:pPr>
        <w:spacing w:before="100" w:beforeAutospacing="1" w:after="0" w:line="240" w:lineRule="auto"/>
        <w:jc w:val="both"/>
        <w:rPr>
          <w:rFonts w:eastAsia="Times New Roman"/>
          <w:b/>
          <w:sz w:val="22"/>
          <w:szCs w:val="22"/>
          <w:lang w:eastAsia="fr-FR"/>
        </w:rPr>
      </w:pPr>
      <w:r w:rsidRPr="00AE0601">
        <w:rPr>
          <w:rFonts w:eastAsia="Times New Roman"/>
          <w:b/>
          <w:bCs/>
          <w:sz w:val="22"/>
          <w:szCs w:val="22"/>
          <w:lang w:eastAsia="fr-FR"/>
        </w:rPr>
        <w:t>De même, les candidats sont autorisés à fournir un même mémoire technique pour l'ensemble des lots auxquels ils soumissionnent. Dans ce cas, ces candidats fourniront les informations demandées dans le mémoire technique, en veillant à distinguer celles propres à chacun des lots</w:t>
      </w:r>
      <w:r w:rsidRPr="00F829A0">
        <w:rPr>
          <w:rFonts w:eastAsia="Times New Roman"/>
          <w:bCs/>
          <w:sz w:val="22"/>
          <w:szCs w:val="22"/>
          <w:lang w:eastAsia="fr-FR"/>
        </w:rPr>
        <w:t xml:space="preserve">. </w:t>
      </w:r>
    </w:p>
    <w:p w:rsidR="00F829A0" w:rsidRPr="00F829A0" w:rsidRDefault="00F829A0" w:rsidP="00F829A0">
      <w:pPr>
        <w:spacing w:before="100" w:beforeAutospacing="1" w:after="0" w:line="240" w:lineRule="auto"/>
        <w:jc w:val="both"/>
        <w:rPr>
          <w:rFonts w:eastAsia="Times New Roman"/>
          <w:b/>
          <w:sz w:val="22"/>
          <w:szCs w:val="22"/>
          <w:lang w:eastAsia="fr-FR"/>
        </w:rPr>
      </w:pPr>
      <w:r w:rsidRPr="00F829A0">
        <w:rPr>
          <w:rFonts w:eastAsia="Times New Roman"/>
          <w:bCs/>
          <w:sz w:val="22"/>
          <w:szCs w:val="22"/>
          <w:lang w:eastAsia="fr-FR"/>
        </w:rPr>
        <w:t>Toute offre ne contenant pas l'ensemble des pièces mentionnées ci-dessus (hors DQE) sera considérée comme incomplète et à ce titre, déclarée irrégulière.</w:t>
      </w:r>
      <w:r w:rsidRPr="00F829A0">
        <w:rPr>
          <w:rFonts w:eastAsia="Times New Roman"/>
          <w:sz w:val="22"/>
          <w:szCs w:val="22"/>
          <w:lang w:eastAsia="fr-FR"/>
        </w:rPr>
        <w:t xml:space="preserve"> </w:t>
      </w:r>
    </w:p>
    <w:p w:rsidR="008C0B24" w:rsidRPr="009E1870" w:rsidRDefault="008C0B24" w:rsidP="00D241E8">
      <w:pPr>
        <w:pStyle w:val="Titre2"/>
        <w:rPr>
          <w:rFonts w:ascii="Arial" w:hAnsi="Arial" w:cs="Arial"/>
          <w:b/>
          <w:sz w:val="22"/>
          <w:szCs w:val="22"/>
        </w:rPr>
      </w:pPr>
      <w:bookmarkStart w:id="22" w:name="_Toc103325579"/>
      <w:r w:rsidRPr="009E1870">
        <w:rPr>
          <w:rFonts w:ascii="Arial" w:hAnsi="Arial" w:cs="Arial"/>
          <w:b/>
          <w:sz w:val="22"/>
          <w:szCs w:val="22"/>
        </w:rPr>
        <w:t>4.3</w:t>
      </w:r>
      <w:r w:rsidR="008C156C" w:rsidRPr="009E1870">
        <w:rPr>
          <w:rFonts w:ascii="Arial" w:hAnsi="Arial" w:cs="Arial"/>
          <w:b/>
          <w:sz w:val="22"/>
          <w:szCs w:val="22"/>
        </w:rPr>
        <w:tab/>
      </w:r>
      <w:r w:rsidRPr="009E1870">
        <w:rPr>
          <w:rFonts w:ascii="Arial" w:hAnsi="Arial" w:cs="Arial"/>
          <w:b/>
          <w:sz w:val="22"/>
          <w:szCs w:val="22"/>
        </w:rPr>
        <w:t>Présentation de variantes</w:t>
      </w:r>
      <w:bookmarkEnd w:id="22"/>
    </w:p>
    <w:p w:rsidR="008C0B24"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Il est rappelé que les candidats ne peuvent proposer aucune variante de leur propre initiative. </w:t>
      </w:r>
    </w:p>
    <w:p w:rsidR="00F829A0" w:rsidRPr="009E1870" w:rsidRDefault="00F829A0" w:rsidP="00F829A0">
      <w:pPr>
        <w:pStyle w:val="Titre2"/>
        <w:rPr>
          <w:rFonts w:ascii="Arial" w:hAnsi="Arial" w:cs="Arial"/>
          <w:b/>
          <w:sz w:val="22"/>
          <w:szCs w:val="22"/>
        </w:rPr>
      </w:pPr>
      <w:bookmarkStart w:id="23" w:name="_Toc103325580"/>
      <w:r w:rsidRPr="009E1870">
        <w:rPr>
          <w:rFonts w:ascii="Arial" w:hAnsi="Arial" w:cs="Arial"/>
          <w:b/>
          <w:sz w:val="22"/>
          <w:szCs w:val="22"/>
        </w:rPr>
        <w:t>4.4 Visite sur site</w:t>
      </w:r>
      <w:bookmarkEnd w:id="23"/>
    </w:p>
    <w:p w:rsidR="008B14CF" w:rsidRDefault="008B14CF" w:rsidP="008B14CF">
      <w:pPr>
        <w:pStyle w:val="western"/>
        <w:rPr>
          <w:lang w:val="de-DE"/>
        </w:rPr>
      </w:pPr>
      <w:r>
        <w:rPr>
          <w:color w:val="000000"/>
          <w:u w:val="single"/>
          <w:lang w:val="de-DE"/>
        </w:rPr>
        <w:t xml:space="preserve">VISITE </w:t>
      </w:r>
      <w:r>
        <w:rPr>
          <w:b/>
          <w:bCs/>
          <w:color w:val="000000"/>
          <w:u w:val="single"/>
          <w:lang w:val="de-DE"/>
        </w:rPr>
        <w:t>FACULTATIVE</w:t>
      </w:r>
      <w:r>
        <w:rPr>
          <w:color w:val="000000"/>
          <w:u w:val="single"/>
          <w:lang w:val="de-DE"/>
        </w:rPr>
        <w:t xml:space="preserve"> SUR PRISE DE RENDEZ-VOUS</w:t>
      </w:r>
      <w:r>
        <w:rPr>
          <w:color w:val="000000"/>
          <w:lang w:val="de-DE"/>
        </w:rPr>
        <w:t xml:space="preserve"> : </w:t>
      </w:r>
    </w:p>
    <w:p w:rsidR="008B14CF" w:rsidRPr="008B14CF" w:rsidRDefault="008B14CF" w:rsidP="008B14CF">
      <w:pPr>
        <w:pStyle w:val="western"/>
        <w:spacing w:before="240" w:beforeAutospacing="0" w:after="240"/>
      </w:pPr>
      <w:r w:rsidRPr="008B14CF">
        <w:rPr>
          <w:color w:val="000000"/>
        </w:rPr>
        <w:t xml:space="preserve">Afin de permettre aux candidats d'établir leur proposition technique et financière en adéquation avec les besoins définis dans la présente consultation, ces derniers pourront, s'ils le souhaitent, effectuer une visite sur site, </w:t>
      </w:r>
      <w:r w:rsidR="002643FE" w:rsidRPr="002C31E4">
        <w:rPr>
          <w:color w:val="000000"/>
        </w:rPr>
        <w:t>en priorité</w:t>
      </w:r>
      <w:r w:rsidR="002C31E4" w:rsidRPr="002C31E4">
        <w:rPr>
          <w:color w:val="000000"/>
        </w:rPr>
        <w:t xml:space="preserve">, sur le site </w:t>
      </w:r>
      <w:r w:rsidR="002C31E4">
        <w:rPr>
          <w:color w:val="000000"/>
        </w:rPr>
        <w:t>de Plombière,</w:t>
      </w:r>
      <w:r w:rsidR="002C31E4" w:rsidRPr="002C31E4">
        <w:rPr>
          <w:color w:val="000000"/>
        </w:rPr>
        <w:t xml:space="preserve"> dans la mesure où celui-ci est le plus représentatif</w:t>
      </w:r>
      <w:r w:rsidR="002C31E4">
        <w:rPr>
          <w:color w:val="000000"/>
        </w:rPr>
        <w:t xml:space="preserve"> des besoins de la personne publique </w:t>
      </w:r>
      <w:r w:rsidRPr="008B14CF">
        <w:rPr>
          <w:color w:val="000000"/>
        </w:rPr>
        <w:t xml:space="preserve">: </w:t>
      </w:r>
    </w:p>
    <w:p w:rsidR="008B14CF" w:rsidRPr="008B14CF" w:rsidRDefault="008B14CF" w:rsidP="008B14CF">
      <w:pPr>
        <w:pStyle w:val="western"/>
        <w:spacing w:before="0" w:beforeAutospacing="0"/>
        <w:jc w:val="center"/>
      </w:pPr>
      <w:r w:rsidRPr="008B14CF">
        <w:rPr>
          <w:b/>
          <w:bCs/>
          <w:color w:val="000000"/>
        </w:rPr>
        <w:t>Site de "Plombière"</w:t>
      </w:r>
    </w:p>
    <w:p w:rsidR="008B14CF" w:rsidRPr="008B14CF" w:rsidRDefault="008B14CF" w:rsidP="008B14CF">
      <w:pPr>
        <w:pStyle w:val="western"/>
        <w:spacing w:before="0" w:beforeAutospacing="0"/>
        <w:jc w:val="center"/>
      </w:pPr>
      <w:r w:rsidRPr="008B14CF">
        <w:rPr>
          <w:color w:val="000000"/>
        </w:rPr>
        <w:t>137, Bd de Plombières</w:t>
      </w:r>
    </w:p>
    <w:p w:rsidR="008B14CF" w:rsidRPr="008B14CF" w:rsidRDefault="008B14CF" w:rsidP="00F34140">
      <w:pPr>
        <w:pStyle w:val="western"/>
        <w:spacing w:before="0" w:beforeAutospacing="0"/>
        <w:jc w:val="center"/>
      </w:pPr>
      <w:r w:rsidRPr="008B14CF">
        <w:rPr>
          <w:color w:val="000000"/>
        </w:rPr>
        <w:t>13 003 Marseill</w:t>
      </w:r>
      <w:r w:rsidRPr="008B14CF">
        <w:rPr>
          <w:color w:val="000000"/>
          <w:shd w:val="clear" w:color="auto" w:fill="FFFFFF"/>
        </w:rPr>
        <w:t>e</w:t>
      </w:r>
    </w:p>
    <w:p w:rsidR="008B14CF" w:rsidRPr="008B14CF" w:rsidRDefault="008B14CF" w:rsidP="00F34140">
      <w:pPr>
        <w:pStyle w:val="western"/>
        <w:spacing w:before="240" w:beforeAutospacing="0" w:after="120"/>
      </w:pPr>
      <w:r w:rsidRPr="008B14CF">
        <w:rPr>
          <w:color w:val="000000"/>
        </w:rPr>
        <w:t xml:space="preserve">Les visites s'effectueront sur rendez-vous, de manière individuelle, au plus tard </w:t>
      </w:r>
      <w:r w:rsidR="002643FE">
        <w:rPr>
          <w:b/>
          <w:bCs/>
          <w:color w:val="000000"/>
        </w:rPr>
        <w:t>dix (10</w:t>
      </w:r>
      <w:r w:rsidRPr="008B14CF">
        <w:rPr>
          <w:b/>
          <w:bCs/>
          <w:color w:val="000000"/>
        </w:rPr>
        <w:t>) jours</w:t>
      </w:r>
      <w:r w:rsidRPr="008B14CF">
        <w:rPr>
          <w:color w:val="000000"/>
        </w:rPr>
        <w:t xml:space="preserve"> avant la date limite de remise des offres.</w:t>
      </w:r>
    </w:p>
    <w:p w:rsidR="00F34140" w:rsidRDefault="008B14CF" w:rsidP="00F34140">
      <w:pPr>
        <w:pStyle w:val="western"/>
        <w:spacing w:before="120" w:beforeAutospacing="0" w:after="120"/>
        <w:rPr>
          <w:color w:val="000000"/>
          <w:shd w:val="clear" w:color="auto" w:fill="FFFFFF"/>
        </w:rPr>
      </w:pPr>
      <w:r w:rsidRPr="008B14CF">
        <w:rPr>
          <w:color w:val="000000"/>
        </w:rPr>
        <w:t>Les visites pourront avoir lieu du lundi au vendredi (hors jours fériés ou chôm</w:t>
      </w:r>
      <w:r w:rsidRPr="008B14CF">
        <w:rPr>
          <w:color w:val="000000"/>
          <w:shd w:val="clear" w:color="auto" w:fill="FFFFFF"/>
        </w:rPr>
        <w:t>és) de 08h00 à 11h00.</w:t>
      </w:r>
    </w:p>
    <w:p w:rsidR="008B14CF" w:rsidRPr="008B14CF" w:rsidRDefault="008B14CF" w:rsidP="00F34140">
      <w:pPr>
        <w:pStyle w:val="western"/>
        <w:spacing w:before="120" w:beforeAutospacing="0" w:after="120"/>
      </w:pPr>
      <w:r w:rsidRPr="008B14CF">
        <w:rPr>
          <w:color w:val="000000"/>
        </w:rPr>
        <w:lastRenderedPageBreak/>
        <w:t>Pour procéder à cette visite, les candidats doivent prendre rendez-vous auprès d</w:t>
      </w:r>
      <w:r w:rsidR="00F34140">
        <w:rPr>
          <w:color w:val="000000"/>
        </w:rPr>
        <w:t xml:space="preserve">u Groupement des Appuis et Soutiens </w:t>
      </w:r>
      <w:r w:rsidRPr="008B14CF">
        <w:rPr>
          <w:color w:val="000000"/>
        </w:rPr>
        <w:t xml:space="preserve">- Service </w:t>
      </w:r>
      <w:r w:rsidR="00F34140">
        <w:rPr>
          <w:color w:val="000000"/>
        </w:rPr>
        <w:t xml:space="preserve">logistique – Section pièces engins, </w:t>
      </w:r>
      <w:r w:rsidRPr="008B14CF">
        <w:rPr>
          <w:color w:val="000000"/>
        </w:rPr>
        <w:t>aux coordonnées suivantes :</w:t>
      </w:r>
    </w:p>
    <w:p w:rsidR="00F34140" w:rsidRPr="00F34140" w:rsidRDefault="00F34140" w:rsidP="00F34140">
      <w:pPr>
        <w:spacing w:before="120" w:after="120"/>
        <w:jc w:val="both"/>
        <w:rPr>
          <w:rFonts w:eastAsia="MS Mincho"/>
          <w:b/>
          <w:sz w:val="22"/>
          <w:szCs w:val="22"/>
          <w:lang w:eastAsia="ja-JP"/>
        </w:rPr>
      </w:pPr>
      <w:r w:rsidRPr="00F34140">
        <w:rPr>
          <w:rFonts w:eastAsia="MS Mincho"/>
          <w:b/>
          <w:sz w:val="22"/>
          <w:szCs w:val="22"/>
          <w:u w:val="single"/>
          <w:lang w:eastAsia="ja-JP"/>
        </w:rPr>
        <w:t>Suivi logistique</w:t>
      </w:r>
      <w:r w:rsidRPr="00F34140">
        <w:rPr>
          <w:rFonts w:eastAsia="MS Mincho"/>
          <w:b/>
          <w:sz w:val="22"/>
          <w:szCs w:val="22"/>
          <w:lang w:eastAsia="ja-JP"/>
        </w:rPr>
        <w:t xml:space="preserve"> : </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Bataillon de marins-pompiers de Marseille.</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Groupement des Appuis et Soutiens.</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Service logistique - Section pièces engins.</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M. Cédric PETIT.</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9, boulevard de Strasbourg.</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13233 Marseille Cedex 20.</w:t>
      </w:r>
    </w:p>
    <w:p w:rsidR="00F34140" w:rsidRPr="00F34140" w:rsidRDefault="00F34140" w:rsidP="00F34140">
      <w:pPr>
        <w:spacing w:after="0"/>
        <w:jc w:val="center"/>
        <w:rPr>
          <w:rFonts w:eastAsia="MS Mincho"/>
          <w:sz w:val="22"/>
          <w:szCs w:val="22"/>
          <w:lang w:eastAsia="ja-JP"/>
        </w:rPr>
      </w:pPr>
      <w:r w:rsidRPr="00F34140">
        <w:rPr>
          <w:rFonts w:eastAsia="MS Mincho"/>
          <w:sz w:val="22"/>
          <w:szCs w:val="22"/>
          <w:lang w:eastAsia="ja-JP"/>
        </w:rPr>
        <w:t>Téléphone : 0495054315.</w:t>
      </w:r>
    </w:p>
    <w:p w:rsidR="00F34140" w:rsidRPr="00F34140" w:rsidRDefault="00F34140" w:rsidP="00F34140">
      <w:pPr>
        <w:tabs>
          <w:tab w:val="left" w:pos="924"/>
        </w:tabs>
        <w:spacing w:after="0"/>
        <w:jc w:val="center"/>
        <w:rPr>
          <w:bCs/>
          <w:sz w:val="22"/>
          <w:szCs w:val="22"/>
        </w:rPr>
      </w:pPr>
      <w:r w:rsidRPr="00F34140">
        <w:rPr>
          <w:bCs/>
          <w:sz w:val="22"/>
          <w:szCs w:val="22"/>
        </w:rPr>
        <w:t xml:space="preserve">Courriel : </w:t>
      </w:r>
      <w:hyperlink r:id="rId7" w:history="1">
        <w:r w:rsidRPr="00F34140">
          <w:rPr>
            <w:rStyle w:val="Lienhypertexte"/>
            <w:bCs/>
            <w:sz w:val="22"/>
            <w:szCs w:val="22"/>
          </w:rPr>
          <w:t>cedric.petit@bmpm.gouv.fr</w:t>
        </w:r>
      </w:hyperlink>
    </w:p>
    <w:p w:rsidR="008B14CF" w:rsidRPr="008B14CF" w:rsidRDefault="008B14CF" w:rsidP="00F34140">
      <w:pPr>
        <w:pStyle w:val="western"/>
        <w:spacing w:before="120" w:beforeAutospacing="0" w:after="120"/>
      </w:pPr>
      <w:r w:rsidRPr="008B14CF">
        <w:rPr>
          <w:color w:val="000000"/>
        </w:rPr>
        <w:t xml:space="preserve">A l'issue de cette visite, ils devront signer une attestation de visite </w:t>
      </w:r>
      <w:r w:rsidR="00F34140">
        <w:rPr>
          <w:color w:val="000000"/>
          <w:shd w:val="clear" w:color="auto" w:fill="FFFFFF"/>
        </w:rPr>
        <w:t>(Cf. Annexe 6 du présent document</w:t>
      </w:r>
      <w:r w:rsidRPr="008B14CF">
        <w:rPr>
          <w:color w:val="000000"/>
          <w:shd w:val="clear" w:color="auto" w:fill="FFFFFF"/>
        </w:rPr>
        <w:t xml:space="preserve">). </w:t>
      </w:r>
      <w:r w:rsidRPr="008B14CF">
        <w:rPr>
          <w:color w:val="000000"/>
        </w:rPr>
        <w:t xml:space="preserve">Le représentant du BMPM leur remettra un exemplaire de cette attestation. </w:t>
      </w:r>
      <w:r w:rsidRPr="008B14CF">
        <w:rPr>
          <w:b/>
          <w:bCs/>
          <w:color w:val="000000"/>
        </w:rPr>
        <w:t>Celle-ci sera jointe à l'offre</w:t>
      </w:r>
      <w:r w:rsidRPr="008B14CF">
        <w:rPr>
          <w:color w:val="000000"/>
        </w:rPr>
        <w:t>.</w:t>
      </w:r>
    </w:p>
    <w:p w:rsidR="008B14CF" w:rsidRPr="008B14CF" w:rsidRDefault="008B14CF" w:rsidP="00F34140">
      <w:pPr>
        <w:pStyle w:val="western"/>
        <w:spacing w:before="120" w:beforeAutospacing="0" w:after="120"/>
      </w:pPr>
      <w:r w:rsidRPr="008B14CF">
        <w:rPr>
          <w:color w:val="000000"/>
        </w:rPr>
        <w:t>Si au cours ou à l'issue de la visite, les candidats souhaitent poser des questions, ils devront les poser par écrit dans les conditions fixées à l'article 8.2 du présent règlement de consultation.</w:t>
      </w:r>
    </w:p>
    <w:p w:rsidR="008B14CF" w:rsidRPr="008B14CF" w:rsidRDefault="008B14CF" w:rsidP="00F34140">
      <w:pPr>
        <w:pStyle w:val="western"/>
        <w:spacing w:before="120" w:beforeAutospacing="0" w:after="120"/>
      </w:pPr>
      <w:r w:rsidRPr="008B14CF">
        <w:rPr>
          <w:color w:val="000000"/>
        </w:rPr>
        <w:t>Il est conseillé aux candidats de conserver leur exemplaire de l'attestation de visite.</w:t>
      </w:r>
    </w:p>
    <w:p w:rsidR="008C0B24" w:rsidRPr="00D241E8" w:rsidRDefault="008C0B24" w:rsidP="00997CE3">
      <w:pPr>
        <w:pStyle w:val="Titre1"/>
        <w:pBdr>
          <w:bottom w:val="single" w:sz="8" w:space="0" w:color="CCCCCC"/>
        </w:pBdr>
        <w:rPr>
          <w:rFonts w:ascii="Arial" w:hAnsi="Arial" w:cs="Arial"/>
          <w:sz w:val="28"/>
          <w:szCs w:val="28"/>
        </w:rPr>
      </w:pPr>
      <w:bookmarkStart w:id="24" w:name="_Toc103325581"/>
      <w:r w:rsidRPr="00D241E8">
        <w:rPr>
          <w:rFonts w:ascii="Arial" w:hAnsi="Arial" w:cs="Arial"/>
          <w:sz w:val="28"/>
          <w:szCs w:val="28"/>
        </w:rPr>
        <w:t>Article 5 -REMISE DES PLIS PAR LES CANDIDATS</w:t>
      </w:r>
      <w:bookmarkEnd w:id="24"/>
    </w:p>
    <w:p w:rsidR="008C156C" w:rsidRPr="009E1870" w:rsidRDefault="008C156C" w:rsidP="008C156C">
      <w:pPr>
        <w:pStyle w:val="Titre2"/>
        <w:rPr>
          <w:rFonts w:ascii="Arial" w:hAnsi="Arial" w:cs="Arial"/>
          <w:b/>
          <w:sz w:val="22"/>
          <w:szCs w:val="22"/>
        </w:rPr>
      </w:pPr>
      <w:bookmarkStart w:id="25" w:name="_Toc96582912"/>
      <w:bookmarkStart w:id="26" w:name="_Toc103325582"/>
      <w:r w:rsidRPr="009E1870">
        <w:rPr>
          <w:rFonts w:ascii="Arial" w:hAnsi="Arial" w:cs="Arial"/>
          <w:b/>
          <w:sz w:val="22"/>
          <w:szCs w:val="22"/>
        </w:rPr>
        <w:t>5.1</w:t>
      </w:r>
      <w:r w:rsidRPr="009E1870">
        <w:rPr>
          <w:rFonts w:ascii="Arial" w:hAnsi="Arial" w:cs="Arial"/>
          <w:b/>
          <w:sz w:val="22"/>
          <w:szCs w:val="22"/>
        </w:rPr>
        <w:tab/>
        <w:t>Remise électronique</w:t>
      </w:r>
      <w:bookmarkEnd w:id="25"/>
      <w:bookmarkEnd w:id="26"/>
    </w:p>
    <w:p w:rsidR="008C156C" w:rsidRPr="008C156C" w:rsidRDefault="008C156C" w:rsidP="00F829A0">
      <w:pPr>
        <w:ind w:left="284"/>
        <w:jc w:val="both"/>
        <w:rPr>
          <w:sz w:val="22"/>
          <w:szCs w:val="22"/>
        </w:rPr>
      </w:pPr>
      <w:r w:rsidRPr="008C156C">
        <w:rPr>
          <w:sz w:val="22"/>
          <w:szCs w:val="22"/>
        </w:rPr>
        <w:t xml:space="preserve">Le pouvoir adjudicateur impose la transmission des plis par voie électronique sur son profil acheteur </w:t>
      </w:r>
      <w:r w:rsidRPr="008C156C">
        <w:rPr>
          <w:sz w:val="22"/>
          <w:szCs w:val="22"/>
          <w:u w:val="single"/>
        </w:rPr>
        <w:t>marchespublics.mairie-marseille.fr</w:t>
      </w:r>
      <w:r w:rsidRPr="008C156C">
        <w:rPr>
          <w:sz w:val="22"/>
          <w:szCs w:val="22"/>
        </w:rPr>
        <w:t>. La transmission par voie papier n'est pas autorisée.</w:t>
      </w:r>
    </w:p>
    <w:p w:rsidR="008C156C" w:rsidRPr="008C156C" w:rsidRDefault="008C156C" w:rsidP="00F829A0">
      <w:pPr>
        <w:spacing w:before="100"/>
        <w:ind w:left="284"/>
        <w:jc w:val="both"/>
        <w:rPr>
          <w:b/>
          <w:sz w:val="22"/>
          <w:szCs w:val="22"/>
        </w:rPr>
      </w:pPr>
      <w:r w:rsidRPr="008C156C">
        <w:rPr>
          <w:sz w:val="22"/>
          <w:szCs w:val="22"/>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w:t>
      </w:r>
      <w:r>
        <w:rPr>
          <w:sz w:val="22"/>
          <w:szCs w:val="22"/>
        </w:rPr>
        <w:t>léments exigés au Règlement de C</w:t>
      </w:r>
      <w:r w:rsidRPr="008C156C">
        <w:rPr>
          <w:sz w:val="22"/>
          <w:szCs w:val="22"/>
        </w:rPr>
        <w:t>onsultation.</w:t>
      </w:r>
    </w:p>
    <w:p w:rsidR="008C156C" w:rsidRPr="008C156C" w:rsidRDefault="008C156C" w:rsidP="00F829A0">
      <w:pPr>
        <w:ind w:left="284"/>
        <w:jc w:val="both"/>
        <w:rPr>
          <w:b/>
          <w:sz w:val="22"/>
          <w:szCs w:val="22"/>
        </w:rPr>
      </w:pPr>
      <w:r w:rsidRPr="008C156C">
        <w:rPr>
          <w:sz w:val="22"/>
          <w:szCs w:val="22"/>
        </w:rPr>
        <w:t xml:space="preserve">Les modalités relatives à la réponse par voie électronique sont détaillées dans l'annexe </w:t>
      </w:r>
      <w:r w:rsidRPr="00B61803">
        <w:rPr>
          <w:sz w:val="22"/>
          <w:szCs w:val="22"/>
        </w:rPr>
        <w:t>n°</w:t>
      </w:r>
      <w:r w:rsidR="00B61803" w:rsidRPr="00B61803">
        <w:rPr>
          <w:sz w:val="22"/>
          <w:szCs w:val="22"/>
        </w:rPr>
        <w:t>5</w:t>
      </w:r>
      <w:r w:rsidRPr="00B61803">
        <w:rPr>
          <w:sz w:val="22"/>
          <w:szCs w:val="22"/>
        </w:rPr>
        <w:t xml:space="preserve"> au présent RC intitulée « Guide de la dématérialisation des marchés publics ».</w:t>
      </w:r>
      <w:r w:rsidRPr="008C156C">
        <w:rPr>
          <w:sz w:val="22"/>
          <w:szCs w:val="22"/>
        </w:rPr>
        <w:t xml:space="preserve"> </w:t>
      </w:r>
    </w:p>
    <w:p w:rsidR="008C156C" w:rsidRDefault="008C156C" w:rsidP="00F829A0">
      <w:pPr>
        <w:spacing w:before="100"/>
        <w:ind w:left="284"/>
        <w:jc w:val="both"/>
        <w:rPr>
          <w:sz w:val="22"/>
          <w:szCs w:val="22"/>
        </w:rPr>
      </w:pPr>
      <w:r w:rsidRPr="008C156C">
        <w:rPr>
          <w:sz w:val="22"/>
          <w:szCs w:val="22"/>
        </w:rPr>
        <w:t>L'attention des candidats est attirée sur le fait que le mode de transmission doit être unique et identique (article R2132-13 du Code de la commande publique). En cas de mode de transmission différencié entre la candidature et l'offre, elles seront rejetées par le pouvoir adjudicateur et le candidat éliminé. Il en ira de même si un candidat répond à la fois par voie électronique et sous forme papier, sauf dans le cas où le pli transmis par voie postale ou remis sur place porte la mention lisible : « COPIE DE SAUVEGARDE ».</w:t>
      </w:r>
    </w:p>
    <w:p w:rsidR="008C156C" w:rsidRPr="009E1870" w:rsidRDefault="00ED0C11" w:rsidP="008C156C">
      <w:pPr>
        <w:pStyle w:val="Titre2"/>
        <w:rPr>
          <w:rFonts w:ascii="Arial" w:hAnsi="Arial" w:cs="Arial"/>
          <w:b/>
          <w:sz w:val="22"/>
          <w:szCs w:val="22"/>
        </w:rPr>
      </w:pPr>
      <w:bookmarkStart w:id="27" w:name="_Toc96582913"/>
      <w:bookmarkStart w:id="28" w:name="_Toc103325583"/>
      <w:r w:rsidRPr="009E1870">
        <w:rPr>
          <w:rFonts w:ascii="Arial" w:hAnsi="Arial" w:cs="Arial"/>
          <w:b/>
          <w:sz w:val="22"/>
          <w:szCs w:val="22"/>
        </w:rPr>
        <w:t>5.2</w:t>
      </w:r>
      <w:r w:rsidRPr="009E1870">
        <w:rPr>
          <w:rFonts w:ascii="Arial" w:hAnsi="Arial" w:cs="Arial"/>
          <w:b/>
          <w:sz w:val="22"/>
          <w:szCs w:val="22"/>
        </w:rPr>
        <w:tab/>
      </w:r>
      <w:r w:rsidR="008C156C" w:rsidRPr="009E1870">
        <w:rPr>
          <w:rFonts w:ascii="Arial" w:hAnsi="Arial" w:cs="Arial"/>
          <w:b/>
          <w:sz w:val="22"/>
          <w:szCs w:val="22"/>
        </w:rPr>
        <w:t>Copie de sauvegarde</w:t>
      </w:r>
      <w:bookmarkEnd w:id="27"/>
      <w:bookmarkEnd w:id="28"/>
    </w:p>
    <w:p w:rsidR="008C156C" w:rsidRPr="008C156C" w:rsidRDefault="008C156C" w:rsidP="00F829A0">
      <w:pPr>
        <w:ind w:left="284"/>
        <w:jc w:val="both"/>
        <w:rPr>
          <w:b/>
          <w:sz w:val="22"/>
          <w:szCs w:val="22"/>
        </w:rPr>
      </w:pPr>
      <w:r w:rsidRPr="008C156C">
        <w:rPr>
          <w:sz w:val="22"/>
          <w:szCs w:val="22"/>
        </w:rPr>
        <w:t xml:space="preserve">Le pli électronique peut être doublé d'une copie de sauvegarde transmise dans les délais impartis, sur support physique électronique ou sur support papier. </w:t>
      </w:r>
    </w:p>
    <w:p w:rsidR="008C156C" w:rsidRPr="008C156C" w:rsidRDefault="008C156C" w:rsidP="00F829A0">
      <w:pPr>
        <w:ind w:left="284"/>
        <w:jc w:val="both"/>
        <w:rPr>
          <w:b/>
          <w:sz w:val="22"/>
          <w:szCs w:val="22"/>
        </w:rPr>
      </w:pPr>
      <w:r w:rsidRPr="008C156C">
        <w:rPr>
          <w:sz w:val="22"/>
          <w:szCs w:val="22"/>
        </w:rPr>
        <w:t>Cette copie de sauvegarde devra comporter l'intégralité des éléments exigés au Règlement de consultation.</w:t>
      </w:r>
    </w:p>
    <w:p w:rsidR="008C156C" w:rsidRDefault="008C156C" w:rsidP="00F829A0">
      <w:pPr>
        <w:spacing w:before="60"/>
        <w:ind w:left="284"/>
        <w:jc w:val="both"/>
        <w:rPr>
          <w:sz w:val="22"/>
          <w:szCs w:val="22"/>
        </w:rPr>
      </w:pPr>
      <w:r w:rsidRPr="008C156C">
        <w:rPr>
          <w:sz w:val="22"/>
          <w:szCs w:val="22"/>
        </w:rPr>
        <w:t xml:space="preserve">Cette copie est transmise sous pli scellé et comporte obligatoirement la mention </w:t>
      </w:r>
      <w:r w:rsidRPr="008C156C">
        <w:rPr>
          <w:sz w:val="22"/>
          <w:szCs w:val="22"/>
        </w:rPr>
        <w:br/>
        <w:t xml:space="preserve">« copie de sauvegarde », ainsi que le nom du candidat, l'objet et le numéro de la consultation concernée. </w:t>
      </w:r>
    </w:p>
    <w:p w:rsidR="00F34140" w:rsidRPr="008C156C" w:rsidRDefault="00F34140" w:rsidP="00F829A0">
      <w:pPr>
        <w:spacing w:before="60"/>
        <w:ind w:left="284"/>
        <w:jc w:val="both"/>
        <w:rPr>
          <w:b/>
          <w:sz w:val="22"/>
          <w:szCs w:val="22"/>
        </w:rPr>
      </w:pPr>
    </w:p>
    <w:p w:rsidR="008C156C" w:rsidRPr="008C156C" w:rsidRDefault="008C156C" w:rsidP="00F829A0">
      <w:pPr>
        <w:spacing w:before="100"/>
        <w:ind w:left="284"/>
        <w:jc w:val="both"/>
        <w:rPr>
          <w:b/>
          <w:sz w:val="22"/>
          <w:szCs w:val="22"/>
        </w:rPr>
      </w:pPr>
      <w:r w:rsidRPr="008C156C">
        <w:rPr>
          <w:sz w:val="22"/>
          <w:szCs w:val="22"/>
        </w:rPr>
        <w:lastRenderedPageBreak/>
        <w:t>Le pli extérieur comporte les mentions suivantes :</w:t>
      </w:r>
    </w:p>
    <w:tbl>
      <w:tblPr>
        <w:tblW w:w="8280" w:type="dxa"/>
        <w:tblCellSpacing w:w="0" w:type="dxa"/>
        <w:tblCellMar>
          <w:top w:w="60" w:type="dxa"/>
          <w:left w:w="60" w:type="dxa"/>
          <w:bottom w:w="60" w:type="dxa"/>
          <w:right w:w="60" w:type="dxa"/>
        </w:tblCellMar>
        <w:tblLook w:val="04A0"/>
      </w:tblPr>
      <w:tblGrid>
        <w:gridCol w:w="8280"/>
      </w:tblGrid>
      <w:tr w:rsidR="008C0B24" w:rsidRPr="00D241E8" w:rsidTr="006F131C">
        <w:trPr>
          <w:tblCellSpacing w:w="0" w:type="dxa"/>
        </w:trPr>
        <w:tc>
          <w:tcPr>
            <w:tcW w:w="82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8C0B24" w:rsidRPr="00D241E8" w:rsidRDefault="008C0B24" w:rsidP="00104566">
            <w:pPr>
              <w:spacing w:after="0" w:line="240" w:lineRule="auto"/>
              <w:jc w:val="both"/>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Coordonnées du candidat : ....................................</w:t>
            </w:r>
          </w:p>
          <w:p w:rsidR="008C0B24" w:rsidRPr="00B61803" w:rsidRDefault="008C0B24" w:rsidP="00ED0C11">
            <w:pPr>
              <w:spacing w:after="0" w:line="240" w:lineRule="auto"/>
              <w:jc w:val="center"/>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Consultation n° 20</w:t>
            </w:r>
            <w:r w:rsidR="00ED0C11" w:rsidRPr="00B61803">
              <w:rPr>
                <w:rFonts w:eastAsia="Times New Roman"/>
                <w:sz w:val="22"/>
                <w:szCs w:val="22"/>
                <w:lang w:eastAsia="fr-FR"/>
              </w:rPr>
              <w:t>22</w:t>
            </w:r>
            <w:r w:rsidRPr="00B61803">
              <w:rPr>
                <w:rFonts w:eastAsia="Times New Roman"/>
                <w:sz w:val="22"/>
                <w:szCs w:val="22"/>
                <w:lang w:eastAsia="fr-FR"/>
              </w:rPr>
              <w:t>_1</w:t>
            </w:r>
            <w:r w:rsidR="00ED0C11" w:rsidRPr="00B61803">
              <w:rPr>
                <w:rFonts w:eastAsia="Times New Roman"/>
                <w:sz w:val="22"/>
                <w:szCs w:val="22"/>
                <w:lang w:eastAsia="fr-FR"/>
              </w:rPr>
              <w:t>9001</w:t>
            </w:r>
            <w:r w:rsidRPr="00B61803">
              <w:rPr>
                <w:rFonts w:eastAsia="Times New Roman"/>
                <w:sz w:val="22"/>
                <w:szCs w:val="22"/>
                <w:lang w:eastAsia="fr-FR"/>
              </w:rPr>
              <w:t>_</w:t>
            </w:r>
            <w:r w:rsidR="003B0AB6">
              <w:rPr>
                <w:rFonts w:eastAsia="Times New Roman"/>
                <w:sz w:val="22"/>
                <w:szCs w:val="22"/>
                <w:lang w:eastAsia="fr-FR"/>
              </w:rPr>
              <w:t>0016</w:t>
            </w:r>
          </w:p>
          <w:p w:rsidR="008C0B24" w:rsidRPr="00B61803" w:rsidRDefault="008C0B24" w:rsidP="00ED0C11">
            <w:pPr>
              <w:spacing w:after="0" w:line="240" w:lineRule="auto"/>
              <w:jc w:val="center"/>
              <w:rPr>
                <w:rFonts w:eastAsia="Times New Roman"/>
                <w:b/>
                <w:sz w:val="22"/>
                <w:szCs w:val="22"/>
                <w:lang w:eastAsia="fr-FR"/>
              </w:rPr>
            </w:pPr>
          </w:p>
          <w:p w:rsidR="008C0B24" w:rsidRPr="00B61803" w:rsidRDefault="008C0B24" w:rsidP="00ED0C11">
            <w:pPr>
              <w:spacing w:after="0" w:line="240" w:lineRule="auto"/>
              <w:jc w:val="center"/>
              <w:rPr>
                <w:rFonts w:eastAsia="Times New Roman"/>
                <w:b/>
                <w:sz w:val="22"/>
                <w:szCs w:val="22"/>
                <w:lang w:eastAsia="fr-FR"/>
              </w:rPr>
            </w:pPr>
            <w:r w:rsidRPr="00B61803">
              <w:rPr>
                <w:rFonts w:eastAsia="Times New Roman"/>
                <w:sz w:val="22"/>
                <w:szCs w:val="22"/>
                <w:lang w:eastAsia="fr-FR"/>
              </w:rPr>
              <w:t>N° du/des lot(s) : ..........</w:t>
            </w:r>
          </w:p>
          <w:p w:rsidR="008C0B24" w:rsidRPr="00B61803" w:rsidRDefault="008C0B24" w:rsidP="00ED0C11">
            <w:pPr>
              <w:spacing w:after="0" w:line="240" w:lineRule="auto"/>
              <w:jc w:val="center"/>
              <w:rPr>
                <w:rFonts w:eastAsia="Times New Roman"/>
                <w:b/>
                <w:sz w:val="22"/>
                <w:szCs w:val="22"/>
                <w:lang w:eastAsia="fr-FR"/>
              </w:rPr>
            </w:pPr>
          </w:p>
          <w:p w:rsidR="008C0B24" w:rsidRPr="009E1870" w:rsidRDefault="008C0B24" w:rsidP="00ED0C11">
            <w:pPr>
              <w:spacing w:after="0" w:line="240" w:lineRule="auto"/>
              <w:jc w:val="center"/>
              <w:rPr>
                <w:rFonts w:eastAsia="Times New Roman"/>
                <w:b/>
                <w:sz w:val="22"/>
                <w:szCs w:val="22"/>
                <w:lang w:eastAsia="fr-FR"/>
              </w:rPr>
            </w:pPr>
            <w:r w:rsidRPr="009E1870">
              <w:rPr>
                <w:rFonts w:eastAsia="Times New Roman"/>
                <w:b/>
                <w:sz w:val="22"/>
                <w:szCs w:val="22"/>
                <w:lang w:eastAsia="fr-FR"/>
              </w:rPr>
              <w:t>Prestations de collecte et de traitement de déchets avec location de contenants au profit du bataillon de marins-pompiers de Marseille.</w:t>
            </w:r>
          </w:p>
          <w:p w:rsidR="009E1870" w:rsidRPr="009E1870" w:rsidRDefault="009E1870" w:rsidP="009E1870">
            <w:pPr>
              <w:spacing w:before="100" w:beforeAutospacing="1" w:after="0" w:line="240" w:lineRule="auto"/>
              <w:jc w:val="center"/>
              <w:rPr>
                <w:rFonts w:eastAsia="Times New Roman"/>
                <w:sz w:val="20"/>
                <w:szCs w:val="20"/>
                <w:lang w:val="de-DE" w:eastAsia="fr-FR"/>
              </w:rPr>
            </w:pPr>
            <w:r w:rsidRPr="009E1870">
              <w:rPr>
                <w:rFonts w:eastAsia="Times New Roman"/>
                <w:b/>
                <w:bCs/>
                <w:sz w:val="20"/>
                <w:szCs w:val="20"/>
                <w:lang w:val="de-DE" w:eastAsia="fr-FR"/>
              </w:rPr>
              <w:t>« COPIE DE SAUVEGARDE</w:t>
            </w:r>
            <w:r w:rsidRPr="009E1870">
              <w:rPr>
                <w:rFonts w:eastAsia="Times New Roman"/>
                <w:sz w:val="20"/>
                <w:szCs w:val="20"/>
                <w:lang w:val="de-DE" w:eastAsia="fr-FR"/>
              </w:rPr>
              <w:t xml:space="preserve"> </w:t>
            </w:r>
            <w:r w:rsidRPr="009E1870">
              <w:rPr>
                <w:rFonts w:eastAsia="Times New Roman"/>
                <w:b/>
                <w:bCs/>
                <w:sz w:val="20"/>
                <w:szCs w:val="20"/>
                <w:lang w:val="de-DE" w:eastAsia="fr-FR"/>
              </w:rPr>
              <w:t>»</w:t>
            </w:r>
          </w:p>
          <w:p w:rsidR="008C0B24" w:rsidRPr="00D241E8" w:rsidRDefault="008C0B24" w:rsidP="006F131C">
            <w:pPr>
              <w:spacing w:after="0" w:line="240" w:lineRule="auto"/>
              <w:jc w:val="center"/>
              <w:rPr>
                <w:rFonts w:eastAsia="Times New Roman"/>
                <w:b/>
                <w:sz w:val="22"/>
                <w:szCs w:val="22"/>
                <w:lang w:eastAsia="fr-FR"/>
              </w:rPr>
            </w:pPr>
            <w:r w:rsidRPr="00B61803">
              <w:rPr>
                <w:rFonts w:eastAsia="Times New Roman"/>
                <w:sz w:val="22"/>
                <w:szCs w:val="22"/>
                <w:lang w:eastAsia="fr-FR"/>
              </w:rPr>
              <w:t>NE PAS OUVRIR PAR LE SERVICE DU COURRIER</w:t>
            </w:r>
          </w:p>
        </w:tc>
      </w:tr>
    </w:tbl>
    <w:p w:rsidR="008C0B24" w:rsidRPr="00D241E8" w:rsidRDefault="008C0B24" w:rsidP="00104566">
      <w:pPr>
        <w:spacing w:after="0" w:line="240" w:lineRule="auto"/>
        <w:jc w:val="both"/>
        <w:rPr>
          <w:rFonts w:eastAsia="Times New Roman"/>
          <w:b/>
          <w:sz w:val="22"/>
          <w:szCs w:val="22"/>
          <w:lang w:eastAsia="fr-FR"/>
        </w:rPr>
      </w:pPr>
    </w:p>
    <w:p w:rsidR="00ED0C11" w:rsidRPr="00ED0C11" w:rsidRDefault="00ED0C11" w:rsidP="00ED0C11">
      <w:pPr>
        <w:jc w:val="both"/>
        <w:rPr>
          <w:b/>
          <w:sz w:val="22"/>
          <w:szCs w:val="22"/>
        </w:rPr>
      </w:pPr>
      <w:r w:rsidRPr="00ED0C11">
        <w:rPr>
          <w:sz w:val="22"/>
          <w:szCs w:val="22"/>
        </w:rPr>
        <w:t>Les dossiers des candidats sont transmis par tout moyen permettant de déterminer de façon certaine la date et l'heure de leur réception et de garantir la confidentialité.</w:t>
      </w:r>
    </w:p>
    <w:p w:rsidR="00ED0C11" w:rsidRPr="009E1870" w:rsidRDefault="00ED0C11" w:rsidP="0053333C">
      <w:pPr>
        <w:spacing w:before="120" w:after="120"/>
        <w:jc w:val="both"/>
        <w:rPr>
          <w:b/>
          <w:sz w:val="22"/>
          <w:szCs w:val="22"/>
        </w:rPr>
      </w:pPr>
      <w:r w:rsidRPr="009E1870">
        <w:rPr>
          <w:b/>
          <w:sz w:val="22"/>
          <w:szCs w:val="22"/>
        </w:rPr>
        <w:t>ENVOI POSTAL :</w:t>
      </w:r>
    </w:p>
    <w:p w:rsidR="00ED0C11" w:rsidRPr="00ED0C11" w:rsidRDefault="00ED0C11" w:rsidP="00ED0C11">
      <w:pPr>
        <w:jc w:val="both"/>
        <w:rPr>
          <w:b/>
          <w:sz w:val="22"/>
          <w:szCs w:val="22"/>
        </w:rPr>
      </w:pPr>
      <w:r w:rsidRPr="00ED0C11">
        <w:rPr>
          <w:sz w:val="22"/>
          <w:szCs w:val="22"/>
        </w:rPr>
        <w:t>En cas d'envoi postal, les copies de sauvegarde doivent être</w:t>
      </w:r>
      <w:r w:rsidR="0053333C">
        <w:rPr>
          <w:sz w:val="22"/>
          <w:szCs w:val="22"/>
        </w:rPr>
        <w:t xml:space="preserve"> adressées à l'adresse suivante :</w:t>
      </w:r>
    </w:p>
    <w:p w:rsidR="00ED0C11" w:rsidRPr="0053333C" w:rsidRDefault="00ED0C11" w:rsidP="0053333C">
      <w:pPr>
        <w:spacing w:before="60" w:after="0"/>
        <w:jc w:val="center"/>
        <w:rPr>
          <w:sz w:val="22"/>
          <w:szCs w:val="22"/>
        </w:rPr>
      </w:pPr>
      <w:r w:rsidRPr="0053333C">
        <w:rPr>
          <w:sz w:val="22"/>
          <w:szCs w:val="22"/>
        </w:rPr>
        <w:t>Ville de Marseille</w:t>
      </w:r>
    </w:p>
    <w:p w:rsidR="00ED0C11" w:rsidRPr="00ED0C11" w:rsidRDefault="00ED0C11" w:rsidP="0053333C">
      <w:pPr>
        <w:spacing w:after="0"/>
        <w:jc w:val="center"/>
        <w:rPr>
          <w:b/>
          <w:sz w:val="22"/>
          <w:szCs w:val="22"/>
        </w:rPr>
      </w:pPr>
      <w:r w:rsidRPr="00ED0C11">
        <w:rPr>
          <w:sz w:val="22"/>
          <w:szCs w:val="22"/>
        </w:rPr>
        <w:t>Bataillon de marins-pompiers de Marseille</w:t>
      </w:r>
    </w:p>
    <w:p w:rsidR="00ED0C11" w:rsidRPr="00ED0C11" w:rsidRDefault="00ED0C11" w:rsidP="0053333C">
      <w:pPr>
        <w:spacing w:after="0"/>
        <w:jc w:val="center"/>
        <w:rPr>
          <w:b/>
          <w:sz w:val="22"/>
          <w:szCs w:val="22"/>
        </w:rPr>
      </w:pPr>
      <w:r w:rsidRPr="00ED0C11">
        <w:rPr>
          <w:sz w:val="22"/>
          <w:szCs w:val="22"/>
        </w:rPr>
        <w:t>Division SC/AJ</w:t>
      </w:r>
    </w:p>
    <w:p w:rsidR="00ED0C11" w:rsidRPr="00ED0C11" w:rsidRDefault="00ED0C11" w:rsidP="0053333C">
      <w:pPr>
        <w:spacing w:after="0"/>
        <w:jc w:val="center"/>
        <w:rPr>
          <w:b/>
          <w:sz w:val="22"/>
          <w:szCs w:val="22"/>
        </w:rPr>
      </w:pPr>
      <w:r w:rsidRPr="00ED0C11">
        <w:rPr>
          <w:sz w:val="22"/>
          <w:szCs w:val="22"/>
        </w:rPr>
        <w:t>Service marchés publics</w:t>
      </w:r>
    </w:p>
    <w:p w:rsidR="00ED0C11" w:rsidRPr="00ED0C11" w:rsidRDefault="00ED0C11" w:rsidP="0053333C">
      <w:pPr>
        <w:spacing w:after="0"/>
        <w:jc w:val="center"/>
        <w:rPr>
          <w:b/>
          <w:sz w:val="22"/>
          <w:szCs w:val="22"/>
        </w:rPr>
      </w:pPr>
      <w:r w:rsidRPr="00ED0C11">
        <w:rPr>
          <w:sz w:val="22"/>
          <w:szCs w:val="22"/>
        </w:rPr>
        <w:t>9, boulevard de Strasbourg</w:t>
      </w:r>
    </w:p>
    <w:p w:rsidR="00ED0C11" w:rsidRPr="00ED0C11" w:rsidRDefault="00ED0C11" w:rsidP="0053333C">
      <w:pPr>
        <w:spacing w:after="0"/>
        <w:jc w:val="center"/>
        <w:rPr>
          <w:b/>
          <w:sz w:val="22"/>
          <w:szCs w:val="22"/>
        </w:rPr>
      </w:pPr>
      <w:r w:rsidRPr="00ED0C11">
        <w:rPr>
          <w:sz w:val="22"/>
          <w:szCs w:val="22"/>
        </w:rPr>
        <w:t>13233 MARSEILLE Cedex 20</w:t>
      </w:r>
    </w:p>
    <w:p w:rsidR="00ED0C11" w:rsidRPr="009E1870" w:rsidRDefault="00ED0C11" w:rsidP="0053333C">
      <w:pPr>
        <w:spacing w:before="120" w:after="120"/>
        <w:jc w:val="both"/>
        <w:rPr>
          <w:b/>
          <w:sz w:val="22"/>
          <w:szCs w:val="22"/>
        </w:rPr>
      </w:pPr>
      <w:r w:rsidRPr="009E1870">
        <w:rPr>
          <w:b/>
          <w:sz w:val="22"/>
          <w:szCs w:val="22"/>
        </w:rPr>
        <w:t>REMISE CONTRE RECEPISSE :</w:t>
      </w:r>
    </w:p>
    <w:p w:rsidR="00ED0C11" w:rsidRPr="00ED0C11" w:rsidRDefault="00ED0C11" w:rsidP="00ED0C11">
      <w:pPr>
        <w:jc w:val="both"/>
        <w:rPr>
          <w:b/>
          <w:sz w:val="22"/>
          <w:szCs w:val="22"/>
        </w:rPr>
      </w:pPr>
      <w:r w:rsidRPr="00ED0C11">
        <w:rPr>
          <w:rFonts w:eastAsia="Arial" w:cs="SimSun"/>
          <w:sz w:val="22"/>
          <w:szCs w:val="22"/>
        </w:rPr>
        <w:t>L</w:t>
      </w:r>
      <w:r w:rsidRPr="00ED0C11">
        <w:rPr>
          <w:sz w:val="22"/>
          <w:szCs w:val="22"/>
        </w:rPr>
        <w:t>es copies de sauvegarde peuvent être remises contre récépissé à l'adresse suivante</w:t>
      </w:r>
      <w:r w:rsidR="0053333C">
        <w:rPr>
          <w:sz w:val="22"/>
          <w:szCs w:val="22"/>
        </w:rPr>
        <w:t> :</w:t>
      </w:r>
    </w:p>
    <w:p w:rsidR="00ED0C11" w:rsidRPr="0053333C" w:rsidRDefault="00ED0C11" w:rsidP="0053333C">
      <w:pPr>
        <w:spacing w:after="0"/>
        <w:jc w:val="center"/>
        <w:rPr>
          <w:sz w:val="22"/>
          <w:szCs w:val="22"/>
        </w:rPr>
      </w:pPr>
      <w:r w:rsidRPr="0053333C">
        <w:rPr>
          <w:sz w:val="22"/>
          <w:szCs w:val="22"/>
        </w:rPr>
        <w:t>Ville de Marseille</w:t>
      </w:r>
    </w:p>
    <w:p w:rsidR="00ED0C11" w:rsidRPr="0053333C" w:rsidRDefault="00ED0C11" w:rsidP="0053333C">
      <w:pPr>
        <w:spacing w:after="0"/>
        <w:jc w:val="center"/>
        <w:rPr>
          <w:b/>
          <w:sz w:val="22"/>
          <w:szCs w:val="22"/>
        </w:rPr>
      </w:pPr>
      <w:r w:rsidRPr="0053333C">
        <w:rPr>
          <w:sz w:val="22"/>
          <w:szCs w:val="22"/>
        </w:rPr>
        <w:t>Bataillon de marins-pompiers de Marseille</w:t>
      </w:r>
    </w:p>
    <w:p w:rsidR="00ED0C11" w:rsidRPr="0053333C" w:rsidRDefault="00ED0C11" w:rsidP="0053333C">
      <w:pPr>
        <w:spacing w:after="0"/>
        <w:jc w:val="center"/>
        <w:rPr>
          <w:b/>
          <w:sz w:val="22"/>
          <w:szCs w:val="22"/>
        </w:rPr>
      </w:pPr>
      <w:r w:rsidRPr="0053333C">
        <w:rPr>
          <w:sz w:val="22"/>
          <w:szCs w:val="22"/>
        </w:rPr>
        <w:t>Division SC/AJ</w:t>
      </w:r>
    </w:p>
    <w:p w:rsidR="00ED0C11" w:rsidRPr="0053333C" w:rsidRDefault="00ED0C11" w:rsidP="0053333C">
      <w:pPr>
        <w:spacing w:after="0"/>
        <w:jc w:val="center"/>
        <w:rPr>
          <w:b/>
          <w:sz w:val="22"/>
          <w:szCs w:val="22"/>
        </w:rPr>
      </w:pPr>
      <w:r w:rsidRPr="0053333C">
        <w:rPr>
          <w:sz w:val="22"/>
          <w:szCs w:val="22"/>
        </w:rPr>
        <w:t>Service marchés publics</w:t>
      </w:r>
    </w:p>
    <w:p w:rsidR="00ED0C11" w:rsidRPr="0053333C" w:rsidRDefault="00ED0C11" w:rsidP="0053333C">
      <w:pPr>
        <w:spacing w:after="0"/>
        <w:jc w:val="center"/>
        <w:rPr>
          <w:b/>
          <w:sz w:val="22"/>
          <w:szCs w:val="22"/>
        </w:rPr>
      </w:pPr>
      <w:r w:rsidRPr="0053333C">
        <w:rPr>
          <w:sz w:val="22"/>
          <w:szCs w:val="22"/>
        </w:rPr>
        <w:t>9, boulevard de Strasbourg</w:t>
      </w:r>
    </w:p>
    <w:p w:rsidR="00ED0C11" w:rsidRPr="0053333C" w:rsidRDefault="00ED0C11" w:rsidP="0053333C">
      <w:pPr>
        <w:spacing w:after="0"/>
        <w:jc w:val="center"/>
        <w:rPr>
          <w:b/>
          <w:sz w:val="22"/>
          <w:szCs w:val="22"/>
        </w:rPr>
      </w:pPr>
      <w:r w:rsidRPr="0053333C">
        <w:rPr>
          <w:sz w:val="22"/>
          <w:szCs w:val="22"/>
        </w:rPr>
        <w:t>13003 MARSEILLE</w:t>
      </w:r>
    </w:p>
    <w:p w:rsidR="00ED0C11" w:rsidRDefault="00ED0C11" w:rsidP="00ED0C11">
      <w:pPr>
        <w:spacing w:before="60"/>
        <w:jc w:val="both"/>
        <w:rPr>
          <w:b/>
          <w:sz w:val="22"/>
          <w:szCs w:val="22"/>
        </w:rPr>
      </w:pPr>
      <w:r w:rsidRPr="00ED0C11">
        <w:rPr>
          <w:rFonts w:eastAsia="Arial" w:cs="SimSun"/>
          <w:sz w:val="22"/>
          <w:szCs w:val="22"/>
        </w:rPr>
        <w:t>Horaires</w:t>
      </w:r>
      <w:r w:rsidRPr="00ED0C11">
        <w:rPr>
          <w:sz w:val="22"/>
          <w:szCs w:val="22"/>
        </w:rPr>
        <w:t xml:space="preserve"> de réception des plis : du lundi au vendredi, de </w:t>
      </w:r>
      <w:r w:rsidRPr="0053333C">
        <w:rPr>
          <w:sz w:val="22"/>
          <w:szCs w:val="22"/>
        </w:rPr>
        <w:t>8h00 à 12h00 et de 13h00 à 16h00</w:t>
      </w:r>
      <w:r w:rsidRPr="00ED0C11">
        <w:rPr>
          <w:sz w:val="22"/>
          <w:szCs w:val="22"/>
        </w:rPr>
        <w:t>, hors jours fériés et chômés.</w:t>
      </w:r>
    </w:p>
    <w:p w:rsidR="0053333C" w:rsidRPr="009E1870" w:rsidRDefault="0053333C" w:rsidP="0053333C">
      <w:pPr>
        <w:pStyle w:val="Titre2"/>
        <w:rPr>
          <w:rFonts w:ascii="Arial" w:hAnsi="Arial" w:cs="Arial"/>
          <w:b/>
          <w:sz w:val="22"/>
          <w:szCs w:val="22"/>
        </w:rPr>
      </w:pPr>
      <w:bookmarkStart w:id="29" w:name="_Toc103325584"/>
      <w:r w:rsidRPr="009E1870">
        <w:rPr>
          <w:rFonts w:ascii="Arial" w:hAnsi="Arial" w:cs="Arial"/>
          <w:b/>
          <w:sz w:val="22"/>
          <w:szCs w:val="22"/>
        </w:rPr>
        <w:t>5.3</w:t>
      </w:r>
      <w:r w:rsidRPr="009E1870">
        <w:rPr>
          <w:rFonts w:ascii="Arial" w:hAnsi="Arial" w:cs="Arial"/>
          <w:b/>
          <w:sz w:val="22"/>
          <w:szCs w:val="22"/>
        </w:rPr>
        <w:tab/>
      </w:r>
      <w:bookmarkStart w:id="30" w:name="_Toc96582914"/>
      <w:r w:rsidRPr="009E1870">
        <w:rPr>
          <w:rFonts w:ascii="Arial" w:hAnsi="Arial" w:cs="Arial"/>
          <w:b/>
          <w:sz w:val="22"/>
          <w:szCs w:val="22"/>
        </w:rPr>
        <w:t>Echantillons, maquettes, prototypes ou modèles réduits</w:t>
      </w:r>
      <w:bookmarkEnd w:id="29"/>
      <w:bookmarkEnd w:id="30"/>
    </w:p>
    <w:p w:rsidR="0053333C" w:rsidRDefault="0053333C" w:rsidP="0053333C">
      <w:pPr>
        <w:rPr>
          <w:b/>
          <w:sz w:val="22"/>
          <w:szCs w:val="22"/>
        </w:rPr>
      </w:pPr>
      <w:r w:rsidRPr="0053333C">
        <w:rPr>
          <w:sz w:val="22"/>
          <w:szCs w:val="22"/>
        </w:rPr>
        <w:t>Il n'est pas prévu de remise d'échantillons, de maquettes ou de prototypes.</w:t>
      </w:r>
    </w:p>
    <w:p w:rsidR="008C0B24" w:rsidRPr="009E1870" w:rsidRDefault="0053333C" w:rsidP="00D241E8">
      <w:pPr>
        <w:pStyle w:val="Titre2"/>
        <w:rPr>
          <w:rFonts w:ascii="Arial" w:hAnsi="Arial" w:cs="Arial"/>
          <w:b/>
          <w:sz w:val="22"/>
          <w:szCs w:val="22"/>
        </w:rPr>
      </w:pPr>
      <w:bookmarkStart w:id="31" w:name="_Toc103325585"/>
      <w:r w:rsidRPr="009E1870">
        <w:rPr>
          <w:rFonts w:ascii="Arial" w:hAnsi="Arial" w:cs="Arial"/>
          <w:b/>
          <w:sz w:val="22"/>
          <w:szCs w:val="22"/>
        </w:rPr>
        <w:t>5.4</w:t>
      </w:r>
      <w:r w:rsidRPr="009E1870">
        <w:rPr>
          <w:rFonts w:ascii="Arial" w:hAnsi="Arial" w:cs="Arial"/>
          <w:b/>
          <w:sz w:val="22"/>
          <w:szCs w:val="22"/>
        </w:rPr>
        <w:tab/>
      </w:r>
      <w:r w:rsidR="008C0B24" w:rsidRPr="009E1870">
        <w:rPr>
          <w:rFonts w:ascii="Arial" w:hAnsi="Arial" w:cs="Arial"/>
          <w:b/>
          <w:sz w:val="22"/>
          <w:szCs w:val="22"/>
        </w:rPr>
        <w:t>Date et he</w:t>
      </w:r>
      <w:r w:rsidRPr="009E1870">
        <w:rPr>
          <w:rFonts w:ascii="Arial" w:hAnsi="Arial" w:cs="Arial"/>
          <w:b/>
          <w:sz w:val="22"/>
          <w:szCs w:val="22"/>
        </w:rPr>
        <w:t>ure limite</w:t>
      </w:r>
      <w:r w:rsidR="008C0B24" w:rsidRPr="009E1870">
        <w:rPr>
          <w:rFonts w:ascii="Arial" w:hAnsi="Arial" w:cs="Arial"/>
          <w:b/>
          <w:sz w:val="22"/>
          <w:szCs w:val="22"/>
        </w:rPr>
        <w:t xml:space="preserve"> de remise des plis</w:t>
      </w:r>
      <w:bookmarkEnd w:id="31"/>
    </w:p>
    <w:p w:rsidR="0053333C" w:rsidRPr="0053333C" w:rsidRDefault="0053333C" w:rsidP="0053333C">
      <w:pPr>
        <w:rPr>
          <w:b/>
          <w:sz w:val="22"/>
          <w:szCs w:val="22"/>
        </w:rPr>
      </w:pPr>
      <w:r>
        <w:rPr>
          <w:sz w:val="22"/>
          <w:szCs w:val="22"/>
        </w:rPr>
        <w:t>La</w:t>
      </w:r>
      <w:r w:rsidRPr="0053333C">
        <w:rPr>
          <w:sz w:val="22"/>
          <w:szCs w:val="22"/>
        </w:rPr>
        <w:t xml:space="preserve"> date et </w:t>
      </w:r>
      <w:r>
        <w:rPr>
          <w:sz w:val="22"/>
          <w:szCs w:val="22"/>
        </w:rPr>
        <w:t>l’</w:t>
      </w:r>
      <w:r w:rsidRPr="0053333C">
        <w:rPr>
          <w:sz w:val="22"/>
          <w:szCs w:val="22"/>
        </w:rPr>
        <w:t xml:space="preserve">heure limite de réception des plis </w:t>
      </w:r>
      <w:r>
        <w:rPr>
          <w:sz w:val="22"/>
          <w:szCs w:val="22"/>
        </w:rPr>
        <w:t>est</w:t>
      </w:r>
      <w:r w:rsidRPr="0053333C">
        <w:rPr>
          <w:sz w:val="22"/>
          <w:szCs w:val="22"/>
        </w:rPr>
        <w:t xml:space="preserve"> celle indiquée dans l'avis d'appel public à la concurrence, qui va</w:t>
      </w:r>
      <w:r>
        <w:rPr>
          <w:sz w:val="22"/>
          <w:szCs w:val="22"/>
        </w:rPr>
        <w:t>u</w:t>
      </w:r>
      <w:r w:rsidRPr="0053333C">
        <w:rPr>
          <w:sz w:val="22"/>
          <w:szCs w:val="22"/>
        </w:rPr>
        <w:t xml:space="preserve">t également pour la transmission des « copies de sauvegarde » des candidats. </w:t>
      </w:r>
    </w:p>
    <w:p w:rsidR="008C0B24" w:rsidRPr="009E1870" w:rsidRDefault="00F829A0" w:rsidP="00D241E8">
      <w:pPr>
        <w:pStyle w:val="Titre2"/>
        <w:rPr>
          <w:rFonts w:ascii="Arial" w:hAnsi="Arial" w:cs="Arial"/>
          <w:b/>
          <w:sz w:val="22"/>
          <w:szCs w:val="22"/>
        </w:rPr>
      </w:pPr>
      <w:bookmarkStart w:id="32" w:name="_Toc103325586"/>
      <w:r w:rsidRPr="009E1870">
        <w:rPr>
          <w:rFonts w:ascii="Arial" w:hAnsi="Arial" w:cs="Arial"/>
          <w:b/>
          <w:sz w:val="22"/>
          <w:szCs w:val="22"/>
        </w:rPr>
        <w:t>5.5</w:t>
      </w:r>
      <w:r w:rsidR="0053333C" w:rsidRPr="009E1870">
        <w:rPr>
          <w:rFonts w:ascii="Arial" w:hAnsi="Arial" w:cs="Arial"/>
          <w:b/>
          <w:sz w:val="22"/>
          <w:szCs w:val="22"/>
        </w:rPr>
        <w:tab/>
      </w:r>
      <w:r w:rsidR="008C0B24" w:rsidRPr="009E1870">
        <w:rPr>
          <w:rFonts w:ascii="Arial" w:hAnsi="Arial" w:cs="Arial"/>
          <w:b/>
          <w:sz w:val="22"/>
          <w:szCs w:val="22"/>
        </w:rPr>
        <w:t>Délai de validité des offres</w:t>
      </w:r>
      <w:bookmarkEnd w:id="32"/>
    </w:p>
    <w:p w:rsidR="008C0B24" w:rsidRDefault="008C0B24" w:rsidP="00104566">
      <w:pPr>
        <w:spacing w:after="0" w:line="240" w:lineRule="auto"/>
        <w:jc w:val="both"/>
        <w:rPr>
          <w:rFonts w:eastAsia="Times New Roman"/>
          <w:sz w:val="22"/>
          <w:szCs w:val="22"/>
          <w:lang w:eastAsia="fr-FR"/>
        </w:rPr>
      </w:pPr>
      <w:r w:rsidRPr="00D241E8">
        <w:rPr>
          <w:rFonts w:eastAsia="Times New Roman"/>
          <w:sz w:val="22"/>
          <w:szCs w:val="22"/>
          <w:lang w:eastAsia="fr-FR"/>
        </w:rPr>
        <w:t xml:space="preserve">Le délai de validité des offres est de </w:t>
      </w:r>
      <w:r w:rsidRPr="00F829A0">
        <w:rPr>
          <w:rFonts w:eastAsia="Times New Roman"/>
          <w:sz w:val="22"/>
          <w:szCs w:val="22"/>
          <w:lang w:eastAsia="fr-FR"/>
        </w:rPr>
        <w:t>quatre (4) mois</w:t>
      </w:r>
      <w:r w:rsidRPr="00D241E8">
        <w:rPr>
          <w:rFonts w:eastAsia="Times New Roman"/>
          <w:sz w:val="22"/>
          <w:szCs w:val="22"/>
          <w:lang w:eastAsia="fr-FR"/>
        </w:rPr>
        <w:t xml:space="preserve"> à compter de la date limite fixée pour la réception des offres. </w:t>
      </w:r>
    </w:p>
    <w:p w:rsidR="008C0B24" w:rsidRPr="00D241E8" w:rsidRDefault="008C0B24" w:rsidP="00EF3FA4">
      <w:pPr>
        <w:pStyle w:val="Titre1"/>
        <w:rPr>
          <w:rFonts w:ascii="Arial" w:hAnsi="Arial" w:cs="Arial"/>
          <w:sz w:val="28"/>
          <w:szCs w:val="28"/>
        </w:rPr>
      </w:pPr>
      <w:bookmarkStart w:id="33" w:name="_Toc103325587"/>
      <w:r w:rsidRPr="00D241E8">
        <w:rPr>
          <w:rFonts w:ascii="Arial" w:hAnsi="Arial" w:cs="Arial"/>
          <w:sz w:val="28"/>
          <w:szCs w:val="28"/>
        </w:rPr>
        <w:lastRenderedPageBreak/>
        <w:t>Article 6 -EXAMEN DES PLIS</w:t>
      </w:r>
      <w:bookmarkEnd w:id="33"/>
    </w:p>
    <w:p w:rsidR="00613128" w:rsidRPr="00613128" w:rsidRDefault="00613128" w:rsidP="00F829A0">
      <w:pPr>
        <w:jc w:val="both"/>
        <w:rPr>
          <w:b/>
          <w:sz w:val="22"/>
          <w:szCs w:val="22"/>
        </w:rPr>
      </w:pPr>
      <w:r w:rsidRPr="00613128">
        <w:rPr>
          <w:sz w:val="22"/>
          <w:szCs w:val="22"/>
        </w:rPr>
        <w:t xml:space="preserve">La présentation telle qu'exposée ci-après ne préjuge en rien de l'ordre dans lequel l'acheteur procèdera à l'examen des plis. Ainsi, celui-ci peut, en cas de procédure ouverte, décider d'examiner les offres avant les candidatures. </w:t>
      </w:r>
    </w:p>
    <w:p w:rsidR="00613128" w:rsidRPr="009E1870" w:rsidRDefault="00613128" w:rsidP="00613128">
      <w:pPr>
        <w:pStyle w:val="Titre2"/>
        <w:rPr>
          <w:rFonts w:ascii="Arial" w:hAnsi="Arial" w:cs="Arial"/>
          <w:b/>
          <w:sz w:val="22"/>
          <w:szCs w:val="22"/>
        </w:rPr>
      </w:pPr>
      <w:bookmarkStart w:id="34" w:name="_Toc96582918"/>
      <w:bookmarkStart w:id="35" w:name="_Toc103325588"/>
      <w:r w:rsidRPr="009E1870">
        <w:rPr>
          <w:rFonts w:ascii="Arial" w:hAnsi="Arial" w:cs="Arial"/>
          <w:b/>
          <w:sz w:val="22"/>
          <w:szCs w:val="22"/>
        </w:rPr>
        <w:t>6.1</w:t>
      </w:r>
      <w:r w:rsidRPr="009E1870">
        <w:rPr>
          <w:rFonts w:ascii="Arial" w:hAnsi="Arial" w:cs="Arial"/>
          <w:b/>
          <w:sz w:val="22"/>
          <w:szCs w:val="22"/>
        </w:rPr>
        <w:tab/>
        <w:t>Examen des candidatures</w:t>
      </w:r>
      <w:bookmarkEnd w:id="34"/>
      <w:bookmarkEnd w:id="35"/>
      <w:r w:rsidRPr="009E1870">
        <w:rPr>
          <w:rFonts w:ascii="Arial" w:hAnsi="Arial" w:cs="Arial"/>
          <w:b/>
          <w:sz w:val="22"/>
          <w:szCs w:val="22"/>
        </w:rPr>
        <w:t xml:space="preserve"> </w:t>
      </w:r>
    </w:p>
    <w:p w:rsidR="00613128" w:rsidRPr="00613128" w:rsidRDefault="00613128" w:rsidP="00F829A0">
      <w:pPr>
        <w:jc w:val="both"/>
        <w:rPr>
          <w:b/>
          <w:sz w:val="22"/>
          <w:szCs w:val="22"/>
        </w:rPr>
      </w:pPr>
      <w:r w:rsidRPr="00613128">
        <w:rPr>
          <w:sz w:val="22"/>
          <w:szCs w:val="22"/>
        </w:rPr>
        <w:t>Avant de procéder à l'examen de la ou des candidature(s), s'il apparaît que des pièces du dossier de candidature sont manquantes ou incomplètes, le pouvoir adjudicateur peut décider de demander au(x) candidat(s) concerné(s) de produire ou compléter ces pièces.</w:t>
      </w:r>
    </w:p>
    <w:p w:rsidR="00613128" w:rsidRPr="00613128" w:rsidRDefault="00613128" w:rsidP="00F829A0">
      <w:pPr>
        <w:spacing w:before="40"/>
        <w:jc w:val="both"/>
        <w:rPr>
          <w:b/>
          <w:sz w:val="22"/>
          <w:szCs w:val="22"/>
        </w:rPr>
      </w:pPr>
      <w:r w:rsidRPr="00613128">
        <w:rPr>
          <w:sz w:val="22"/>
          <w:szCs w:val="22"/>
        </w:rPr>
        <w:t>Les candidatures conformes et recevables seront examinées, à partir des renseignements et documents demandés dans le cadre de cette consultation, pour évaluer leur situation juridique, ainsi que leurs capacités professionnelles, techniques et financières.</w:t>
      </w:r>
    </w:p>
    <w:p w:rsidR="000A3BF4" w:rsidRDefault="00613128" w:rsidP="00F829A0">
      <w:pPr>
        <w:spacing w:before="100"/>
        <w:jc w:val="both"/>
        <w:rPr>
          <w:sz w:val="22"/>
          <w:szCs w:val="22"/>
        </w:rPr>
      </w:pPr>
      <w:r w:rsidRPr="009E1870">
        <w:rPr>
          <w:b/>
          <w:sz w:val="22"/>
          <w:szCs w:val="22"/>
        </w:rPr>
        <w:t>Exclusions à l'appréciation de l'acheteur :</w:t>
      </w:r>
    </w:p>
    <w:p w:rsidR="00613128" w:rsidRPr="00613128" w:rsidRDefault="00613128" w:rsidP="00F829A0">
      <w:pPr>
        <w:spacing w:before="100"/>
        <w:jc w:val="both"/>
        <w:rPr>
          <w:b/>
          <w:sz w:val="22"/>
          <w:szCs w:val="22"/>
        </w:rPr>
      </w:pPr>
      <w:proofErr w:type="gramStart"/>
      <w:r w:rsidRPr="00613128">
        <w:rPr>
          <w:sz w:val="22"/>
          <w:szCs w:val="22"/>
        </w:rPr>
        <w:t>le</w:t>
      </w:r>
      <w:proofErr w:type="gramEnd"/>
      <w:r w:rsidRPr="00613128">
        <w:rPr>
          <w:sz w:val="22"/>
          <w:szCs w:val="22"/>
        </w:rPr>
        <w:t xml:space="preserve"> Code de la Commande Publique prévoit différents cas d'exclusion laissés à l'appréciation de la Collectivité, et notamment :</w:t>
      </w:r>
    </w:p>
    <w:p w:rsidR="00613128" w:rsidRPr="00613128" w:rsidRDefault="00613128" w:rsidP="00F829A0">
      <w:pPr>
        <w:spacing w:before="100"/>
        <w:ind w:left="426" w:hanging="187"/>
        <w:jc w:val="both"/>
        <w:rPr>
          <w:b/>
          <w:sz w:val="22"/>
          <w:szCs w:val="22"/>
        </w:rPr>
      </w:pPr>
      <w:r w:rsidRPr="00613128">
        <w:rPr>
          <w:sz w:val="22"/>
          <w:szCs w:val="22"/>
        </w:rPr>
        <w:t>- En application de l'article L2141-8 du code de la commande publique,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rsidR="00613128" w:rsidRPr="00613128" w:rsidRDefault="00613128" w:rsidP="00613128">
      <w:pPr>
        <w:ind w:left="426" w:hanging="142"/>
        <w:jc w:val="both"/>
        <w:rPr>
          <w:b/>
          <w:sz w:val="22"/>
          <w:szCs w:val="22"/>
        </w:rPr>
      </w:pPr>
      <w:r w:rsidRPr="00613128">
        <w:rPr>
          <w:sz w:val="22"/>
          <w:szCs w:val="22"/>
        </w:rPr>
        <w:t>- De même, en application de l'article L2141-10 du code de la commande publique, le pouvoir adjudicateur peut exclure de la présente procédure, les opérateurs économiques qui créent une situation de conflit d'intérêts, telle que définie dans ce même article.</w:t>
      </w:r>
    </w:p>
    <w:p w:rsidR="00613128" w:rsidRDefault="00613128" w:rsidP="00613128">
      <w:pPr>
        <w:jc w:val="both"/>
        <w:rPr>
          <w:sz w:val="22"/>
          <w:szCs w:val="22"/>
        </w:rPr>
      </w:pPr>
      <w:r w:rsidRPr="00613128">
        <w:rPr>
          <w:sz w:val="22"/>
          <w:szCs w:val="22"/>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rsidR="008C0B24" w:rsidRPr="000A3BF4" w:rsidRDefault="008C0B24" w:rsidP="00D241E8">
      <w:pPr>
        <w:pStyle w:val="Titre2"/>
        <w:rPr>
          <w:rFonts w:ascii="Arial" w:hAnsi="Arial" w:cs="Arial"/>
          <w:b/>
          <w:sz w:val="22"/>
          <w:szCs w:val="22"/>
        </w:rPr>
      </w:pPr>
      <w:bookmarkStart w:id="36" w:name="_Toc103325589"/>
      <w:r w:rsidRPr="000A3BF4">
        <w:rPr>
          <w:rFonts w:ascii="Arial" w:hAnsi="Arial" w:cs="Arial"/>
          <w:b/>
          <w:sz w:val="22"/>
          <w:szCs w:val="22"/>
        </w:rPr>
        <w:t>6.2</w:t>
      </w:r>
      <w:r w:rsidR="00236D72" w:rsidRPr="000A3BF4">
        <w:rPr>
          <w:rFonts w:ascii="Arial" w:hAnsi="Arial" w:cs="Arial"/>
          <w:b/>
          <w:sz w:val="22"/>
          <w:szCs w:val="22"/>
        </w:rPr>
        <w:tab/>
      </w:r>
      <w:r w:rsidRPr="000A3BF4">
        <w:rPr>
          <w:rFonts w:ascii="Arial" w:hAnsi="Arial" w:cs="Arial"/>
          <w:b/>
          <w:sz w:val="22"/>
          <w:szCs w:val="22"/>
        </w:rPr>
        <w:t>Jugement des offres</w:t>
      </w:r>
      <w:bookmarkEnd w:id="36"/>
    </w:p>
    <w:p w:rsidR="00613128" w:rsidRPr="00613128" w:rsidRDefault="00236D72" w:rsidP="00236D72">
      <w:pPr>
        <w:rPr>
          <w:b/>
          <w:sz w:val="22"/>
          <w:szCs w:val="22"/>
        </w:rPr>
      </w:pPr>
      <w:r>
        <w:rPr>
          <w:sz w:val="22"/>
          <w:szCs w:val="22"/>
        </w:rPr>
        <w:t>Pour chaque lot, l</w:t>
      </w:r>
      <w:r w:rsidR="00613128" w:rsidRPr="00613128">
        <w:rPr>
          <w:sz w:val="22"/>
          <w:szCs w:val="22"/>
        </w:rPr>
        <w:t xml:space="preserve">a procédure de jugement se déroule selon les modalités suivantes : </w:t>
      </w:r>
    </w:p>
    <w:p w:rsidR="00613128" w:rsidRPr="00613128" w:rsidRDefault="00613128" w:rsidP="00776753">
      <w:pPr>
        <w:numPr>
          <w:ilvl w:val="0"/>
          <w:numId w:val="16"/>
        </w:numPr>
        <w:tabs>
          <w:tab w:val="left" w:pos="426"/>
        </w:tabs>
        <w:suppressAutoHyphens/>
        <w:spacing w:before="60" w:after="60"/>
        <w:ind w:left="426" w:hanging="284"/>
        <w:jc w:val="both"/>
        <w:rPr>
          <w:b/>
          <w:sz w:val="22"/>
          <w:szCs w:val="22"/>
        </w:rPr>
      </w:pPr>
      <w:r w:rsidRPr="00613128">
        <w:rPr>
          <w:sz w:val="22"/>
          <w:szCs w:val="22"/>
        </w:rPr>
        <w:t>Le Représentant du Pouvoir Adjudicateur écarte les offres reçues hors délai ;</w:t>
      </w:r>
    </w:p>
    <w:p w:rsidR="00613128" w:rsidRPr="006B1551" w:rsidRDefault="00613128" w:rsidP="00776753">
      <w:pPr>
        <w:numPr>
          <w:ilvl w:val="0"/>
          <w:numId w:val="16"/>
        </w:numPr>
        <w:tabs>
          <w:tab w:val="left" w:pos="426"/>
        </w:tabs>
        <w:suppressAutoHyphens/>
        <w:spacing w:after="0"/>
        <w:ind w:left="426" w:hanging="284"/>
        <w:jc w:val="both"/>
        <w:rPr>
          <w:b/>
          <w:sz w:val="22"/>
          <w:szCs w:val="22"/>
        </w:rPr>
      </w:pPr>
      <w:r w:rsidRPr="00613128">
        <w:rPr>
          <w:sz w:val="22"/>
          <w:szCs w:val="22"/>
        </w:rPr>
        <w:t>Le Représentant du Pouvoir Adjudicateur procède à l'analyse des offres et rejette les offre</w:t>
      </w:r>
      <w:r w:rsidR="00776753">
        <w:rPr>
          <w:sz w:val="22"/>
          <w:szCs w:val="22"/>
        </w:rPr>
        <w:t>s inappropriées ;</w:t>
      </w:r>
    </w:p>
    <w:p w:rsidR="006B1551" w:rsidRPr="00B5030D" w:rsidRDefault="00B5030D" w:rsidP="00776753">
      <w:pPr>
        <w:numPr>
          <w:ilvl w:val="0"/>
          <w:numId w:val="16"/>
        </w:numPr>
        <w:tabs>
          <w:tab w:val="left" w:pos="426"/>
        </w:tabs>
        <w:suppressAutoHyphens/>
        <w:spacing w:after="0"/>
        <w:ind w:left="426" w:hanging="284"/>
        <w:jc w:val="both"/>
        <w:rPr>
          <w:b/>
          <w:sz w:val="22"/>
          <w:szCs w:val="22"/>
        </w:rPr>
      </w:pPr>
      <w:r w:rsidRPr="00B5030D">
        <w:rPr>
          <w:sz w:val="22"/>
          <w:szCs w:val="22"/>
        </w:rPr>
        <w:t>Préalablement au jugement des offres, une commission technique émet un avis sur l'offre de chaque candidat, en s'assurant de la conformité technique des prestations proposées. Cette analyse s'effectue au moyen des informations remises par chaque candidat dans leur mémoire technique, lesquelles seront comparées aux prescriptions du CCTP</w:t>
      </w:r>
      <w:r w:rsidR="006B1551" w:rsidRPr="00B5030D">
        <w:rPr>
          <w:rFonts w:eastAsia="Times New Roman"/>
          <w:sz w:val="22"/>
          <w:szCs w:val="22"/>
          <w:lang w:eastAsia="fr-FR"/>
        </w:rPr>
        <w:t>.</w:t>
      </w:r>
    </w:p>
    <w:p w:rsidR="00613128" w:rsidRDefault="00613128" w:rsidP="00776753">
      <w:pPr>
        <w:numPr>
          <w:ilvl w:val="0"/>
          <w:numId w:val="16"/>
        </w:numPr>
        <w:tabs>
          <w:tab w:val="left" w:pos="426"/>
        </w:tabs>
        <w:suppressAutoHyphens/>
        <w:spacing w:after="0"/>
        <w:ind w:left="426" w:hanging="284"/>
        <w:jc w:val="both"/>
        <w:rPr>
          <w:b/>
          <w:sz w:val="22"/>
          <w:szCs w:val="22"/>
        </w:rPr>
      </w:pPr>
      <w:r w:rsidRPr="00776753">
        <w:rPr>
          <w:sz w:val="22"/>
          <w:szCs w:val="22"/>
        </w:rPr>
        <w:t>Conformément aux dispos</w:t>
      </w:r>
      <w:r w:rsidR="00F829A0" w:rsidRPr="00776753">
        <w:rPr>
          <w:sz w:val="22"/>
          <w:szCs w:val="22"/>
        </w:rPr>
        <w:t>itions de l’article R2123-5</w:t>
      </w:r>
      <w:r w:rsidRPr="00776753">
        <w:rPr>
          <w:sz w:val="22"/>
          <w:szCs w:val="22"/>
        </w:rPr>
        <w:t xml:space="preserve"> du Code de la commande publique, le pouvoir adjudicateur se réserve la possibilité d'engager des négociations avec les candidats ayant remis une offre, à l'exception des offres inappropriée</w:t>
      </w:r>
      <w:r w:rsidR="00776753">
        <w:rPr>
          <w:sz w:val="22"/>
          <w:szCs w:val="22"/>
        </w:rPr>
        <w:t>s, avant attribution du marché ;</w:t>
      </w:r>
    </w:p>
    <w:p w:rsidR="00613128" w:rsidRPr="00776753" w:rsidRDefault="00613128" w:rsidP="00776753">
      <w:pPr>
        <w:numPr>
          <w:ilvl w:val="0"/>
          <w:numId w:val="16"/>
        </w:numPr>
        <w:tabs>
          <w:tab w:val="left" w:pos="426"/>
        </w:tabs>
        <w:suppressAutoHyphens/>
        <w:spacing w:after="0"/>
        <w:ind w:left="426" w:hanging="284"/>
        <w:jc w:val="both"/>
        <w:rPr>
          <w:b/>
          <w:sz w:val="22"/>
          <w:szCs w:val="22"/>
        </w:rPr>
      </w:pPr>
      <w:r w:rsidRPr="00776753">
        <w:rPr>
          <w:sz w:val="22"/>
          <w:szCs w:val="22"/>
        </w:rPr>
        <w:t>Conformément à l'article R2152-2 du Code de la commande publique, en cas d'offres irrégulières, la régularisation des offres concernées (qu'il y ait négociation ou non), ne pourra avoir pour effet d'en modifier les caractéristiques substantielles.</w:t>
      </w:r>
    </w:p>
    <w:p w:rsidR="00776753" w:rsidRDefault="00776753" w:rsidP="00236D72">
      <w:pPr>
        <w:jc w:val="both"/>
        <w:rPr>
          <w:b/>
          <w:sz w:val="22"/>
          <w:szCs w:val="22"/>
        </w:rPr>
      </w:pPr>
    </w:p>
    <w:p w:rsidR="00613128" w:rsidRPr="00613128" w:rsidRDefault="00613128" w:rsidP="00236D72">
      <w:pPr>
        <w:jc w:val="both"/>
        <w:rPr>
          <w:b/>
          <w:sz w:val="22"/>
          <w:szCs w:val="22"/>
        </w:rPr>
      </w:pPr>
      <w:r w:rsidRPr="00613128">
        <w:rPr>
          <w:sz w:val="22"/>
          <w:szCs w:val="22"/>
        </w:rPr>
        <w:lastRenderedPageBreak/>
        <w:t xml:space="preserve">Le jugement des offres sera effectué dans les conditions prévues aux articles </w:t>
      </w:r>
      <w:r w:rsidRPr="00613128">
        <w:rPr>
          <w:sz w:val="22"/>
          <w:szCs w:val="22"/>
        </w:rPr>
        <w:br/>
        <w:t>R2152-1 à 12 du Code de la commande publique et donnera lieu à un classement des offres.</w:t>
      </w:r>
    </w:p>
    <w:p w:rsidR="005837B7" w:rsidRPr="005837B7" w:rsidRDefault="005837B7" w:rsidP="005837B7">
      <w:pPr>
        <w:spacing w:before="100" w:beforeAutospacing="1" w:after="0" w:line="240" w:lineRule="auto"/>
        <w:jc w:val="both"/>
        <w:rPr>
          <w:rFonts w:eastAsia="Times New Roman"/>
          <w:b/>
          <w:sz w:val="22"/>
          <w:szCs w:val="22"/>
          <w:lang w:eastAsia="fr-FR"/>
        </w:rPr>
      </w:pPr>
      <w:r w:rsidRPr="005837B7">
        <w:rPr>
          <w:rFonts w:eastAsia="Times New Roman"/>
          <w:sz w:val="22"/>
          <w:szCs w:val="22"/>
          <w:u w:val="single"/>
          <w:lang w:eastAsia="fr-FR"/>
        </w:rPr>
        <w:t>Le jugement de l'offre sera effectué sur les critères pondérés suivants applicables,</w:t>
      </w:r>
      <w:r w:rsidRPr="005837B7">
        <w:rPr>
          <w:rFonts w:eastAsia="Times New Roman"/>
          <w:bCs/>
          <w:sz w:val="22"/>
          <w:szCs w:val="22"/>
          <w:u w:val="single"/>
          <w:lang w:eastAsia="fr-FR"/>
        </w:rPr>
        <w:t xml:space="preserve"> </w:t>
      </w:r>
      <w:proofErr w:type="gramStart"/>
      <w:r>
        <w:rPr>
          <w:rFonts w:eastAsia="Times New Roman"/>
          <w:bCs/>
          <w:sz w:val="22"/>
          <w:szCs w:val="22"/>
          <w:u w:val="single"/>
          <w:lang w:eastAsia="fr-FR"/>
        </w:rPr>
        <w:t xml:space="preserve">aux </w:t>
      </w:r>
      <w:r w:rsidRPr="005837B7">
        <w:rPr>
          <w:rFonts w:eastAsia="Times New Roman"/>
          <w:bCs/>
          <w:sz w:val="22"/>
          <w:szCs w:val="22"/>
          <w:u w:val="single"/>
          <w:lang w:eastAsia="fr-FR"/>
        </w:rPr>
        <w:t>lots</w:t>
      </w:r>
      <w:proofErr w:type="gramEnd"/>
      <w:r>
        <w:rPr>
          <w:rFonts w:eastAsia="Times New Roman"/>
          <w:bCs/>
          <w:sz w:val="22"/>
          <w:szCs w:val="22"/>
          <w:u w:val="single"/>
          <w:lang w:eastAsia="fr-FR"/>
        </w:rPr>
        <w:t xml:space="preserve"> 1 et 2 :</w:t>
      </w:r>
    </w:p>
    <w:p w:rsidR="005837B7" w:rsidRDefault="00B13FCB" w:rsidP="005837B7">
      <w:pPr>
        <w:spacing w:before="120" w:after="120"/>
        <w:rPr>
          <w:b/>
          <w:sz w:val="22"/>
          <w:szCs w:val="22"/>
        </w:rPr>
      </w:pPr>
      <w:r>
        <w:rPr>
          <w:sz w:val="22"/>
          <w:szCs w:val="22"/>
        </w:rPr>
        <w:t>1°) Prix</w:t>
      </w:r>
      <w:r w:rsidR="005837B7" w:rsidRPr="005837B7">
        <w:rPr>
          <w:sz w:val="22"/>
          <w:szCs w:val="22"/>
        </w:rPr>
        <w:t xml:space="preserve"> : </w:t>
      </w:r>
      <w:r w:rsidR="005837B7" w:rsidRPr="000A3BF4">
        <w:rPr>
          <w:b/>
          <w:sz w:val="22"/>
          <w:szCs w:val="22"/>
        </w:rPr>
        <w:t>60 points</w:t>
      </w:r>
      <w:r w:rsidR="005837B7" w:rsidRPr="005837B7">
        <w:rPr>
          <w:sz w:val="22"/>
          <w:szCs w:val="22"/>
        </w:rPr>
        <w:t> ;</w:t>
      </w:r>
    </w:p>
    <w:p w:rsidR="00B13FCB" w:rsidRPr="005837B7" w:rsidRDefault="00B13FCB" w:rsidP="00B13FCB">
      <w:pPr>
        <w:spacing w:before="120" w:after="120"/>
        <w:rPr>
          <w:sz w:val="22"/>
          <w:szCs w:val="22"/>
        </w:rPr>
      </w:pPr>
      <w:r>
        <w:rPr>
          <w:sz w:val="22"/>
          <w:szCs w:val="22"/>
        </w:rPr>
        <w:t>2</w:t>
      </w:r>
      <w:r w:rsidRPr="005837B7">
        <w:rPr>
          <w:sz w:val="22"/>
          <w:szCs w:val="22"/>
        </w:rPr>
        <w:t xml:space="preserve">°) </w:t>
      </w:r>
      <w:r>
        <w:rPr>
          <w:sz w:val="22"/>
          <w:szCs w:val="22"/>
        </w:rPr>
        <w:t>Performances environnementales</w:t>
      </w:r>
      <w:r w:rsidRPr="005837B7">
        <w:rPr>
          <w:sz w:val="22"/>
          <w:szCs w:val="22"/>
        </w:rPr>
        <w:t xml:space="preserve"> : </w:t>
      </w:r>
      <w:r w:rsidRPr="000A3BF4">
        <w:rPr>
          <w:b/>
          <w:sz w:val="22"/>
          <w:szCs w:val="22"/>
        </w:rPr>
        <w:t>20 points</w:t>
      </w:r>
      <w:r w:rsidRPr="005837B7">
        <w:rPr>
          <w:sz w:val="22"/>
          <w:szCs w:val="22"/>
        </w:rPr>
        <w:t> ;</w:t>
      </w:r>
    </w:p>
    <w:p w:rsidR="005837B7" w:rsidRPr="00B61803" w:rsidRDefault="00B13FCB" w:rsidP="005837B7">
      <w:pPr>
        <w:spacing w:before="120" w:after="120"/>
        <w:rPr>
          <w:sz w:val="22"/>
          <w:szCs w:val="22"/>
        </w:rPr>
      </w:pPr>
      <w:r w:rsidRPr="00B61803">
        <w:rPr>
          <w:sz w:val="22"/>
          <w:szCs w:val="22"/>
        </w:rPr>
        <w:t>3</w:t>
      </w:r>
      <w:r w:rsidR="005837B7" w:rsidRPr="00B61803">
        <w:rPr>
          <w:sz w:val="22"/>
          <w:szCs w:val="22"/>
        </w:rPr>
        <w:t xml:space="preserve">°) Organisation logistique : </w:t>
      </w:r>
      <w:r w:rsidR="005837B7" w:rsidRPr="000A3BF4">
        <w:rPr>
          <w:b/>
          <w:sz w:val="22"/>
          <w:szCs w:val="22"/>
        </w:rPr>
        <w:t>1</w:t>
      </w:r>
      <w:r w:rsidR="00D3337B" w:rsidRPr="000A3BF4">
        <w:rPr>
          <w:b/>
          <w:sz w:val="22"/>
          <w:szCs w:val="22"/>
        </w:rPr>
        <w:t>0</w:t>
      </w:r>
      <w:r w:rsidR="005837B7" w:rsidRPr="000A3BF4">
        <w:rPr>
          <w:b/>
          <w:sz w:val="22"/>
          <w:szCs w:val="22"/>
        </w:rPr>
        <w:t xml:space="preserve"> points</w:t>
      </w:r>
      <w:r w:rsidR="005837B7" w:rsidRPr="00B61803">
        <w:rPr>
          <w:sz w:val="22"/>
          <w:szCs w:val="22"/>
        </w:rPr>
        <w:t> ;</w:t>
      </w:r>
    </w:p>
    <w:p w:rsidR="005837B7" w:rsidRPr="005837B7" w:rsidRDefault="00B13FCB" w:rsidP="005837B7">
      <w:pPr>
        <w:spacing w:before="120" w:after="120"/>
        <w:rPr>
          <w:b/>
          <w:sz w:val="22"/>
          <w:szCs w:val="22"/>
        </w:rPr>
      </w:pPr>
      <w:r w:rsidRPr="00B61803">
        <w:rPr>
          <w:sz w:val="22"/>
          <w:szCs w:val="22"/>
        </w:rPr>
        <w:t>4</w:t>
      </w:r>
      <w:r w:rsidR="005837B7" w:rsidRPr="00B61803">
        <w:rPr>
          <w:sz w:val="22"/>
          <w:szCs w:val="22"/>
        </w:rPr>
        <w:t>°) Délai</w:t>
      </w:r>
      <w:r w:rsidRPr="00B61803">
        <w:rPr>
          <w:sz w:val="22"/>
          <w:szCs w:val="22"/>
        </w:rPr>
        <w:t xml:space="preserve"> d’exécution </w:t>
      </w:r>
      <w:r w:rsidR="00BD646B" w:rsidRPr="00B61803">
        <w:rPr>
          <w:rFonts w:eastAsia="Times New Roman"/>
          <w:bCs/>
          <w:color w:val="000000"/>
          <w:sz w:val="22"/>
          <w:szCs w:val="22"/>
          <w:lang w:eastAsia="fr-FR"/>
        </w:rPr>
        <w:t>de collecte des déchets</w:t>
      </w:r>
      <w:r w:rsidR="00BD646B" w:rsidRPr="00B61803">
        <w:rPr>
          <w:sz w:val="22"/>
          <w:szCs w:val="22"/>
        </w:rPr>
        <w:t xml:space="preserve"> </w:t>
      </w:r>
      <w:r w:rsidRPr="00B61803">
        <w:rPr>
          <w:sz w:val="22"/>
          <w:szCs w:val="22"/>
        </w:rPr>
        <w:t>:</w:t>
      </w:r>
      <w:r w:rsidR="005837B7" w:rsidRPr="00B61803">
        <w:rPr>
          <w:sz w:val="22"/>
          <w:szCs w:val="22"/>
        </w:rPr>
        <w:t xml:space="preserve"> </w:t>
      </w:r>
      <w:r w:rsidR="00D3337B" w:rsidRPr="000A3BF4">
        <w:rPr>
          <w:b/>
          <w:sz w:val="22"/>
          <w:szCs w:val="22"/>
        </w:rPr>
        <w:t>10</w:t>
      </w:r>
      <w:r w:rsidR="005837B7" w:rsidRPr="000A3BF4">
        <w:rPr>
          <w:b/>
          <w:sz w:val="22"/>
          <w:szCs w:val="22"/>
        </w:rPr>
        <w:t xml:space="preserve"> points</w:t>
      </w:r>
      <w:r w:rsidR="005837B7" w:rsidRPr="00B61803">
        <w:rPr>
          <w:sz w:val="22"/>
          <w:szCs w:val="22"/>
        </w:rPr>
        <w:t>.</w:t>
      </w:r>
    </w:p>
    <w:p w:rsidR="008C0B24" w:rsidRDefault="008C0B24" w:rsidP="00104566">
      <w:pPr>
        <w:spacing w:after="0" w:line="240" w:lineRule="auto"/>
        <w:jc w:val="both"/>
        <w:rPr>
          <w:rFonts w:eastAsia="Times New Roman"/>
          <w:b/>
          <w:sz w:val="22"/>
          <w:szCs w:val="22"/>
          <w:lang w:eastAsia="fr-FR"/>
        </w:rPr>
      </w:pPr>
    </w:p>
    <w:p w:rsidR="005837B7" w:rsidRPr="005837B7" w:rsidRDefault="005837B7" w:rsidP="005837B7">
      <w:pPr>
        <w:rPr>
          <w:sz w:val="22"/>
          <w:szCs w:val="22"/>
        </w:rPr>
      </w:pPr>
      <w:r w:rsidRPr="005837B7">
        <w:rPr>
          <w:sz w:val="22"/>
          <w:szCs w:val="22"/>
          <w:u w:val="single"/>
        </w:rPr>
        <w:t xml:space="preserve">Modalités de mise en </w:t>
      </w:r>
      <w:r w:rsidR="00E32790" w:rsidRPr="005837B7">
        <w:rPr>
          <w:sz w:val="22"/>
          <w:szCs w:val="22"/>
          <w:u w:val="single"/>
        </w:rPr>
        <w:t>œuvre</w:t>
      </w:r>
      <w:r w:rsidRPr="005837B7">
        <w:rPr>
          <w:sz w:val="22"/>
          <w:szCs w:val="22"/>
          <w:u w:val="single"/>
        </w:rPr>
        <w:t xml:space="preserve"> de ces critères pour </w:t>
      </w:r>
      <w:r>
        <w:rPr>
          <w:sz w:val="22"/>
          <w:szCs w:val="22"/>
          <w:u w:val="single"/>
        </w:rPr>
        <w:t>les</w:t>
      </w:r>
      <w:r w:rsidRPr="005837B7">
        <w:rPr>
          <w:sz w:val="22"/>
          <w:szCs w:val="22"/>
          <w:u w:val="single"/>
        </w:rPr>
        <w:t xml:space="preserve"> lots</w:t>
      </w:r>
      <w:r>
        <w:rPr>
          <w:sz w:val="22"/>
          <w:szCs w:val="22"/>
          <w:u w:val="single"/>
        </w:rPr>
        <w:t xml:space="preserve"> 1 et 2 :</w:t>
      </w:r>
    </w:p>
    <w:p w:rsidR="00B13FCB" w:rsidRPr="000A3BF4" w:rsidRDefault="00B13FCB" w:rsidP="00B13FCB">
      <w:pPr>
        <w:spacing w:before="120" w:after="120"/>
        <w:rPr>
          <w:b/>
          <w:sz w:val="22"/>
          <w:szCs w:val="22"/>
          <w:u w:val="single"/>
        </w:rPr>
      </w:pPr>
      <w:r w:rsidRPr="000A3BF4">
        <w:rPr>
          <w:b/>
          <w:sz w:val="22"/>
          <w:szCs w:val="22"/>
          <w:u w:val="single"/>
        </w:rPr>
        <w:t>1°) Critère « Prix » </w:t>
      </w:r>
      <w:r w:rsidRPr="000A3BF4">
        <w:rPr>
          <w:b/>
          <w:sz w:val="22"/>
          <w:szCs w:val="22"/>
        </w:rPr>
        <w:t>: 60 points au maximum</w:t>
      </w:r>
    </w:p>
    <w:p w:rsidR="008C0B24" w:rsidRPr="00B61803" w:rsidRDefault="008C0B24" w:rsidP="00104566">
      <w:pPr>
        <w:spacing w:after="0" w:line="240" w:lineRule="auto"/>
        <w:jc w:val="both"/>
        <w:rPr>
          <w:rFonts w:eastAsia="Times New Roman"/>
          <w:b/>
          <w:sz w:val="22"/>
          <w:szCs w:val="22"/>
          <w:lang w:eastAsia="fr-FR"/>
        </w:rPr>
      </w:pPr>
      <w:r w:rsidRPr="00B61803">
        <w:rPr>
          <w:rFonts w:eastAsia="Times New Roman"/>
          <w:sz w:val="22"/>
          <w:szCs w:val="22"/>
          <w:lang w:eastAsia="fr-FR"/>
        </w:rPr>
        <w:t>La notation de l'offre du candidat (i) sera effectuée selon le critère prix de l'offre sur la bas</w:t>
      </w:r>
      <w:r w:rsidR="00776753" w:rsidRPr="00B61803">
        <w:rPr>
          <w:rFonts w:eastAsia="Times New Roman"/>
          <w:sz w:val="22"/>
          <w:szCs w:val="22"/>
          <w:lang w:eastAsia="fr-FR"/>
        </w:rPr>
        <w:t>e du montant total en euro HT</w:t>
      </w:r>
      <w:r w:rsidRPr="00B61803">
        <w:rPr>
          <w:rFonts w:eastAsia="Times New Roman"/>
          <w:sz w:val="22"/>
          <w:szCs w:val="22"/>
          <w:lang w:eastAsia="fr-FR"/>
        </w:rPr>
        <w:t xml:space="preserve"> du Détail Quantitatif Estimatif (article </w:t>
      </w:r>
      <w:r w:rsidR="00BD646B" w:rsidRPr="00B61803">
        <w:rPr>
          <w:rFonts w:eastAsia="Times New Roman"/>
          <w:sz w:val="22"/>
          <w:szCs w:val="22"/>
          <w:lang w:eastAsia="fr-FR"/>
        </w:rPr>
        <w:t>1</w:t>
      </w:r>
      <w:r w:rsidRPr="00B61803">
        <w:rPr>
          <w:rFonts w:eastAsia="Times New Roman"/>
          <w:sz w:val="22"/>
          <w:szCs w:val="22"/>
          <w:lang w:eastAsia="fr-FR"/>
        </w:rPr>
        <w:t xml:space="preserve"> de l'annexe 1 du présent règlement de consultation) remis par le candidat.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 candidat veillera à la concordance entre les prix indiqués aux DQE et ceux portés aux articles 1.1 et 1.2 de l'annexe 1 de l'AE</w:t>
      </w:r>
      <w:r w:rsidR="00921576">
        <w:rPr>
          <w:rFonts w:eastAsia="Times New Roman"/>
          <w:sz w:val="22"/>
          <w:szCs w:val="22"/>
          <w:lang w:eastAsia="fr-FR"/>
        </w:rPr>
        <w:t xml:space="preserve"> du ou des lot(s) concerné(s)</w:t>
      </w:r>
      <w:r w:rsidRPr="00D241E8">
        <w:rPr>
          <w:rFonts w:eastAsia="Times New Roman"/>
          <w:sz w:val="22"/>
          <w:szCs w:val="22"/>
          <w:lang w:eastAsia="fr-FR"/>
        </w:rPr>
        <w:t>. En cas de discordance entre ces prix, ce sont les prix figurant à l'article 1 de l'annexe 1 de l'AE</w:t>
      </w:r>
      <w:r w:rsidR="00921576" w:rsidRPr="00921576">
        <w:rPr>
          <w:rFonts w:eastAsia="Times New Roman"/>
          <w:sz w:val="22"/>
          <w:szCs w:val="22"/>
          <w:lang w:eastAsia="fr-FR"/>
        </w:rPr>
        <w:t xml:space="preserve"> </w:t>
      </w:r>
      <w:r w:rsidR="00921576">
        <w:rPr>
          <w:rFonts w:eastAsia="Times New Roman"/>
          <w:sz w:val="22"/>
          <w:szCs w:val="22"/>
          <w:lang w:eastAsia="fr-FR"/>
        </w:rPr>
        <w:t>du ou des lot(s) concerné(s)</w:t>
      </w:r>
      <w:r w:rsidRPr="00D241E8">
        <w:rPr>
          <w:rFonts w:eastAsia="Times New Roman"/>
          <w:sz w:val="22"/>
          <w:szCs w:val="22"/>
          <w:lang w:eastAsia="fr-FR"/>
        </w:rPr>
        <w:t xml:space="preserve"> qui prévaudront et le DQE sera corrigé en conséquence.</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En cas d'absence de DQE dans l'offre du candidat, le représentant du pouvoir adjudicateur se réserve la possibilité de reconstituer un DQE avec les prix contractualisés par le candidat à l'article 1 de l'annexe 1 de l'AE</w:t>
      </w:r>
      <w:r w:rsidR="00921576" w:rsidRPr="00921576">
        <w:rPr>
          <w:rFonts w:eastAsia="Times New Roman"/>
          <w:sz w:val="22"/>
          <w:szCs w:val="22"/>
          <w:lang w:eastAsia="fr-FR"/>
        </w:rPr>
        <w:t xml:space="preserve"> </w:t>
      </w:r>
      <w:r w:rsidR="00921576">
        <w:rPr>
          <w:rFonts w:eastAsia="Times New Roman"/>
          <w:sz w:val="22"/>
          <w:szCs w:val="22"/>
          <w:lang w:eastAsia="fr-FR"/>
        </w:rPr>
        <w:t>du ou des lot(s) concerné(s)</w:t>
      </w:r>
      <w:r w:rsidRPr="00D241E8">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La not</w:t>
      </w:r>
      <w:r w:rsidR="00921576">
        <w:rPr>
          <w:rFonts w:eastAsia="Times New Roman"/>
          <w:sz w:val="22"/>
          <w:szCs w:val="22"/>
          <w:lang w:eastAsia="fr-FR"/>
        </w:rPr>
        <w:t xml:space="preserve">e maximum est de </w:t>
      </w:r>
      <w:r w:rsidR="00921576" w:rsidRPr="000A3BF4">
        <w:rPr>
          <w:rFonts w:eastAsia="Times New Roman"/>
          <w:b/>
          <w:sz w:val="22"/>
          <w:szCs w:val="22"/>
          <w:lang w:eastAsia="fr-FR"/>
        </w:rPr>
        <w:t>soixante (6</w:t>
      </w:r>
      <w:r w:rsidRPr="000A3BF4">
        <w:rPr>
          <w:rFonts w:eastAsia="Times New Roman"/>
          <w:b/>
          <w:sz w:val="22"/>
          <w:szCs w:val="22"/>
          <w:lang w:eastAsia="fr-FR"/>
        </w:rPr>
        <w:t>0) points</w:t>
      </w:r>
      <w:r w:rsidRPr="00F45DE6">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Après élimination éventuelle des offres anormalement basses, la notation de l'offre du candidat (i) sera effectuée à l'aide de la formule suivante :</w:t>
      </w:r>
    </w:p>
    <w:p w:rsidR="008C0B24" w:rsidRDefault="008C0B24" w:rsidP="00104566">
      <w:pPr>
        <w:spacing w:after="0" w:line="240" w:lineRule="auto"/>
        <w:jc w:val="both"/>
        <w:rPr>
          <w:rFonts w:eastAsia="Times New Roman"/>
          <w:b/>
          <w:sz w:val="22"/>
          <w:szCs w:val="22"/>
          <w:lang w:eastAsia="fr-FR"/>
        </w:rPr>
      </w:pPr>
    </w:p>
    <w:p w:rsidR="008C0B24" w:rsidRPr="000A3BF4" w:rsidRDefault="008C0B24" w:rsidP="00A41152">
      <w:pPr>
        <w:spacing w:after="0" w:line="240" w:lineRule="auto"/>
        <w:jc w:val="center"/>
        <w:rPr>
          <w:rFonts w:eastAsia="Times New Roman"/>
          <w:b/>
          <w:sz w:val="22"/>
          <w:szCs w:val="22"/>
          <w:lang w:eastAsia="fr-FR"/>
        </w:rPr>
      </w:pPr>
      <w:r w:rsidRPr="000A3BF4">
        <w:rPr>
          <w:rFonts w:eastAsia="Times New Roman"/>
          <w:b/>
          <w:sz w:val="22"/>
          <w:szCs w:val="22"/>
          <w:lang w:eastAsia="fr-FR"/>
        </w:rPr>
        <w:t xml:space="preserve">N (i) = </w:t>
      </w:r>
      <w:r w:rsidR="00921576" w:rsidRPr="000A3BF4">
        <w:rPr>
          <w:rFonts w:eastAsia="Times New Roman"/>
          <w:b/>
          <w:sz w:val="22"/>
          <w:szCs w:val="22"/>
          <w:lang w:eastAsia="fr-FR"/>
        </w:rPr>
        <w:t>6</w:t>
      </w:r>
      <w:r w:rsidRPr="000A3BF4">
        <w:rPr>
          <w:rFonts w:eastAsia="Times New Roman"/>
          <w:b/>
          <w:sz w:val="22"/>
          <w:szCs w:val="22"/>
          <w:lang w:eastAsia="fr-FR"/>
        </w:rPr>
        <w:t>0 * (P (m) /P (i))</w:t>
      </w:r>
    </w:p>
    <w:p w:rsidR="008C0B24" w:rsidRPr="00F45DE6" w:rsidRDefault="008C0B24" w:rsidP="00104566">
      <w:pPr>
        <w:spacing w:after="0" w:line="240" w:lineRule="auto"/>
        <w:jc w:val="both"/>
        <w:rPr>
          <w:rFonts w:eastAsia="Times New Roman"/>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8732AA">
        <w:rPr>
          <w:rFonts w:eastAsia="Times New Roman"/>
          <w:sz w:val="22"/>
          <w:szCs w:val="22"/>
          <w:u w:val="single"/>
          <w:lang w:eastAsia="fr-FR"/>
        </w:rPr>
        <w:t>Dans laquelle</w:t>
      </w:r>
      <w:r w:rsidRPr="00D241E8">
        <w:rPr>
          <w:rFonts w:eastAsia="Times New Roman"/>
          <w:sz w:val="22"/>
          <w:szCs w:val="22"/>
          <w:lang w:eastAsia="fr-FR"/>
        </w:rPr>
        <w:t xml:space="preserve">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N (i) est la note attribuée à l'offre de prix du candidat (i)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P (i) est le prix de l'offre du candidat (i)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P (m) est le prix de l'offre la moins </w:t>
      </w:r>
      <w:proofErr w:type="spellStart"/>
      <w:r w:rsidRPr="00D241E8">
        <w:rPr>
          <w:rFonts w:eastAsia="Times New Roman"/>
          <w:sz w:val="22"/>
          <w:szCs w:val="22"/>
          <w:lang w:eastAsia="fr-FR"/>
        </w:rPr>
        <w:t>disante</w:t>
      </w:r>
      <w:proofErr w:type="spellEnd"/>
      <w:r w:rsidRPr="00D241E8">
        <w:rPr>
          <w:rFonts w:eastAsia="Times New Roman"/>
          <w:sz w:val="22"/>
          <w:szCs w:val="22"/>
          <w:lang w:eastAsia="fr-FR"/>
        </w:rPr>
        <w:t>.</w:t>
      </w:r>
    </w:p>
    <w:p w:rsidR="008C0B24" w:rsidRPr="00D241E8" w:rsidRDefault="008C0B24" w:rsidP="00104566">
      <w:pPr>
        <w:spacing w:after="0" w:line="240" w:lineRule="auto"/>
        <w:jc w:val="both"/>
        <w:rPr>
          <w:rFonts w:eastAsia="Times New Roman"/>
          <w:b/>
          <w:sz w:val="22"/>
          <w:szCs w:val="22"/>
          <w:lang w:eastAsia="fr-FR"/>
        </w:rPr>
      </w:pPr>
    </w:p>
    <w:p w:rsidR="008C0B24" w:rsidRPr="000A3BF4" w:rsidRDefault="008C0B24" w:rsidP="00104566">
      <w:pPr>
        <w:spacing w:after="0" w:line="240" w:lineRule="auto"/>
        <w:jc w:val="both"/>
        <w:rPr>
          <w:rFonts w:eastAsia="Times New Roman"/>
          <w:b/>
          <w:sz w:val="22"/>
          <w:szCs w:val="22"/>
          <w:lang w:eastAsia="fr-FR"/>
        </w:rPr>
      </w:pPr>
      <w:r w:rsidRPr="00F45DE6">
        <w:rPr>
          <w:rFonts w:eastAsia="Times New Roman"/>
          <w:sz w:val="22"/>
          <w:szCs w:val="22"/>
          <w:lang w:eastAsia="fr-FR"/>
        </w:rPr>
        <w:t>L'offre de prix la moin</w:t>
      </w:r>
      <w:r w:rsidR="00A41152" w:rsidRPr="00F45DE6">
        <w:rPr>
          <w:rFonts w:eastAsia="Times New Roman"/>
          <w:sz w:val="22"/>
          <w:szCs w:val="22"/>
          <w:lang w:eastAsia="fr-FR"/>
        </w:rPr>
        <w:t xml:space="preserve">s </w:t>
      </w:r>
      <w:proofErr w:type="spellStart"/>
      <w:r w:rsidR="00A41152" w:rsidRPr="00F45DE6">
        <w:rPr>
          <w:rFonts w:eastAsia="Times New Roman"/>
          <w:sz w:val="22"/>
          <w:szCs w:val="22"/>
          <w:lang w:eastAsia="fr-FR"/>
        </w:rPr>
        <w:t>disante</w:t>
      </w:r>
      <w:proofErr w:type="spellEnd"/>
      <w:r w:rsidR="00A41152" w:rsidRPr="00F45DE6">
        <w:rPr>
          <w:rFonts w:eastAsia="Times New Roman"/>
          <w:sz w:val="22"/>
          <w:szCs w:val="22"/>
          <w:lang w:eastAsia="fr-FR"/>
        </w:rPr>
        <w:t xml:space="preserve"> obtiendra la note de </w:t>
      </w:r>
      <w:r w:rsidR="00A41152" w:rsidRPr="000A3BF4">
        <w:rPr>
          <w:rFonts w:eastAsia="Times New Roman"/>
          <w:b/>
          <w:sz w:val="22"/>
          <w:szCs w:val="22"/>
          <w:lang w:eastAsia="fr-FR"/>
        </w:rPr>
        <w:t>6</w:t>
      </w:r>
      <w:r w:rsidRPr="000A3BF4">
        <w:rPr>
          <w:rFonts w:eastAsia="Times New Roman"/>
          <w:b/>
          <w:sz w:val="22"/>
          <w:szCs w:val="22"/>
          <w:lang w:eastAsia="fr-FR"/>
        </w:rPr>
        <w:t>0 points.</w:t>
      </w:r>
    </w:p>
    <w:p w:rsidR="008C0B24" w:rsidRPr="00D241E8" w:rsidRDefault="008C0B24" w:rsidP="00104566">
      <w:pPr>
        <w:spacing w:after="0" w:line="240" w:lineRule="auto"/>
        <w:jc w:val="both"/>
        <w:rPr>
          <w:rFonts w:eastAsia="Times New Roman"/>
          <w:b/>
          <w:sz w:val="22"/>
          <w:szCs w:val="22"/>
          <w:lang w:eastAsia="fr-FR"/>
        </w:rPr>
      </w:pPr>
    </w:p>
    <w:p w:rsidR="002A7D82" w:rsidRPr="00D241E8" w:rsidRDefault="002A7D82" w:rsidP="00104566">
      <w:pPr>
        <w:spacing w:after="0" w:line="240" w:lineRule="auto"/>
        <w:jc w:val="both"/>
        <w:rPr>
          <w:rFonts w:eastAsia="Times New Roman"/>
          <w:b/>
          <w:sz w:val="22"/>
          <w:szCs w:val="22"/>
          <w:lang w:eastAsia="fr-FR"/>
        </w:rPr>
      </w:pPr>
    </w:p>
    <w:p w:rsidR="008C0B24" w:rsidRPr="000A3BF4" w:rsidRDefault="009869C3" w:rsidP="00104566">
      <w:pPr>
        <w:spacing w:after="0" w:line="240" w:lineRule="auto"/>
        <w:jc w:val="both"/>
        <w:rPr>
          <w:rFonts w:eastAsia="Times New Roman"/>
          <w:b/>
          <w:sz w:val="22"/>
          <w:szCs w:val="22"/>
          <w:lang w:eastAsia="fr-FR"/>
        </w:rPr>
      </w:pPr>
      <w:r w:rsidRPr="000A3BF4">
        <w:rPr>
          <w:b/>
          <w:sz w:val="22"/>
          <w:szCs w:val="22"/>
          <w:u w:val="single"/>
        </w:rPr>
        <w:t xml:space="preserve">2°) </w:t>
      </w:r>
      <w:r w:rsidR="00B13FCB" w:rsidRPr="000A3BF4">
        <w:rPr>
          <w:rFonts w:eastAsia="Times New Roman"/>
          <w:b/>
          <w:sz w:val="22"/>
          <w:szCs w:val="22"/>
          <w:u w:val="single"/>
          <w:lang w:eastAsia="fr-FR"/>
        </w:rPr>
        <w:t>Critère « </w:t>
      </w:r>
      <w:r w:rsidR="00B13FCB" w:rsidRPr="000A3BF4">
        <w:rPr>
          <w:b/>
          <w:sz w:val="22"/>
          <w:szCs w:val="22"/>
          <w:u w:val="single"/>
        </w:rPr>
        <w:t>Performances environnementales » :</w:t>
      </w:r>
      <w:r w:rsidR="00B13FCB" w:rsidRPr="000A3BF4">
        <w:rPr>
          <w:b/>
          <w:sz w:val="22"/>
          <w:szCs w:val="22"/>
        </w:rPr>
        <w:t xml:space="preserve"> 20 points </w:t>
      </w:r>
      <w:r w:rsidR="008C0B24" w:rsidRPr="000A3BF4">
        <w:rPr>
          <w:rFonts w:eastAsia="Times New Roman"/>
          <w:b/>
          <w:sz w:val="22"/>
          <w:szCs w:val="22"/>
          <w:lang w:eastAsia="fr-FR"/>
        </w:rPr>
        <w:t>au maximum</w:t>
      </w:r>
    </w:p>
    <w:p w:rsidR="008C0B24" w:rsidRPr="00D241E8" w:rsidRDefault="008C0B24" w:rsidP="00104566">
      <w:pPr>
        <w:spacing w:after="0" w:line="240" w:lineRule="auto"/>
        <w:jc w:val="both"/>
        <w:rPr>
          <w:rFonts w:eastAsia="Times New Roman"/>
          <w:b/>
          <w:sz w:val="22"/>
          <w:szCs w:val="22"/>
          <w:lang w:eastAsia="fr-FR"/>
        </w:rPr>
      </w:pP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L'analyse </w:t>
      </w:r>
      <w:r w:rsidR="00022E98">
        <w:rPr>
          <w:rFonts w:eastAsia="Times New Roman"/>
          <w:sz w:val="22"/>
          <w:szCs w:val="22"/>
          <w:lang w:eastAsia="fr-FR"/>
        </w:rPr>
        <w:t>du critère « P</w:t>
      </w:r>
      <w:r w:rsidR="00B13FCB">
        <w:rPr>
          <w:rFonts w:eastAsia="Times New Roman"/>
          <w:sz w:val="22"/>
          <w:szCs w:val="22"/>
          <w:lang w:eastAsia="fr-FR"/>
        </w:rPr>
        <w:t>erformance</w:t>
      </w:r>
      <w:r w:rsidR="00022E98">
        <w:rPr>
          <w:rFonts w:eastAsia="Times New Roman"/>
          <w:sz w:val="22"/>
          <w:szCs w:val="22"/>
          <w:lang w:eastAsia="fr-FR"/>
        </w:rPr>
        <w:t>s</w:t>
      </w:r>
      <w:r w:rsidR="00B13FCB">
        <w:rPr>
          <w:rFonts w:eastAsia="Times New Roman"/>
          <w:sz w:val="22"/>
          <w:szCs w:val="22"/>
          <w:lang w:eastAsia="fr-FR"/>
        </w:rPr>
        <w:t xml:space="preserve"> </w:t>
      </w:r>
      <w:r w:rsidR="00B13FCB" w:rsidRPr="00B13FCB">
        <w:rPr>
          <w:sz w:val="22"/>
          <w:szCs w:val="22"/>
        </w:rPr>
        <w:t>environnementale</w:t>
      </w:r>
      <w:r w:rsidR="00022E98">
        <w:rPr>
          <w:sz w:val="22"/>
          <w:szCs w:val="22"/>
        </w:rPr>
        <w:t>s »</w:t>
      </w:r>
      <w:r w:rsidR="00B13FCB">
        <w:rPr>
          <w:sz w:val="22"/>
          <w:szCs w:val="22"/>
        </w:rPr>
        <w:t xml:space="preserve"> </w:t>
      </w:r>
      <w:r w:rsidRPr="00D241E8">
        <w:rPr>
          <w:rFonts w:eastAsia="Times New Roman"/>
          <w:sz w:val="22"/>
          <w:szCs w:val="22"/>
          <w:lang w:eastAsia="fr-FR"/>
        </w:rPr>
        <w:t>sera effectuée au regard du mémoire technique afférent au</w:t>
      </w:r>
      <w:r w:rsidR="00B13FCB">
        <w:rPr>
          <w:rFonts w:eastAsia="Times New Roman"/>
          <w:sz w:val="22"/>
          <w:szCs w:val="22"/>
          <w:lang w:eastAsia="fr-FR"/>
        </w:rPr>
        <w:t>(x)</w:t>
      </w:r>
      <w:r w:rsidRPr="00D241E8">
        <w:rPr>
          <w:rFonts w:eastAsia="Times New Roman"/>
          <w:sz w:val="22"/>
          <w:szCs w:val="22"/>
          <w:lang w:eastAsia="fr-FR"/>
        </w:rPr>
        <w:t xml:space="preserve"> lot</w:t>
      </w:r>
      <w:r w:rsidR="00B13FCB">
        <w:rPr>
          <w:rFonts w:eastAsia="Times New Roman"/>
          <w:sz w:val="22"/>
          <w:szCs w:val="22"/>
          <w:lang w:eastAsia="fr-FR"/>
        </w:rPr>
        <w:t>(s)</w:t>
      </w:r>
      <w:r w:rsidRPr="00D241E8">
        <w:rPr>
          <w:rFonts w:eastAsia="Times New Roman"/>
          <w:sz w:val="22"/>
          <w:szCs w:val="22"/>
          <w:lang w:eastAsia="fr-FR"/>
        </w:rPr>
        <w:t xml:space="preserve"> 1</w:t>
      </w:r>
      <w:r w:rsidR="00B13FCB">
        <w:rPr>
          <w:rFonts w:eastAsia="Times New Roman"/>
          <w:sz w:val="22"/>
          <w:szCs w:val="22"/>
          <w:lang w:eastAsia="fr-FR"/>
        </w:rPr>
        <w:t xml:space="preserve"> et/ou 2</w:t>
      </w:r>
      <w:r w:rsidRPr="00D241E8">
        <w:rPr>
          <w:rFonts w:eastAsia="Times New Roman"/>
          <w:sz w:val="22"/>
          <w:szCs w:val="22"/>
          <w:lang w:eastAsia="fr-FR"/>
        </w:rPr>
        <w:t xml:space="preserve"> que le candidat aura remis dans son offre, tel que défini à l'article 4.2 du présent document.</w:t>
      </w:r>
    </w:p>
    <w:p w:rsidR="008C0B24" w:rsidRPr="00D241E8" w:rsidRDefault="008C0B24" w:rsidP="00104566">
      <w:pPr>
        <w:spacing w:after="0" w:line="240" w:lineRule="auto"/>
        <w:jc w:val="both"/>
        <w:rPr>
          <w:rFonts w:eastAsia="Times New Roman"/>
          <w:b/>
          <w:sz w:val="22"/>
          <w:szCs w:val="22"/>
          <w:lang w:eastAsia="fr-FR"/>
        </w:rPr>
      </w:pPr>
    </w:p>
    <w:p w:rsidR="00022E98" w:rsidRDefault="008C0B24" w:rsidP="00022E98">
      <w:pPr>
        <w:spacing w:after="0" w:line="240" w:lineRule="auto"/>
        <w:jc w:val="both"/>
        <w:rPr>
          <w:rFonts w:eastAsia="Times New Roman"/>
          <w:sz w:val="22"/>
          <w:szCs w:val="22"/>
          <w:lang w:eastAsia="fr-FR"/>
        </w:rPr>
      </w:pPr>
      <w:r w:rsidRPr="00022E98">
        <w:rPr>
          <w:rFonts w:eastAsia="Times New Roman"/>
          <w:sz w:val="22"/>
          <w:szCs w:val="22"/>
          <w:lang w:eastAsia="fr-FR"/>
        </w:rPr>
        <w:t>A ce titre, le candidat veillera à apporter dans son mémoire technique toutes les précisions utiles et nécessaires à l'appréciation de l'ensemble des sous-critères définis ci-dessous.</w:t>
      </w:r>
    </w:p>
    <w:p w:rsidR="00022E98" w:rsidRDefault="00022E98" w:rsidP="00022E98">
      <w:pPr>
        <w:spacing w:after="0" w:line="240" w:lineRule="auto"/>
        <w:jc w:val="both"/>
        <w:rPr>
          <w:rFonts w:eastAsia="Times New Roman"/>
          <w:sz w:val="22"/>
          <w:szCs w:val="22"/>
          <w:lang w:eastAsia="fr-FR"/>
        </w:rPr>
      </w:pPr>
    </w:p>
    <w:p w:rsidR="00022E98" w:rsidRPr="00022E98" w:rsidRDefault="00022E98" w:rsidP="00022E98">
      <w:pPr>
        <w:spacing w:after="0" w:line="240" w:lineRule="auto"/>
        <w:jc w:val="both"/>
        <w:rPr>
          <w:rFonts w:eastAsia="Times New Roman"/>
          <w:b/>
          <w:sz w:val="22"/>
          <w:szCs w:val="22"/>
          <w:lang w:eastAsia="fr-FR"/>
        </w:rPr>
      </w:pPr>
      <w:r w:rsidRPr="00022E98">
        <w:rPr>
          <w:rFonts w:eastAsia="Times New Roman"/>
          <w:sz w:val="22"/>
          <w:szCs w:val="22"/>
          <w:lang w:eastAsia="fr-FR"/>
        </w:rPr>
        <w:t xml:space="preserve">Les éléments jugés au titre de la performance environnementale </w:t>
      </w:r>
      <w:r>
        <w:rPr>
          <w:rFonts w:eastAsia="Times New Roman"/>
          <w:sz w:val="22"/>
          <w:szCs w:val="22"/>
          <w:lang w:eastAsia="fr-FR"/>
        </w:rPr>
        <w:t xml:space="preserve">dédiés </w:t>
      </w:r>
      <w:r w:rsidRPr="00022E98">
        <w:rPr>
          <w:sz w:val="22"/>
          <w:szCs w:val="22"/>
        </w:rPr>
        <w:t>à l'exécution des prestations objet du marché, répartis selon les sous-critères suivants :</w:t>
      </w:r>
    </w:p>
    <w:p w:rsidR="00526333" w:rsidRDefault="00526333" w:rsidP="00104566">
      <w:pPr>
        <w:spacing w:after="0" w:line="240" w:lineRule="auto"/>
        <w:jc w:val="both"/>
        <w:rPr>
          <w:rFonts w:eastAsia="Times New Roman"/>
          <w:b/>
          <w:sz w:val="22"/>
          <w:szCs w:val="22"/>
          <w:lang w:eastAsia="fr-FR"/>
        </w:rPr>
      </w:pPr>
    </w:p>
    <w:p w:rsidR="00526333" w:rsidRPr="00054478" w:rsidRDefault="00526333" w:rsidP="00526333">
      <w:pPr>
        <w:pStyle w:val="Paragraphedeliste"/>
        <w:numPr>
          <w:ilvl w:val="0"/>
          <w:numId w:val="13"/>
        </w:numPr>
        <w:spacing w:before="120"/>
        <w:ind w:left="1134"/>
        <w:jc w:val="both"/>
        <w:rPr>
          <w:b/>
          <w:sz w:val="22"/>
          <w:szCs w:val="22"/>
        </w:rPr>
      </w:pPr>
      <w:r w:rsidRPr="00054478">
        <w:rPr>
          <w:sz w:val="22"/>
          <w:szCs w:val="22"/>
        </w:rPr>
        <w:t>Adéquation du processus de traitement de chaque type de déchet dédié</w:t>
      </w:r>
      <w:r w:rsidR="00D50B9A" w:rsidRPr="00054478">
        <w:rPr>
          <w:sz w:val="22"/>
          <w:szCs w:val="22"/>
        </w:rPr>
        <w:t xml:space="preserve"> à l’exécution du marché (</w:t>
      </w:r>
      <w:r w:rsidRPr="00054478">
        <w:rPr>
          <w:i/>
          <w:sz w:val="22"/>
          <w:szCs w:val="22"/>
        </w:rPr>
        <w:t>15 points au maximum</w:t>
      </w:r>
      <w:r w:rsidR="00D50B9A" w:rsidRPr="00054478">
        <w:rPr>
          <w:i/>
          <w:sz w:val="22"/>
          <w:szCs w:val="22"/>
        </w:rPr>
        <w:t>) :</w:t>
      </w:r>
      <w:r w:rsidR="00054478">
        <w:rPr>
          <w:i/>
          <w:sz w:val="22"/>
          <w:szCs w:val="22"/>
        </w:rPr>
        <w:t xml:space="preserve"> </w:t>
      </w:r>
      <w:r w:rsidRPr="00054478">
        <w:rPr>
          <w:sz w:val="22"/>
          <w:szCs w:val="22"/>
        </w:rPr>
        <w:t xml:space="preserve">valorisation matière, valorisation énergétique, incinération sans valorisation, enfouissement tel que renseigné </w:t>
      </w:r>
      <w:r w:rsidRPr="00054478">
        <w:rPr>
          <w:sz w:val="22"/>
          <w:szCs w:val="22"/>
        </w:rPr>
        <w:lastRenderedPageBreak/>
        <w:t xml:space="preserve">dans </w:t>
      </w:r>
      <w:r w:rsidR="00443F33" w:rsidRPr="00054478">
        <w:rPr>
          <w:sz w:val="22"/>
          <w:szCs w:val="22"/>
        </w:rPr>
        <w:t>l’article 1.2 tableau « C » (lot 1) ou l’article 1.2 tableau « D » (lot 2) de l’annexe 1 du lot concerné de l’AE</w:t>
      </w:r>
      <w:r w:rsidR="00054478">
        <w:rPr>
          <w:sz w:val="22"/>
          <w:szCs w:val="22"/>
        </w:rPr>
        <w:t>.</w:t>
      </w:r>
    </w:p>
    <w:p w:rsidR="00895825" w:rsidRPr="00895825" w:rsidRDefault="00895825" w:rsidP="00895825">
      <w:pPr>
        <w:pStyle w:val="western"/>
        <w:rPr>
          <w:sz w:val="22"/>
          <w:szCs w:val="22"/>
        </w:rPr>
      </w:pPr>
      <w:r w:rsidRPr="00895825">
        <w:rPr>
          <w:color w:val="000000"/>
          <w:sz w:val="22"/>
          <w:szCs w:val="22"/>
        </w:rPr>
        <w:t xml:space="preserve">Le total des points attribués à ce sous-critère constituera une partie de la note </w:t>
      </w:r>
      <w:r w:rsidR="00D50B9A">
        <w:rPr>
          <w:color w:val="000000"/>
          <w:sz w:val="22"/>
          <w:szCs w:val="22"/>
        </w:rPr>
        <w:t>« </w:t>
      </w:r>
      <w:r>
        <w:rPr>
          <w:color w:val="000000"/>
          <w:sz w:val="22"/>
          <w:szCs w:val="22"/>
        </w:rPr>
        <w:t>Performance</w:t>
      </w:r>
      <w:r w:rsidR="00D50B9A">
        <w:rPr>
          <w:color w:val="000000"/>
          <w:sz w:val="22"/>
          <w:szCs w:val="22"/>
        </w:rPr>
        <w:t>s</w:t>
      </w:r>
      <w:r>
        <w:rPr>
          <w:color w:val="000000"/>
          <w:sz w:val="22"/>
          <w:szCs w:val="22"/>
        </w:rPr>
        <w:t xml:space="preserve"> Environnemental</w:t>
      </w:r>
      <w:r w:rsidR="00D50B9A">
        <w:rPr>
          <w:color w:val="000000"/>
          <w:sz w:val="22"/>
          <w:szCs w:val="22"/>
        </w:rPr>
        <w:t>es »</w:t>
      </w:r>
      <w:r w:rsidRPr="00895825">
        <w:rPr>
          <w:color w:val="000000"/>
          <w:sz w:val="22"/>
          <w:szCs w:val="22"/>
        </w:rPr>
        <w:t xml:space="preserve"> du candidat, le maximum pouvant être de 15 points.</w:t>
      </w:r>
    </w:p>
    <w:p w:rsidR="00895825" w:rsidRPr="00895825" w:rsidRDefault="00895825" w:rsidP="00895825">
      <w:pPr>
        <w:pStyle w:val="western"/>
        <w:rPr>
          <w:sz w:val="22"/>
          <w:szCs w:val="22"/>
        </w:rPr>
      </w:pPr>
      <w:r w:rsidRPr="00895825">
        <w:rPr>
          <w:color w:val="000000"/>
          <w:sz w:val="22"/>
          <w:szCs w:val="22"/>
        </w:rPr>
        <w:t>Après élimination éventuelle des offres irrégulières, la notation de l'offre du candidat (i) sera effectuée à l'aide de la formule suivante :</w:t>
      </w:r>
    </w:p>
    <w:p w:rsidR="00B5030D" w:rsidRPr="00CB4345" w:rsidRDefault="00CB4345" w:rsidP="00CB4345">
      <w:pPr>
        <w:pStyle w:val="western"/>
        <w:jc w:val="center"/>
        <w:rPr>
          <w:b/>
          <w:sz w:val="24"/>
          <w:szCs w:val="24"/>
          <w:lang w:val="de-DE"/>
        </w:rPr>
      </w:pPr>
      <w:proofErr w:type="gramStart"/>
      <w:r w:rsidRPr="00D50B9A">
        <w:rPr>
          <w:b/>
          <w:color w:val="000000"/>
          <w:sz w:val="24"/>
          <w:szCs w:val="24"/>
          <w:lang w:val="en-US"/>
        </w:rPr>
        <w:t>N</w:t>
      </w:r>
      <w:r w:rsidR="008B3CF7" w:rsidRPr="00D50B9A">
        <w:rPr>
          <w:b/>
          <w:color w:val="000000"/>
          <w:sz w:val="24"/>
          <w:szCs w:val="24"/>
          <w:lang w:val="en-US"/>
        </w:rPr>
        <w:t>PE</w:t>
      </w:r>
      <w:r w:rsidR="006B1551" w:rsidRPr="00D50B9A">
        <w:rPr>
          <w:b/>
          <w:color w:val="000000"/>
          <w:sz w:val="24"/>
          <w:szCs w:val="24"/>
          <w:lang w:val="en-US"/>
        </w:rPr>
        <w:t>(</w:t>
      </w:r>
      <w:proofErr w:type="spellStart"/>
      <w:proofErr w:type="gramEnd"/>
      <w:r w:rsidR="006B1551" w:rsidRPr="00D50B9A">
        <w:rPr>
          <w:b/>
          <w:color w:val="000000"/>
          <w:sz w:val="24"/>
          <w:szCs w:val="24"/>
          <w:lang w:val="en-US"/>
        </w:rPr>
        <w:t>i</w:t>
      </w:r>
      <w:proofErr w:type="spellEnd"/>
      <w:r w:rsidR="006B1551" w:rsidRPr="00D50B9A">
        <w:rPr>
          <w:b/>
          <w:color w:val="000000"/>
          <w:sz w:val="24"/>
          <w:szCs w:val="24"/>
          <w:lang w:val="en-US"/>
        </w:rPr>
        <w:t>)</w:t>
      </w:r>
      <w:r w:rsidR="008B3CF7" w:rsidRPr="00D50B9A">
        <w:rPr>
          <w:b/>
          <w:color w:val="000000"/>
          <w:sz w:val="24"/>
          <w:szCs w:val="24"/>
          <w:lang w:val="en-US"/>
        </w:rPr>
        <w:t xml:space="preserve"> </w:t>
      </w:r>
      <w:r w:rsidR="00B5030D" w:rsidRPr="00D50B9A">
        <w:rPr>
          <w:b/>
          <w:color w:val="000000"/>
          <w:sz w:val="24"/>
          <w:szCs w:val="24"/>
          <w:lang w:val="en-US"/>
        </w:rPr>
        <w:t xml:space="preserve">= </w:t>
      </w:r>
      <w:r w:rsidR="00B5030D" w:rsidRPr="00CB4345">
        <w:rPr>
          <w:b/>
          <w:color w:val="000000"/>
          <w:sz w:val="24"/>
          <w:szCs w:val="24"/>
          <w:lang w:val="de-DE"/>
        </w:rPr>
        <w:t>15 * (PE(i)/PE(m))</w:t>
      </w:r>
    </w:p>
    <w:p w:rsidR="00054478" w:rsidRPr="002643FE" w:rsidRDefault="00054478" w:rsidP="00054478">
      <w:pPr>
        <w:pStyle w:val="western"/>
        <w:spacing w:before="0" w:beforeAutospacing="0"/>
        <w:rPr>
          <w:color w:val="000000"/>
          <w:sz w:val="22"/>
          <w:szCs w:val="22"/>
          <w:lang w:val="en-US"/>
        </w:rPr>
      </w:pPr>
    </w:p>
    <w:p w:rsidR="008B3CF7" w:rsidRPr="008B3CF7" w:rsidRDefault="008B3CF7" w:rsidP="00054478">
      <w:pPr>
        <w:pStyle w:val="western"/>
        <w:spacing w:before="0" w:beforeAutospacing="0"/>
        <w:rPr>
          <w:sz w:val="22"/>
          <w:szCs w:val="22"/>
        </w:rPr>
      </w:pPr>
      <w:r w:rsidRPr="008B3CF7">
        <w:rPr>
          <w:color w:val="000000"/>
          <w:sz w:val="22"/>
          <w:szCs w:val="22"/>
        </w:rPr>
        <w:t xml:space="preserve">L'offre recevant la meilleure note </w:t>
      </w:r>
      <w:r w:rsidR="00054478">
        <w:rPr>
          <w:color w:val="000000"/>
          <w:sz w:val="22"/>
          <w:szCs w:val="22"/>
        </w:rPr>
        <w:t>de ce sous-critère « </w:t>
      </w:r>
      <w:r>
        <w:rPr>
          <w:color w:val="000000"/>
          <w:sz w:val="22"/>
          <w:szCs w:val="22"/>
        </w:rPr>
        <w:t>Performance</w:t>
      </w:r>
      <w:r w:rsidR="00054478">
        <w:rPr>
          <w:color w:val="000000"/>
          <w:sz w:val="22"/>
          <w:szCs w:val="22"/>
        </w:rPr>
        <w:t>s</w:t>
      </w:r>
      <w:r>
        <w:rPr>
          <w:color w:val="000000"/>
          <w:sz w:val="22"/>
          <w:szCs w:val="22"/>
        </w:rPr>
        <w:t xml:space="preserve"> Environnemental</w:t>
      </w:r>
      <w:r w:rsidR="00054478">
        <w:rPr>
          <w:color w:val="000000"/>
          <w:sz w:val="22"/>
          <w:szCs w:val="22"/>
        </w:rPr>
        <w:t>es »</w:t>
      </w:r>
      <w:r w:rsidRPr="008B3CF7">
        <w:rPr>
          <w:color w:val="000000"/>
          <w:sz w:val="22"/>
          <w:szCs w:val="22"/>
        </w:rPr>
        <w:t xml:space="preserve"> obtiendra la note de </w:t>
      </w:r>
      <w:r>
        <w:rPr>
          <w:color w:val="000000"/>
          <w:sz w:val="22"/>
          <w:szCs w:val="22"/>
        </w:rPr>
        <w:t>1</w:t>
      </w:r>
      <w:r w:rsidRPr="008B3CF7">
        <w:rPr>
          <w:color w:val="000000"/>
          <w:sz w:val="22"/>
          <w:szCs w:val="22"/>
        </w:rPr>
        <w:t>5 points.</w:t>
      </w:r>
    </w:p>
    <w:p w:rsidR="00054478" w:rsidRDefault="00054478" w:rsidP="00054478">
      <w:pPr>
        <w:spacing w:after="0" w:line="240" w:lineRule="auto"/>
        <w:jc w:val="both"/>
        <w:rPr>
          <w:sz w:val="22"/>
          <w:szCs w:val="22"/>
        </w:rPr>
      </w:pPr>
    </w:p>
    <w:p w:rsidR="00054478" w:rsidRDefault="00054478" w:rsidP="00054478">
      <w:pPr>
        <w:spacing w:after="0" w:line="240" w:lineRule="auto"/>
        <w:jc w:val="both"/>
        <w:rPr>
          <w:sz w:val="22"/>
          <w:szCs w:val="22"/>
        </w:rPr>
      </w:pPr>
    </w:p>
    <w:p w:rsidR="003E5B7D" w:rsidRPr="00054478" w:rsidRDefault="00411095" w:rsidP="00054478">
      <w:pPr>
        <w:pStyle w:val="Paragraphedeliste"/>
        <w:numPr>
          <w:ilvl w:val="0"/>
          <w:numId w:val="13"/>
        </w:numPr>
        <w:spacing w:after="0" w:line="240" w:lineRule="auto"/>
        <w:ind w:left="1134" w:hanging="357"/>
        <w:contextualSpacing w:val="0"/>
        <w:jc w:val="both"/>
        <w:rPr>
          <w:b/>
          <w:sz w:val="22"/>
          <w:szCs w:val="22"/>
        </w:rPr>
      </w:pPr>
      <w:r w:rsidRPr="00054478">
        <w:rPr>
          <w:sz w:val="22"/>
          <w:szCs w:val="22"/>
        </w:rPr>
        <w:t xml:space="preserve">Adéquation des moyens et procédures mis en œuvre, contribuant à la limitation de la pollution des véhicules utilisés pour les prestations de mise en place/collecte et transport des déchets </w:t>
      </w:r>
      <w:r w:rsidR="00526333" w:rsidRPr="00054478">
        <w:rPr>
          <w:sz w:val="22"/>
          <w:szCs w:val="22"/>
        </w:rPr>
        <w:t xml:space="preserve">dédié à l’exécution du marché </w:t>
      </w:r>
      <w:r w:rsidRPr="00054478">
        <w:rPr>
          <w:sz w:val="22"/>
          <w:szCs w:val="22"/>
        </w:rPr>
        <w:t>:</w:t>
      </w:r>
      <w:r w:rsidR="00526333" w:rsidRPr="00054478">
        <w:rPr>
          <w:sz w:val="22"/>
          <w:szCs w:val="22"/>
        </w:rPr>
        <w:t xml:space="preserve"> =</w:t>
      </w:r>
      <w:r w:rsidR="00A41152" w:rsidRPr="00054478">
        <w:rPr>
          <w:i/>
          <w:sz w:val="22"/>
          <w:szCs w:val="22"/>
        </w:rPr>
        <w:t xml:space="preserve"> 5 points au maximum</w:t>
      </w:r>
      <w:r w:rsidR="00054478">
        <w:rPr>
          <w:i/>
          <w:sz w:val="22"/>
          <w:szCs w:val="22"/>
        </w:rPr>
        <w:t xml:space="preserve"> : </w:t>
      </w:r>
      <w:r w:rsidRPr="00054478">
        <w:rPr>
          <w:color w:val="000000"/>
          <w:sz w:val="22"/>
          <w:szCs w:val="22"/>
        </w:rPr>
        <w:t>limitation de la pollution des camions atelier : formation éco conduite, utilisation de carburant écologique, présence d’équipements de réduction catalytique sélective, utilisation de</w:t>
      </w:r>
      <w:r w:rsidR="00054478">
        <w:rPr>
          <w:color w:val="000000"/>
          <w:sz w:val="22"/>
          <w:szCs w:val="22"/>
        </w:rPr>
        <w:t xml:space="preserve"> véhicules répondant aux normes </w:t>
      </w:r>
      <w:r w:rsidRPr="00054478">
        <w:rPr>
          <w:color w:val="000000"/>
          <w:sz w:val="22"/>
          <w:szCs w:val="22"/>
        </w:rPr>
        <w:t>antipollution Euro V ou VI, autres</w:t>
      </w:r>
      <w:r w:rsidR="003E5B7D" w:rsidRPr="00054478">
        <w:rPr>
          <w:color w:val="000000"/>
        </w:rPr>
        <w:t>.</w:t>
      </w:r>
    </w:p>
    <w:p w:rsidR="00054478" w:rsidRDefault="00054478" w:rsidP="00054478">
      <w:pPr>
        <w:pStyle w:val="western"/>
        <w:spacing w:before="0" w:beforeAutospacing="0"/>
        <w:rPr>
          <w:color w:val="000000"/>
          <w:sz w:val="22"/>
          <w:szCs w:val="22"/>
        </w:rPr>
      </w:pPr>
    </w:p>
    <w:p w:rsidR="00054478" w:rsidRPr="00895825" w:rsidRDefault="00054478" w:rsidP="00054478">
      <w:pPr>
        <w:pStyle w:val="western"/>
        <w:rPr>
          <w:sz w:val="22"/>
          <w:szCs w:val="22"/>
        </w:rPr>
      </w:pPr>
      <w:r w:rsidRPr="00895825">
        <w:rPr>
          <w:color w:val="000000"/>
          <w:sz w:val="22"/>
          <w:szCs w:val="22"/>
        </w:rPr>
        <w:t xml:space="preserve">Le total des points attribués à ce sous-critère constituera une partie de la note </w:t>
      </w:r>
      <w:r>
        <w:rPr>
          <w:color w:val="000000"/>
          <w:sz w:val="22"/>
          <w:szCs w:val="22"/>
        </w:rPr>
        <w:t>« Performances Environnementales »</w:t>
      </w:r>
      <w:r w:rsidRPr="00895825">
        <w:rPr>
          <w:color w:val="000000"/>
          <w:sz w:val="22"/>
          <w:szCs w:val="22"/>
        </w:rPr>
        <w:t xml:space="preserve"> du candidat, le maximum pouvant être de 15 points.</w:t>
      </w:r>
    </w:p>
    <w:p w:rsidR="00DB4D37" w:rsidRPr="00D50B9A" w:rsidRDefault="008B3CF7" w:rsidP="00DB4D37">
      <w:pPr>
        <w:spacing w:before="120" w:after="120" w:line="238" w:lineRule="atLeast"/>
        <w:rPr>
          <w:rFonts w:eastAsia="Times New Roman"/>
          <w:b/>
          <w:bCs/>
          <w:color w:val="000000"/>
          <w:sz w:val="22"/>
          <w:szCs w:val="22"/>
          <w:lang w:eastAsia="fr-FR"/>
        </w:rPr>
      </w:pPr>
      <w:r w:rsidRPr="00895825">
        <w:rPr>
          <w:color w:val="000000"/>
          <w:sz w:val="22"/>
          <w:szCs w:val="22"/>
        </w:rPr>
        <w:t>Après élimination éventuelle des offres irrégulières, la notation de l'offre du candidat (i) sera effectuée à l'aide de la formule suivante :</w:t>
      </w:r>
      <w:r w:rsidR="00DB4D37" w:rsidRPr="00D50B9A">
        <w:rPr>
          <w:rFonts w:eastAsia="Times New Roman"/>
          <w:b/>
          <w:bCs/>
          <w:color w:val="000000"/>
          <w:sz w:val="22"/>
          <w:szCs w:val="22"/>
          <w:lang w:eastAsia="fr-FR"/>
        </w:rPr>
        <w:t xml:space="preserve"> </w:t>
      </w:r>
    </w:p>
    <w:p w:rsidR="00DB4D37" w:rsidRPr="000A3BF4" w:rsidRDefault="00DB4D37" w:rsidP="00DB4D37">
      <w:pPr>
        <w:spacing w:before="120" w:after="120" w:line="238" w:lineRule="atLeast"/>
        <w:ind w:left="720" w:hanging="363"/>
        <w:jc w:val="center"/>
        <w:rPr>
          <w:rFonts w:eastAsia="Times New Roman"/>
          <w:b/>
          <w:bCs/>
          <w:color w:val="000000"/>
          <w:sz w:val="22"/>
          <w:szCs w:val="22"/>
          <w:lang w:val="en-US" w:eastAsia="fr-FR"/>
        </w:rPr>
      </w:pPr>
      <w:proofErr w:type="gramStart"/>
      <w:r w:rsidRPr="000A3BF4">
        <w:rPr>
          <w:rFonts w:eastAsia="Times New Roman"/>
          <w:b/>
          <w:bCs/>
          <w:color w:val="000000"/>
          <w:sz w:val="22"/>
          <w:szCs w:val="22"/>
          <w:lang w:val="en-US" w:eastAsia="fr-FR"/>
        </w:rPr>
        <w:t>NPE(</w:t>
      </w:r>
      <w:proofErr w:type="spellStart"/>
      <w:proofErr w:type="gramEnd"/>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 xml:space="preserve">) = </w:t>
      </w:r>
      <w:r>
        <w:rPr>
          <w:rFonts w:eastAsia="Times New Roman"/>
          <w:b/>
          <w:bCs/>
          <w:color w:val="000000"/>
          <w:sz w:val="22"/>
          <w:szCs w:val="22"/>
          <w:lang w:val="en-US" w:eastAsia="fr-FR"/>
        </w:rPr>
        <w:t>5</w:t>
      </w:r>
      <w:r w:rsidRPr="000A3BF4">
        <w:rPr>
          <w:rFonts w:eastAsia="Times New Roman"/>
          <w:b/>
          <w:bCs/>
          <w:color w:val="000000"/>
          <w:sz w:val="22"/>
          <w:szCs w:val="22"/>
          <w:lang w:val="en-US" w:eastAsia="fr-FR"/>
        </w:rPr>
        <w:t xml:space="preserve"> x (PE(</w:t>
      </w:r>
      <w:proofErr w:type="spellStart"/>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)/PE(m))</w:t>
      </w:r>
    </w:p>
    <w:p w:rsidR="008B3CF7" w:rsidRPr="008B3CF7" w:rsidRDefault="008B3CF7" w:rsidP="008B3CF7">
      <w:pPr>
        <w:pStyle w:val="western"/>
        <w:rPr>
          <w:sz w:val="22"/>
          <w:szCs w:val="22"/>
        </w:rPr>
      </w:pPr>
      <w:r w:rsidRPr="008B3CF7">
        <w:rPr>
          <w:color w:val="000000"/>
          <w:sz w:val="22"/>
          <w:szCs w:val="22"/>
        </w:rPr>
        <w:t xml:space="preserve">L'offre recevant la meilleure note </w:t>
      </w:r>
      <w:r w:rsidR="00054478">
        <w:rPr>
          <w:color w:val="000000"/>
          <w:sz w:val="22"/>
          <w:szCs w:val="22"/>
        </w:rPr>
        <w:t>de ce sous-critère « Performances Environnementales »</w:t>
      </w:r>
      <w:r w:rsidR="00054478" w:rsidRPr="008B3CF7">
        <w:rPr>
          <w:color w:val="000000"/>
          <w:sz w:val="22"/>
          <w:szCs w:val="22"/>
        </w:rPr>
        <w:t xml:space="preserve"> </w:t>
      </w:r>
      <w:r w:rsidRPr="008B3CF7">
        <w:rPr>
          <w:color w:val="000000"/>
          <w:sz w:val="22"/>
          <w:szCs w:val="22"/>
        </w:rPr>
        <w:t>obtiendra la note de 5 points.</w:t>
      </w:r>
    </w:p>
    <w:p w:rsidR="00DB4D37" w:rsidRDefault="00DB4D37" w:rsidP="00F45DE6">
      <w:pPr>
        <w:spacing w:before="120" w:after="120" w:line="240" w:lineRule="auto"/>
        <w:jc w:val="both"/>
        <w:rPr>
          <w:rFonts w:eastAsia="Times New Roman"/>
          <w:sz w:val="22"/>
          <w:szCs w:val="22"/>
          <w:lang w:eastAsia="fr-FR"/>
        </w:rPr>
      </w:pPr>
    </w:p>
    <w:p w:rsidR="00054478" w:rsidRDefault="00054478" w:rsidP="00F45DE6">
      <w:pPr>
        <w:spacing w:before="120" w:after="120" w:line="240" w:lineRule="auto"/>
        <w:jc w:val="both"/>
        <w:rPr>
          <w:rFonts w:eastAsia="Times New Roman"/>
          <w:sz w:val="22"/>
          <w:szCs w:val="22"/>
          <w:lang w:eastAsia="fr-FR"/>
        </w:rPr>
      </w:pPr>
      <w:r w:rsidRPr="00054478">
        <w:rPr>
          <w:rFonts w:eastAsia="Times New Roman"/>
          <w:sz w:val="22"/>
          <w:szCs w:val="22"/>
          <w:u w:val="single"/>
          <w:lang w:eastAsia="fr-FR"/>
        </w:rPr>
        <w:t>Pour chaque formule énoncée ci-dessus</w:t>
      </w:r>
      <w:r>
        <w:rPr>
          <w:rFonts w:eastAsia="Times New Roman"/>
          <w:sz w:val="22"/>
          <w:szCs w:val="22"/>
          <w:lang w:eastAsia="fr-FR"/>
        </w:rPr>
        <w:t> :</w:t>
      </w:r>
    </w:p>
    <w:p w:rsidR="00054478" w:rsidRPr="00F45DE6" w:rsidRDefault="00054478" w:rsidP="00054478">
      <w:pPr>
        <w:spacing w:after="0" w:line="238" w:lineRule="atLeast"/>
        <w:jc w:val="both"/>
        <w:rPr>
          <w:rFonts w:eastAsia="Times New Roman"/>
          <w:b/>
          <w:sz w:val="22"/>
          <w:szCs w:val="22"/>
          <w:lang w:eastAsia="fr-FR"/>
        </w:rPr>
      </w:pPr>
      <w:r w:rsidRPr="00F45DE6">
        <w:rPr>
          <w:rFonts w:eastAsia="Times New Roman"/>
          <w:color w:val="000000"/>
          <w:sz w:val="22"/>
          <w:szCs w:val="22"/>
          <w:lang w:eastAsia="fr-FR"/>
        </w:rPr>
        <w:t xml:space="preserve">NPE(i) est la note attribuée au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du candidat (i) ;</w:t>
      </w:r>
    </w:p>
    <w:p w:rsidR="00054478" w:rsidRPr="00F45DE6" w:rsidRDefault="00054478" w:rsidP="00054478">
      <w:pPr>
        <w:spacing w:after="0" w:line="238" w:lineRule="atLeast"/>
        <w:jc w:val="both"/>
        <w:rPr>
          <w:rFonts w:eastAsia="Times New Roman"/>
          <w:b/>
          <w:sz w:val="22"/>
          <w:szCs w:val="22"/>
          <w:lang w:eastAsia="fr-FR"/>
        </w:rPr>
      </w:pPr>
      <w:r w:rsidRPr="00F45DE6">
        <w:rPr>
          <w:rFonts w:eastAsia="Times New Roman"/>
          <w:color w:val="000000"/>
          <w:sz w:val="22"/>
          <w:szCs w:val="22"/>
          <w:lang w:eastAsia="fr-FR"/>
        </w:rPr>
        <w:t xml:space="preserve">PE(i) est la valeur du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obtenue par le candidat (i) ;</w:t>
      </w:r>
    </w:p>
    <w:p w:rsidR="00054478" w:rsidRDefault="00054478" w:rsidP="00054478">
      <w:pPr>
        <w:spacing w:after="0" w:line="238" w:lineRule="atLeast"/>
        <w:jc w:val="both"/>
        <w:rPr>
          <w:rFonts w:eastAsia="Times New Roman"/>
          <w:color w:val="000000"/>
          <w:sz w:val="22"/>
          <w:szCs w:val="22"/>
          <w:lang w:eastAsia="fr-FR"/>
        </w:rPr>
      </w:pPr>
      <w:r w:rsidRPr="00F45DE6">
        <w:rPr>
          <w:rFonts w:eastAsia="Times New Roman"/>
          <w:color w:val="000000"/>
          <w:sz w:val="22"/>
          <w:szCs w:val="22"/>
          <w:lang w:eastAsia="fr-FR"/>
        </w:rPr>
        <w:t xml:space="preserve">PE(m) est la valeur du </w:t>
      </w:r>
      <w:r>
        <w:rPr>
          <w:rFonts w:eastAsia="Times New Roman"/>
          <w:color w:val="000000"/>
          <w:sz w:val="22"/>
          <w:szCs w:val="22"/>
          <w:lang w:eastAsia="fr-FR"/>
        </w:rPr>
        <w:t>sous-</w:t>
      </w:r>
      <w:r w:rsidRPr="00F45DE6">
        <w:rPr>
          <w:rFonts w:eastAsia="Times New Roman"/>
          <w:color w:val="000000"/>
          <w:sz w:val="22"/>
          <w:szCs w:val="22"/>
          <w:lang w:eastAsia="fr-FR"/>
        </w:rPr>
        <w:t>critère "performances environnementales" obtenue par le candidat ayant la meilleure offre.</w:t>
      </w:r>
    </w:p>
    <w:p w:rsidR="00054478" w:rsidRDefault="00054478" w:rsidP="00F45DE6">
      <w:pPr>
        <w:spacing w:before="120" w:after="120" w:line="240" w:lineRule="auto"/>
        <w:jc w:val="both"/>
        <w:rPr>
          <w:rFonts w:eastAsia="Times New Roman"/>
          <w:sz w:val="22"/>
          <w:szCs w:val="22"/>
          <w:lang w:eastAsia="fr-FR"/>
        </w:rPr>
      </w:pPr>
    </w:p>
    <w:p w:rsidR="00DB4D37" w:rsidRDefault="00DB4D37" w:rsidP="00F45DE6">
      <w:pPr>
        <w:spacing w:before="120" w:after="120" w:line="240" w:lineRule="auto"/>
        <w:jc w:val="both"/>
        <w:rPr>
          <w:rFonts w:eastAsia="Times New Roman"/>
          <w:sz w:val="22"/>
          <w:szCs w:val="22"/>
          <w:lang w:eastAsia="fr-FR"/>
        </w:rPr>
      </w:pPr>
      <w:r w:rsidRPr="00054478">
        <w:rPr>
          <w:rFonts w:eastAsia="Times New Roman"/>
          <w:sz w:val="22"/>
          <w:szCs w:val="22"/>
          <w:u w:val="single"/>
          <w:lang w:eastAsia="fr-FR"/>
        </w:rPr>
        <w:t>Pour chaque sous critère</w:t>
      </w:r>
      <w:r>
        <w:rPr>
          <w:rFonts w:eastAsia="Times New Roman"/>
          <w:sz w:val="22"/>
          <w:szCs w:val="22"/>
          <w:lang w:eastAsia="fr-FR"/>
        </w:rPr>
        <w:t> :</w:t>
      </w:r>
    </w:p>
    <w:p w:rsidR="00F45DE6" w:rsidRDefault="00F45DE6" w:rsidP="00F45DE6">
      <w:pPr>
        <w:spacing w:before="120" w:after="120" w:line="240" w:lineRule="auto"/>
        <w:jc w:val="both"/>
        <w:rPr>
          <w:rFonts w:eastAsia="Times New Roman"/>
          <w:sz w:val="22"/>
          <w:szCs w:val="22"/>
          <w:lang w:eastAsia="fr-FR"/>
        </w:rPr>
      </w:pPr>
      <w:r w:rsidRPr="00F45DE6">
        <w:rPr>
          <w:rFonts w:eastAsia="Times New Roman"/>
          <w:sz w:val="22"/>
          <w:szCs w:val="22"/>
          <w:lang w:eastAsia="fr-FR"/>
        </w:rPr>
        <w:t xml:space="preserve">La note « 0 » pour chaque </w:t>
      </w:r>
      <w:r w:rsidRPr="00F45DE6">
        <w:rPr>
          <w:rFonts w:eastAsia="Times New Roman"/>
          <w:color w:val="000000"/>
          <w:sz w:val="22"/>
          <w:szCs w:val="22"/>
          <w:lang w:eastAsia="fr-FR"/>
        </w:rPr>
        <w:t>sous-critère</w:t>
      </w:r>
      <w:r w:rsidRPr="00F45DE6">
        <w:rPr>
          <w:rFonts w:eastAsia="Times New Roman"/>
          <w:sz w:val="22"/>
          <w:szCs w:val="22"/>
          <w:lang w:eastAsia="fr-FR"/>
        </w:rPr>
        <w:t xml:space="preserve"> n'est pas éliminatoire et n'entraîne pas l'irrégularité de l'offre.</w:t>
      </w:r>
    </w:p>
    <w:p w:rsidR="00054478" w:rsidRPr="00DB4D37" w:rsidRDefault="00054478" w:rsidP="00054478">
      <w:pPr>
        <w:pStyle w:val="western"/>
        <w:rPr>
          <w:sz w:val="22"/>
          <w:szCs w:val="22"/>
        </w:rPr>
      </w:pPr>
      <w:r w:rsidRPr="00DB4D37">
        <w:rPr>
          <w:color w:val="000000"/>
          <w:sz w:val="22"/>
          <w:szCs w:val="22"/>
        </w:rPr>
        <w:t xml:space="preserve">Le total des points attribués à chaque sous-critère constituera la </w:t>
      </w:r>
      <w:r>
        <w:rPr>
          <w:color w:val="000000"/>
          <w:sz w:val="22"/>
          <w:szCs w:val="22"/>
        </w:rPr>
        <w:t>note finale du critère « performance environnementale »</w:t>
      </w:r>
      <w:r w:rsidRPr="00DB4D37">
        <w:rPr>
          <w:color w:val="000000"/>
          <w:sz w:val="22"/>
          <w:szCs w:val="22"/>
        </w:rPr>
        <w:t xml:space="preserve"> du candidat, le maximum pouvant être de </w:t>
      </w:r>
      <w:r>
        <w:rPr>
          <w:color w:val="000000"/>
          <w:sz w:val="22"/>
          <w:szCs w:val="22"/>
        </w:rPr>
        <w:t>20</w:t>
      </w:r>
      <w:r w:rsidRPr="00DB4D37">
        <w:rPr>
          <w:color w:val="000000"/>
          <w:sz w:val="22"/>
          <w:szCs w:val="22"/>
        </w:rPr>
        <w:t xml:space="preserve"> points.</w:t>
      </w:r>
    </w:p>
    <w:p w:rsidR="00054478" w:rsidRPr="00F45DE6" w:rsidRDefault="00054478" w:rsidP="00D27492">
      <w:pPr>
        <w:spacing w:after="0" w:line="238" w:lineRule="atLeast"/>
        <w:jc w:val="both"/>
        <w:rPr>
          <w:rFonts w:eastAsia="Times New Roman"/>
          <w:b/>
          <w:sz w:val="22"/>
          <w:szCs w:val="22"/>
          <w:lang w:eastAsia="fr-FR"/>
        </w:rPr>
      </w:pPr>
    </w:p>
    <w:p w:rsidR="009869C3" w:rsidRPr="000A3BF4" w:rsidRDefault="009869C3" w:rsidP="009869C3">
      <w:pPr>
        <w:spacing w:after="0" w:line="240" w:lineRule="auto"/>
        <w:jc w:val="both"/>
        <w:rPr>
          <w:rFonts w:eastAsia="Times New Roman"/>
          <w:b/>
          <w:sz w:val="22"/>
          <w:szCs w:val="22"/>
          <w:lang w:eastAsia="fr-FR"/>
        </w:rPr>
      </w:pPr>
      <w:r w:rsidRPr="000A3BF4">
        <w:rPr>
          <w:b/>
          <w:sz w:val="22"/>
          <w:szCs w:val="22"/>
          <w:u w:val="single"/>
        </w:rPr>
        <w:t xml:space="preserve">3°) </w:t>
      </w:r>
      <w:r w:rsidRPr="000A3BF4">
        <w:rPr>
          <w:rFonts w:eastAsia="Times New Roman"/>
          <w:b/>
          <w:sz w:val="22"/>
          <w:szCs w:val="22"/>
          <w:u w:val="single"/>
          <w:lang w:eastAsia="fr-FR"/>
        </w:rPr>
        <w:t>Critère « Organisation logistique »</w:t>
      </w:r>
      <w:r w:rsidRPr="000A3BF4">
        <w:rPr>
          <w:b/>
          <w:sz w:val="22"/>
          <w:szCs w:val="22"/>
          <w:u w:val="single"/>
        </w:rPr>
        <w:t> :</w:t>
      </w:r>
      <w:r w:rsidRPr="000A3BF4">
        <w:rPr>
          <w:b/>
          <w:sz w:val="22"/>
          <w:szCs w:val="22"/>
        </w:rPr>
        <w:t xml:space="preserve"> 1</w:t>
      </w:r>
      <w:r w:rsidR="00443F33" w:rsidRPr="000A3BF4">
        <w:rPr>
          <w:b/>
          <w:sz w:val="22"/>
          <w:szCs w:val="22"/>
        </w:rPr>
        <w:t>0</w:t>
      </w:r>
      <w:r w:rsidRPr="000A3BF4">
        <w:rPr>
          <w:b/>
          <w:sz w:val="22"/>
          <w:szCs w:val="22"/>
        </w:rPr>
        <w:t xml:space="preserve"> points </w:t>
      </w:r>
      <w:r w:rsidRPr="000A3BF4">
        <w:rPr>
          <w:rFonts w:eastAsia="Times New Roman"/>
          <w:b/>
          <w:sz w:val="22"/>
          <w:szCs w:val="22"/>
          <w:lang w:eastAsia="fr-FR"/>
        </w:rPr>
        <w:t>au maximum</w:t>
      </w:r>
    </w:p>
    <w:p w:rsidR="009869C3" w:rsidRPr="009869C3" w:rsidRDefault="009869C3" w:rsidP="009869C3">
      <w:pPr>
        <w:spacing w:before="100" w:beforeAutospacing="1" w:after="0"/>
        <w:jc w:val="both"/>
        <w:rPr>
          <w:rFonts w:eastAsia="Times New Roman"/>
          <w:b/>
          <w:sz w:val="22"/>
          <w:szCs w:val="22"/>
          <w:lang w:eastAsia="fr-FR"/>
        </w:rPr>
      </w:pPr>
      <w:r w:rsidRPr="009869C3">
        <w:rPr>
          <w:rFonts w:eastAsia="Times New Roman"/>
          <w:color w:val="000000"/>
          <w:sz w:val="22"/>
          <w:szCs w:val="22"/>
          <w:lang w:eastAsia="fr-FR"/>
        </w:rPr>
        <w:t xml:space="preserve">L'analyse du critère "Organisation Logistique" sera effectuée au regard du mémoire technique </w:t>
      </w:r>
      <w:r w:rsidR="00D27492" w:rsidRPr="00D241E8">
        <w:rPr>
          <w:rFonts w:eastAsia="Times New Roman"/>
          <w:sz w:val="22"/>
          <w:szCs w:val="22"/>
          <w:lang w:eastAsia="fr-FR"/>
        </w:rPr>
        <w:t>afférent au</w:t>
      </w:r>
      <w:r w:rsidR="00D27492">
        <w:rPr>
          <w:rFonts w:eastAsia="Times New Roman"/>
          <w:sz w:val="22"/>
          <w:szCs w:val="22"/>
          <w:lang w:eastAsia="fr-FR"/>
        </w:rPr>
        <w:t>(x)</w:t>
      </w:r>
      <w:r w:rsidR="00D27492" w:rsidRPr="00D241E8">
        <w:rPr>
          <w:rFonts w:eastAsia="Times New Roman"/>
          <w:sz w:val="22"/>
          <w:szCs w:val="22"/>
          <w:lang w:eastAsia="fr-FR"/>
        </w:rPr>
        <w:t xml:space="preserve"> lot</w:t>
      </w:r>
      <w:r w:rsidR="00D27492">
        <w:rPr>
          <w:rFonts w:eastAsia="Times New Roman"/>
          <w:sz w:val="22"/>
          <w:szCs w:val="22"/>
          <w:lang w:eastAsia="fr-FR"/>
        </w:rPr>
        <w:t>(s)</w:t>
      </w:r>
      <w:r w:rsidR="00D27492" w:rsidRPr="00D241E8">
        <w:rPr>
          <w:rFonts w:eastAsia="Times New Roman"/>
          <w:sz w:val="22"/>
          <w:szCs w:val="22"/>
          <w:lang w:eastAsia="fr-FR"/>
        </w:rPr>
        <w:t xml:space="preserve"> 1</w:t>
      </w:r>
      <w:r w:rsidR="00D27492">
        <w:rPr>
          <w:rFonts w:eastAsia="Times New Roman"/>
          <w:sz w:val="22"/>
          <w:szCs w:val="22"/>
          <w:lang w:eastAsia="fr-FR"/>
        </w:rPr>
        <w:t xml:space="preserve"> et/ou 2</w:t>
      </w:r>
      <w:r w:rsidR="00D27492" w:rsidRPr="00D241E8">
        <w:rPr>
          <w:rFonts w:eastAsia="Times New Roman"/>
          <w:sz w:val="22"/>
          <w:szCs w:val="22"/>
          <w:lang w:eastAsia="fr-FR"/>
        </w:rPr>
        <w:t xml:space="preserve"> </w:t>
      </w:r>
      <w:r w:rsidRPr="009869C3">
        <w:rPr>
          <w:rFonts w:eastAsia="Times New Roman"/>
          <w:color w:val="000000"/>
          <w:sz w:val="22"/>
          <w:szCs w:val="22"/>
          <w:lang w:eastAsia="fr-FR"/>
        </w:rPr>
        <w:t>que le candidat aura remis dans son offre, tel que défini à l’article 4.2 du présent document.</w:t>
      </w:r>
    </w:p>
    <w:p w:rsidR="009869C3" w:rsidRDefault="009869C3" w:rsidP="009869C3">
      <w:pPr>
        <w:spacing w:before="120" w:after="0"/>
        <w:jc w:val="both"/>
        <w:rPr>
          <w:rFonts w:eastAsia="Times New Roman"/>
          <w:b/>
          <w:sz w:val="22"/>
          <w:szCs w:val="22"/>
          <w:lang w:eastAsia="fr-FR"/>
        </w:rPr>
      </w:pPr>
      <w:r w:rsidRPr="009869C3">
        <w:rPr>
          <w:rFonts w:eastAsia="Times New Roman"/>
          <w:bCs/>
          <w:color w:val="000000"/>
          <w:sz w:val="22"/>
          <w:szCs w:val="22"/>
          <w:lang w:eastAsia="fr-FR"/>
        </w:rPr>
        <w:t>A ce titre, le candidat veillera à apporter dans son mémoire technique toutes les précisions utiles et nécessaires à l'appréciation de l'ensemble du critère définis ci-dessous.</w:t>
      </w:r>
    </w:p>
    <w:p w:rsidR="009869C3" w:rsidRDefault="009869C3" w:rsidP="009869C3">
      <w:pPr>
        <w:spacing w:before="120" w:after="0"/>
        <w:jc w:val="both"/>
        <w:rPr>
          <w:rFonts w:eastAsia="Times New Roman"/>
          <w:color w:val="000000"/>
          <w:sz w:val="22"/>
          <w:szCs w:val="22"/>
          <w:lang w:eastAsia="fr-FR"/>
        </w:rPr>
      </w:pPr>
      <w:r w:rsidRPr="009869C3">
        <w:rPr>
          <w:rFonts w:eastAsia="Times New Roman"/>
          <w:color w:val="000000"/>
          <w:sz w:val="22"/>
          <w:szCs w:val="22"/>
          <w:lang w:eastAsia="fr-FR"/>
        </w:rPr>
        <w:lastRenderedPageBreak/>
        <w:t>Le</w:t>
      </w:r>
      <w:r w:rsidR="00B5030D">
        <w:rPr>
          <w:rFonts w:eastAsia="Times New Roman"/>
          <w:color w:val="000000"/>
          <w:sz w:val="22"/>
          <w:szCs w:val="22"/>
          <w:lang w:eastAsia="fr-FR"/>
        </w:rPr>
        <w:t xml:space="preserve">s éléments jugés au titre de l’organisation logistique </w:t>
      </w:r>
      <w:r w:rsidRPr="009869C3">
        <w:rPr>
          <w:rFonts w:eastAsia="Times New Roman"/>
          <w:color w:val="000000"/>
          <w:sz w:val="22"/>
          <w:szCs w:val="22"/>
          <w:lang w:eastAsia="fr-FR"/>
        </w:rPr>
        <w:t>porte sur :</w:t>
      </w:r>
    </w:p>
    <w:p w:rsidR="00CB4345" w:rsidRDefault="00CB4345" w:rsidP="009869C3">
      <w:pPr>
        <w:spacing w:before="120" w:after="0"/>
        <w:jc w:val="both"/>
        <w:rPr>
          <w:rFonts w:eastAsia="Times New Roman"/>
          <w:b/>
          <w:color w:val="000000"/>
          <w:sz w:val="22"/>
          <w:szCs w:val="22"/>
          <w:lang w:eastAsia="fr-FR"/>
        </w:rPr>
      </w:pPr>
    </w:p>
    <w:p w:rsidR="00AA7CBA" w:rsidRPr="00AA7CBA" w:rsidRDefault="009869C3" w:rsidP="00AA7CBA">
      <w:pPr>
        <w:pStyle w:val="Paragraphedeliste"/>
        <w:numPr>
          <w:ilvl w:val="0"/>
          <w:numId w:val="18"/>
        </w:numPr>
        <w:spacing w:after="0" w:line="240" w:lineRule="auto"/>
        <w:jc w:val="both"/>
        <w:rPr>
          <w:sz w:val="22"/>
          <w:szCs w:val="22"/>
        </w:rPr>
      </w:pPr>
      <w:r w:rsidRPr="00AA7CBA">
        <w:rPr>
          <w:rFonts w:eastAsia="Times New Roman"/>
          <w:sz w:val="22"/>
          <w:szCs w:val="22"/>
          <w:lang w:eastAsia="fr-FR"/>
        </w:rPr>
        <w:t>A</w:t>
      </w:r>
      <w:r w:rsidR="008C0B24" w:rsidRPr="00AA7CBA">
        <w:rPr>
          <w:rFonts w:eastAsia="Times New Roman"/>
          <w:sz w:val="22"/>
          <w:szCs w:val="22"/>
          <w:lang w:eastAsia="fr-FR"/>
        </w:rPr>
        <w:t xml:space="preserve">déquation </w:t>
      </w:r>
      <w:r w:rsidR="00AA7CBA" w:rsidRPr="00AA7CBA">
        <w:rPr>
          <w:sz w:val="22"/>
          <w:szCs w:val="22"/>
        </w:rPr>
        <w:t>du mode opératoire pour la planification, la réalisation et le suivi des prestations objet du marché, afin de garantir une qualité de service optimale : désignation d’un interlocuteur dédié ou plateforme téléphonique, accès à une application de suivi de la production des déchets propre au client, accompagnement initial du personnel de la personne publique pour le tri des déchets, diversité des véhicules (fonctionnalités) pour exécuter les prestations, autres.</w:t>
      </w:r>
    </w:p>
    <w:p w:rsidR="009869C3" w:rsidRPr="00AA7CBA" w:rsidRDefault="009869C3" w:rsidP="00AA7CBA">
      <w:pPr>
        <w:pStyle w:val="Paragraphedeliste"/>
        <w:spacing w:after="0" w:line="240" w:lineRule="auto"/>
        <w:jc w:val="both"/>
        <w:rPr>
          <w:rFonts w:eastAsia="Times New Roman"/>
          <w:b/>
          <w:sz w:val="22"/>
          <w:szCs w:val="22"/>
          <w:lang w:eastAsia="fr-FR"/>
        </w:rPr>
      </w:pPr>
    </w:p>
    <w:p w:rsidR="009869C3" w:rsidRPr="009869C3" w:rsidRDefault="009869C3" w:rsidP="009869C3">
      <w:pPr>
        <w:spacing w:before="120" w:after="284" w:line="240" w:lineRule="auto"/>
        <w:jc w:val="both"/>
        <w:rPr>
          <w:rFonts w:eastAsia="Times New Roman"/>
          <w:b/>
          <w:sz w:val="22"/>
          <w:szCs w:val="22"/>
          <w:lang w:eastAsia="fr-FR"/>
        </w:rPr>
      </w:pPr>
      <w:r w:rsidRPr="00B61803">
        <w:rPr>
          <w:rFonts w:eastAsia="Times New Roman"/>
          <w:color w:val="000000"/>
          <w:sz w:val="22"/>
          <w:szCs w:val="22"/>
          <w:lang w:eastAsia="fr-FR"/>
        </w:rPr>
        <w:t>La note « 0 » pour ce critère n'est pas éliminatoire et n'entraîne pas l'irrégularité de l'offre.</w:t>
      </w:r>
    </w:p>
    <w:p w:rsidR="009869C3" w:rsidRPr="009869C3" w:rsidRDefault="009869C3" w:rsidP="009869C3">
      <w:pPr>
        <w:spacing w:before="120" w:after="284" w:line="238" w:lineRule="atLeast"/>
        <w:jc w:val="both"/>
        <w:rPr>
          <w:rFonts w:eastAsia="Times New Roman"/>
          <w:b/>
          <w:sz w:val="22"/>
          <w:szCs w:val="22"/>
          <w:lang w:eastAsia="fr-FR"/>
        </w:rPr>
      </w:pPr>
      <w:r w:rsidRPr="009869C3">
        <w:rPr>
          <w:rFonts w:eastAsia="Times New Roman"/>
          <w:color w:val="000000"/>
          <w:sz w:val="22"/>
          <w:szCs w:val="22"/>
          <w:lang w:eastAsia="fr-FR"/>
        </w:rPr>
        <w:t xml:space="preserve">La note maximum est de </w:t>
      </w:r>
      <w:r w:rsidR="00443F33" w:rsidRPr="000A3BF4">
        <w:rPr>
          <w:rFonts w:eastAsia="Times New Roman"/>
          <w:b/>
          <w:bCs/>
          <w:color w:val="000000"/>
          <w:sz w:val="22"/>
          <w:szCs w:val="22"/>
          <w:lang w:eastAsia="fr-FR"/>
        </w:rPr>
        <w:t>dix</w:t>
      </w:r>
      <w:r w:rsidRPr="000A3BF4">
        <w:rPr>
          <w:rFonts w:eastAsia="Times New Roman"/>
          <w:b/>
          <w:color w:val="000000"/>
          <w:sz w:val="22"/>
          <w:szCs w:val="22"/>
          <w:lang w:eastAsia="fr-FR"/>
        </w:rPr>
        <w:t xml:space="preserve"> </w:t>
      </w:r>
      <w:r w:rsidRPr="000A3BF4">
        <w:rPr>
          <w:rFonts w:eastAsia="Times New Roman"/>
          <w:b/>
          <w:bCs/>
          <w:color w:val="000000"/>
          <w:sz w:val="22"/>
          <w:szCs w:val="22"/>
          <w:lang w:eastAsia="fr-FR"/>
        </w:rPr>
        <w:t>(1</w:t>
      </w:r>
      <w:r w:rsidR="00443F33" w:rsidRPr="000A3BF4">
        <w:rPr>
          <w:rFonts w:eastAsia="Times New Roman"/>
          <w:b/>
          <w:bCs/>
          <w:color w:val="000000"/>
          <w:sz w:val="22"/>
          <w:szCs w:val="22"/>
          <w:lang w:eastAsia="fr-FR"/>
        </w:rPr>
        <w:t>0</w:t>
      </w:r>
      <w:r w:rsidRPr="000A3BF4">
        <w:rPr>
          <w:rFonts w:eastAsia="Times New Roman"/>
          <w:b/>
          <w:bCs/>
          <w:color w:val="000000"/>
          <w:sz w:val="22"/>
          <w:szCs w:val="22"/>
          <w:lang w:eastAsia="fr-FR"/>
        </w:rPr>
        <w:t>) points</w:t>
      </w:r>
      <w:r w:rsidRPr="009869C3">
        <w:rPr>
          <w:rFonts w:eastAsia="Times New Roman"/>
          <w:color w:val="000000"/>
          <w:sz w:val="22"/>
          <w:szCs w:val="22"/>
          <w:lang w:eastAsia="fr-FR"/>
        </w:rPr>
        <w:t>.</w:t>
      </w:r>
    </w:p>
    <w:p w:rsidR="009869C3" w:rsidRPr="009869C3" w:rsidRDefault="009869C3" w:rsidP="009869C3">
      <w:pPr>
        <w:spacing w:before="120" w:after="284" w:line="238" w:lineRule="atLeast"/>
        <w:jc w:val="both"/>
        <w:rPr>
          <w:rFonts w:eastAsia="Times New Roman"/>
          <w:b/>
          <w:sz w:val="22"/>
          <w:szCs w:val="22"/>
          <w:lang w:eastAsia="fr-FR"/>
        </w:rPr>
      </w:pPr>
      <w:r w:rsidRPr="009869C3">
        <w:rPr>
          <w:rFonts w:eastAsia="Times New Roman"/>
          <w:color w:val="000000"/>
          <w:sz w:val="22"/>
          <w:szCs w:val="22"/>
          <w:lang w:eastAsia="fr-FR"/>
        </w:rPr>
        <w:t>Après élimination éventuelle des offres irrégulières, la notation de l'offre du candidat (i) sera effectuée à l'aide de la formule suivante :</w:t>
      </w:r>
    </w:p>
    <w:p w:rsidR="009869C3" w:rsidRPr="000A3BF4" w:rsidRDefault="009869C3" w:rsidP="009869C3">
      <w:pPr>
        <w:spacing w:before="120" w:after="113" w:line="238" w:lineRule="atLeast"/>
        <w:ind w:hanging="11"/>
        <w:jc w:val="center"/>
        <w:rPr>
          <w:rFonts w:eastAsia="Times New Roman"/>
          <w:b/>
          <w:sz w:val="22"/>
          <w:szCs w:val="22"/>
          <w:lang w:val="en-US" w:eastAsia="fr-FR"/>
        </w:rPr>
      </w:pPr>
      <w:proofErr w:type="gramStart"/>
      <w:r w:rsidRPr="000A3BF4">
        <w:rPr>
          <w:rFonts w:eastAsia="Times New Roman"/>
          <w:b/>
          <w:bCs/>
          <w:color w:val="000000"/>
          <w:sz w:val="22"/>
          <w:szCs w:val="22"/>
          <w:lang w:val="en-US" w:eastAsia="fr-FR"/>
        </w:rPr>
        <w:t>NOL(</w:t>
      </w:r>
      <w:proofErr w:type="spellStart"/>
      <w:proofErr w:type="gramEnd"/>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 xml:space="preserve">) = </w:t>
      </w:r>
      <w:r w:rsidR="00443F33" w:rsidRPr="000A3BF4">
        <w:rPr>
          <w:rFonts w:eastAsia="Times New Roman"/>
          <w:b/>
          <w:bCs/>
          <w:color w:val="000000"/>
          <w:sz w:val="22"/>
          <w:szCs w:val="22"/>
          <w:lang w:val="en-US" w:eastAsia="fr-FR"/>
        </w:rPr>
        <w:t>10</w:t>
      </w:r>
      <w:r w:rsidRPr="000A3BF4">
        <w:rPr>
          <w:rFonts w:eastAsia="Times New Roman"/>
          <w:b/>
          <w:bCs/>
          <w:color w:val="000000"/>
          <w:sz w:val="22"/>
          <w:szCs w:val="22"/>
          <w:lang w:val="en-US" w:eastAsia="fr-FR"/>
        </w:rPr>
        <w:t xml:space="preserve"> x (OL(</w:t>
      </w:r>
      <w:proofErr w:type="spellStart"/>
      <w:r w:rsidRPr="000A3BF4">
        <w:rPr>
          <w:rFonts w:eastAsia="Times New Roman"/>
          <w:b/>
          <w:bCs/>
          <w:color w:val="000000"/>
          <w:sz w:val="22"/>
          <w:szCs w:val="22"/>
          <w:lang w:val="en-US" w:eastAsia="fr-FR"/>
        </w:rPr>
        <w:t>i</w:t>
      </w:r>
      <w:proofErr w:type="spellEnd"/>
      <w:r w:rsidRPr="000A3BF4">
        <w:rPr>
          <w:rFonts w:eastAsia="Times New Roman"/>
          <w:b/>
          <w:bCs/>
          <w:color w:val="000000"/>
          <w:sz w:val="22"/>
          <w:szCs w:val="22"/>
          <w:lang w:val="en-US" w:eastAsia="fr-FR"/>
        </w:rPr>
        <w:t>)/OL(m))</w:t>
      </w:r>
    </w:p>
    <w:p w:rsidR="009869C3" w:rsidRPr="009869C3" w:rsidRDefault="009869C3" w:rsidP="009869C3">
      <w:pPr>
        <w:spacing w:before="120" w:after="0" w:line="238" w:lineRule="atLeast"/>
        <w:jc w:val="both"/>
        <w:rPr>
          <w:rFonts w:eastAsia="Times New Roman"/>
          <w:b/>
          <w:sz w:val="22"/>
          <w:szCs w:val="22"/>
          <w:lang w:eastAsia="fr-FR"/>
        </w:rPr>
      </w:pPr>
      <w:r w:rsidRPr="009869C3">
        <w:rPr>
          <w:rFonts w:eastAsia="Times New Roman"/>
          <w:color w:val="000000"/>
          <w:sz w:val="22"/>
          <w:szCs w:val="22"/>
          <w:u w:val="single"/>
          <w:lang w:eastAsia="fr-FR"/>
        </w:rPr>
        <w:t>Dans laquelle :</w:t>
      </w:r>
    </w:p>
    <w:p w:rsidR="009869C3" w:rsidRPr="009869C3" w:rsidRDefault="009869C3" w:rsidP="00D27492">
      <w:pPr>
        <w:spacing w:after="0"/>
        <w:jc w:val="both"/>
        <w:rPr>
          <w:rFonts w:eastAsia="Times New Roman"/>
          <w:b/>
          <w:sz w:val="22"/>
          <w:szCs w:val="22"/>
          <w:lang w:eastAsia="fr-FR"/>
        </w:rPr>
      </w:pPr>
      <w:r w:rsidRPr="009869C3">
        <w:rPr>
          <w:rFonts w:eastAsia="Times New Roman"/>
          <w:color w:val="000000"/>
          <w:sz w:val="22"/>
          <w:szCs w:val="22"/>
          <w:lang w:eastAsia="fr-FR"/>
        </w:rPr>
        <w:t>NOL(i) est la note finale attribuée au critère "organisation logistique" du candidat (i) ;</w:t>
      </w:r>
    </w:p>
    <w:p w:rsidR="009869C3" w:rsidRPr="009869C3" w:rsidRDefault="009869C3" w:rsidP="00D27492">
      <w:pPr>
        <w:spacing w:after="0"/>
        <w:jc w:val="both"/>
        <w:rPr>
          <w:rFonts w:eastAsia="Times New Roman"/>
          <w:b/>
          <w:sz w:val="22"/>
          <w:szCs w:val="22"/>
          <w:lang w:eastAsia="fr-FR"/>
        </w:rPr>
      </w:pPr>
      <w:r w:rsidRPr="009869C3">
        <w:rPr>
          <w:rFonts w:eastAsia="Times New Roman"/>
          <w:color w:val="000000"/>
          <w:sz w:val="22"/>
          <w:szCs w:val="22"/>
          <w:lang w:eastAsia="fr-FR"/>
        </w:rPr>
        <w:t>OL(i) est la note obtenue au critère "organisation logistique" par le candidat (i) ;</w:t>
      </w:r>
    </w:p>
    <w:p w:rsidR="009869C3" w:rsidRPr="009869C3" w:rsidRDefault="009869C3" w:rsidP="00D27492">
      <w:pPr>
        <w:spacing w:after="0" w:line="238" w:lineRule="atLeast"/>
        <w:jc w:val="both"/>
        <w:rPr>
          <w:rFonts w:eastAsia="Times New Roman"/>
          <w:b/>
          <w:sz w:val="22"/>
          <w:szCs w:val="22"/>
          <w:lang w:eastAsia="fr-FR"/>
        </w:rPr>
      </w:pPr>
      <w:r w:rsidRPr="009869C3">
        <w:rPr>
          <w:rFonts w:eastAsia="Times New Roman"/>
          <w:color w:val="000000"/>
          <w:sz w:val="22"/>
          <w:szCs w:val="22"/>
          <w:lang w:eastAsia="fr-FR"/>
        </w:rPr>
        <w:t>OL(m) est la note obtenue au critère "organisation logistique" par le candidat ayant la meilleure offre.</w:t>
      </w:r>
    </w:p>
    <w:p w:rsidR="009869C3" w:rsidRPr="009869C3" w:rsidRDefault="009869C3" w:rsidP="00D27492">
      <w:pPr>
        <w:spacing w:after="0" w:line="238" w:lineRule="atLeast"/>
        <w:jc w:val="both"/>
        <w:rPr>
          <w:rFonts w:eastAsia="Times New Roman"/>
          <w:b/>
          <w:sz w:val="22"/>
          <w:szCs w:val="22"/>
          <w:lang w:val="de-DE" w:eastAsia="fr-FR"/>
        </w:rPr>
      </w:pPr>
    </w:p>
    <w:p w:rsidR="009869C3" w:rsidRPr="000A3BF4" w:rsidRDefault="009869C3" w:rsidP="009869C3">
      <w:pPr>
        <w:spacing w:before="120" w:after="0" w:line="238" w:lineRule="atLeast"/>
        <w:jc w:val="both"/>
        <w:rPr>
          <w:rFonts w:eastAsia="Times New Roman"/>
          <w:b/>
          <w:sz w:val="22"/>
          <w:szCs w:val="22"/>
          <w:lang w:eastAsia="fr-FR"/>
        </w:rPr>
      </w:pPr>
      <w:r w:rsidRPr="00A41152">
        <w:rPr>
          <w:rFonts w:eastAsia="Times New Roman"/>
          <w:bCs/>
          <w:color w:val="000000"/>
          <w:sz w:val="22"/>
          <w:szCs w:val="22"/>
          <w:lang w:eastAsia="fr-FR"/>
        </w:rPr>
        <w:t xml:space="preserve">L'offre recevant la meilleure note au critère "Organisation Logistique" obtiendra la note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p>
    <w:p w:rsidR="00D12952" w:rsidRDefault="00D12952">
      <w:pPr>
        <w:rPr>
          <w:rFonts w:eastAsia="Times New Roman"/>
          <w:b/>
          <w:sz w:val="22"/>
          <w:szCs w:val="22"/>
          <w:lang w:eastAsia="fr-FR"/>
        </w:rPr>
      </w:pPr>
    </w:p>
    <w:p w:rsidR="00D12952" w:rsidRPr="000A3BF4" w:rsidRDefault="00D12952" w:rsidP="00D12952">
      <w:pPr>
        <w:spacing w:after="0" w:line="240" w:lineRule="auto"/>
        <w:jc w:val="both"/>
        <w:rPr>
          <w:rFonts w:eastAsia="Times New Roman"/>
          <w:b/>
          <w:sz w:val="22"/>
          <w:szCs w:val="22"/>
          <w:lang w:eastAsia="fr-FR"/>
        </w:rPr>
      </w:pPr>
      <w:r w:rsidRPr="000A3BF4">
        <w:rPr>
          <w:b/>
          <w:sz w:val="22"/>
          <w:szCs w:val="22"/>
          <w:u w:val="single"/>
        </w:rPr>
        <w:t xml:space="preserve">4°) </w:t>
      </w:r>
      <w:r w:rsidRPr="000A3BF4">
        <w:rPr>
          <w:rFonts w:eastAsia="Times New Roman"/>
          <w:b/>
          <w:sz w:val="22"/>
          <w:szCs w:val="22"/>
          <w:u w:val="single"/>
          <w:lang w:eastAsia="fr-FR"/>
        </w:rPr>
        <w:t>Critère « </w:t>
      </w:r>
      <w:r w:rsidR="00BD646B" w:rsidRPr="000A3BF4">
        <w:rPr>
          <w:b/>
          <w:sz w:val="22"/>
          <w:szCs w:val="22"/>
          <w:u w:val="single"/>
        </w:rPr>
        <w:t>Délai d’exécution de</w:t>
      </w:r>
      <w:r w:rsidR="00776753" w:rsidRPr="000A3BF4">
        <w:rPr>
          <w:b/>
          <w:sz w:val="22"/>
          <w:szCs w:val="22"/>
          <w:u w:val="single"/>
        </w:rPr>
        <w:t>s</w:t>
      </w:r>
      <w:r w:rsidRPr="000A3BF4">
        <w:rPr>
          <w:b/>
          <w:sz w:val="22"/>
          <w:szCs w:val="22"/>
          <w:u w:val="single"/>
        </w:rPr>
        <w:t xml:space="preserve"> </w:t>
      </w:r>
      <w:r w:rsidR="00BD646B" w:rsidRPr="000A3BF4">
        <w:rPr>
          <w:b/>
          <w:sz w:val="22"/>
          <w:szCs w:val="22"/>
          <w:u w:val="single"/>
        </w:rPr>
        <w:t>collecte</w:t>
      </w:r>
      <w:r w:rsidR="00776753" w:rsidRPr="000A3BF4">
        <w:rPr>
          <w:b/>
          <w:sz w:val="22"/>
          <w:szCs w:val="22"/>
          <w:u w:val="single"/>
        </w:rPr>
        <w:t>s</w:t>
      </w:r>
      <w:r w:rsidR="00BD646B" w:rsidRPr="000A3BF4">
        <w:rPr>
          <w:b/>
          <w:sz w:val="22"/>
          <w:szCs w:val="22"/>
          <w:u w:val="single"/>
        </w:rPr>
        <w:t xml:space="preserve"> des déchets</w:t>
      </w:r>
      <w:r w:rsidRPr="000A3BF4">
        <w:rPr>
          <w:b/>
          <w:sz w:val="22"/>
          <w:szCs w:val="22"/>
          <w:u w:val="single"/>
        </w:rPr>
        <w:t> </w:t>
      </w:r>
      <w:r w:rsidRPr="000A3BF4">
        <w:rPr>
          <w:rFonts w:eastAsia="Times New Roman"/>
          <w:b/>
          <w:sz w:val="22"/>
          <w:szCs w:val="22"/>
          <w:u w:val="single"/>
          <w:lang w:eastAsia="fr-FR"/>
        </w:rPr>
        <w:t>»</w:t>
      </w:r>
      <w:r w:rsidRPr="000A3BF4">
        <w:rPr>
          <w:b/>
          <w:sz w:val="22"/>
          <w:szCs w:val="22"/>
          <w:u w:val="single"/>
        </w:rPr>
        <w:t> :</w:t>
      </w:r>
      <w:r w:rsidRPr="000A3BF4">
        <w:rPr>
          <w:b/>
          <w:sz w:val="22"/>
          <w:szCs w:val="22"/>
        </w:rPr>
        <w:t xml:space="preserve"> </w:t>
      </w:r>
      <w:r w:rsidR="00443F33" w:rsidRPr="000A3BF4">
        <w:rPr>
          <w:b/>
          <w:sz w:val="22"/>
          <w:szCs w:val="22"/>
        </w:rPr>
        <w:t>10</w:t>
      </w:r>
      <w:r w:rsidRPr="000A3BF4">
        <w:rPr>
          <w:b/>
          <w:sz w:val="22"/>
          <w:szCs w:val="22"/>
        </w:rPr>
        <w:t xml:space="preserve"> points </w:t>
      </w:r>
      <w:r w:rsidRPr="000A3BF4">
        <w:rPr>
          <w:rFonts w:eastAsia="Times New Roman"/>
          <w:b/>
          <w:sz w:val="22"/>
          <w:szCs w:val="22"/>
          <w:lang w:eastAsia="fr-FR"/>
        </w:rPr>
        <w:t>au maximum</w:t>
      </w:r>
    </w:p>
    <w:p w:rsidR="00D12952" w:rsidRPr="00B1774B" w:rsidRDefault="00D12952" w:rsidP="00B1774B">
      <w:pPr>
        <w:spacing w:before="100" w:beforeAutospacing="1" w:after="0"/>
        <w:jc w:val="both"/>
        <w:rPr>
          <w:rFonts w:eastAsia="Times New Roman"/>
          <w:b/>
          <w:color w:val="000000"/>
          <w:sz w:val="22"/>
          <w:szCs w:val="22"/>
          <w:lang w:eastAsia="fr-FR"/>
        </w:rPr>
      </w:pPr>
      <w:r w:rsidRPr="00D12952">
        <w:rPr>
          <w:rFonts w:eastAsia="Times New Roman"/>
          <w:color w:val="000000"/>
          <w:sz w:val="22"/>
          <w:szCs w:val="22"/>
          <w:lang w:eastAsia="fr-FR"/>
        </w:rPr>
        <w:t>La notation de l'offre du candidat (i) sera effectuée selon le critère "délai d'exécution d</w:t>
      </w:r>
      <w:r w:rsidR="00776753">
        <w:rPr>
          <w:rFonts w:eastAsia="Times New Roman"/>
          <w:color w:val="000000"/>
          <w:sz w:val="22"/>
          <w:szCs w:val="22"/>
          <w:lang w:eastAsia="fr-FR"/>
        </w:rPr>
        <w:t>e</w:t>
      </w:r>
      <w:r w:rsidRPr="00D12952">
        <w:rPr>
          <w:rFonts w:eastAsia="Times New Roman"/>
          <w:color w:val="000000"/>
          <w:sz w:val="22"/>
          <w:szCs w:val="22"/>
          <w:lang w:eastAsia="fr-FR"/>
        </w:rPr>
        <w:t xml:space="preserve"> </w:t>
      </w:r>
      <w:r w:rsidRPr="00B1774B">
        <w:rPr>
          <w:rFonts w:eastAsia="Times New Roman"/>
          <w:color w:val="000000"/>
          <w:sz w:val="22"/>
          <w:szCs w:val="22"/>
          <w:lang w:eastAsia="fr-FR"/>
        </w:rPr>
        <w:t>collecte</w:t>
      </w:r>
      <w:r w:rsidR="00776753">
        <w:rPr>
          <w:rFonts w:eastAsia="Times New Roman"/>
          <w:color w:val="000000"/>
          <w:sz w:val="22"/>
          <w:szCs w:val="22"/>
          <w:lang w:eastAsia="fr-FR"/>
        </w:rPr>
        <w:t xml:space="preserve"> </w:t>
      </w:r>
      <w:r w:rsidR="00776753">
        <w:rPr>
          <w:rFonts w:eastAsia="Times New Roman"/>
          <w:bCs/>
          <w:color w:val="000000"/>
          <w:sz w:val="22"/>
          <w:szCs w:val="22"/>
          <w:lang w:eastAsia="fr-FR"/>
        </w:rPr>
        <w:t>des déchets</w:t>
      </w:r>
      <w:r w:rsidR="00776753"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 xml:space="preserve">", applicable pour </w:t>
      </w:r>
      <w:r>
        <w:rPr>
          <w:rFonts w:eastAsia="Times New Roman"/>
          <w:color w:val="000000"/>
          <w:sz w:val="22"/>
          <w:szCs w:val="22"/>
          <w:lang w:eastAsia="fr-FR"/>
        </w:rPr>
        <w:t>les lots 1 et 2,</w:t>
      </w:r>
      <w:r w:rsidRPr="00D12952">
        <w:rPr>
          <w:rFonts w:eastAsia="Times New Roman"/>
          <w:color w:val="000000"/>
          <w:sz w:val="22"/>
          <w:szCs w:val="22"/>
          <w:lang w:eastAsia="fr-FR"/>
        </w:rPr>
        <w:t xml:space="preserve"> exprimé en jours calendaires.</w:t>
      </w:r>
    </w:p>
    <w:p w:rsidR="00D12952" w:rsidRPr="00D12952" w:rsidRDefault="00D12952" w:rsidP="00D12952">
      <w:pPr>
        <w:spacing w:before="120" w:after="120"/>
        <w:jc w:val="both"/>
        <w:rPr>
          <w:rFonts w:eastAsia="Times New Roman"/>
          <w:b/>
          <w:sz w:val="22"/>
          <w:szCs w:val="22"/>
          <w:lang w:eastAsia="fr-FR"/>
        </w:rPr>
      </w:pPr>
      <w:r w:rsidRPr="00D12952">
        <w:rPr>
          <w:rFonts w:eastAsia="Times New Roman"/>
          <w:color w:val="000000"/>
          <w:sz w:val="22"/>
          <w:szCs w:val="22"/>
          <w:lang w:eastAsia="fr-FR"/>
        </w:rPr>
        <w:t>La comparaison du délai sera effectuée sur la base de celui proposé par le candidat à l'article</w:t>
      </w:r>
      <w:r w:rsidR="00D27492">
        <w:rPr>
          <w:rFonts w:eastAsia="Times New Roman"/>
          <w:color w:val="000000"/>
          <w:sz w:val="22"/>
          <w:szCs w:val="22"/>
          <w:lang w:eastAsia="fr-FR"/>
        </w:rPr>
        <w:t xml:space="preserve"> </w:t>
      </w:r>
      <w:r w:rsidR="00BD646B">
        <w:rPr>
          <w:rFonts w:eastAsia="Times New Roman"/>
          <w:color w:val="000000"/>
          <w:sz w:val="22"/>
          <w:szCs w:val="22"/>
          <w:lang w:eastAsia="fr-FR"/>
        </w:rPr>
        <w:t>2</w:t>
      </w:r>
      <w:r w:rsidRPr="00D12952">
        <w:rPr>
          <w:rFonts w:eastAsia="Times New Roman"/>
          <w:color w:val="000000"/>
          <w:sz w:val="22"/>
          <w:szCs w:val="22"/>
          <w:lang w:eastAsia="fr-FR"/>
        </w:rPr>
        <w:t xml:space="preserve"> de l'annexe </w:t>
      </w:r>
      <w:r w:rsidR="00D27492">
        <w:rPr>
          <w:rFonts w:eastAsia="Times New Roman"/>
          <w:color w:val="000000"/>
          <w:sz w:val="22"/>
          <w:szCs w:val="22"/>
          <w:lang w:eastAsia="fr-FR"/>
        </w:rPr>
        <w:t xml:space="preserve">1 </w:t>
      </w:r>
      <w:r w:rsidRPr="00D12952">
        <w:rPr>
          <w:rFonts w:eastAsia="Times New Roman"/>
          <w:color w:val="000000"/>
          <w:sz w:val="22"/>
          <w:szCs w:val="22"/>
          <w:lang w:eastAsia="fr-FR"/>
        </w:rPr>
        <w:t>de l'AE</w:t>
      </w:r>
      <w:r w:rsidR="00D27492">
        <w:rPr>
          <w:rFonts w:eastAsia="Times New Roman"/>
          <w:color w:val="000000"/>
          <w:sz w:val="22"/>
          <w:szCs w:val="22"/>
          <w:lang w:eastAsia="fr-FR"/>
        </w:rPr>
        <w:t xml:space="preserve"> du ou des lot(s) 1 et/ou 2</w:t>
      </w:r>
      <w:r w:rsidRPr="00D12952">
        <w:rPr>
          <w:rFonts w:eastAsia="Times New Roman"/>
          <w:color w:val="000000"/>
          <w:sz w:val="22"/>
          <w:szCs w:val="22"/>
          <w:lang w:eastAsia="fr-FR"/>
        </w:rPr>
        <w:t>.</w:t>
      </w:r>
    </w:p>
    <w:p w:rsidR="00D12952" w:rsidRPr="00D12952" w:rsidRDefault="00D12952" w:rsidP="00D12952">
      <w:pPr>
        <w:spacing w:before="120" w:after="120"/>
        <w:jc w:val="both"/>
        <w:rPr>
          <w:rFonts w:eastAsia="Times New Roman"/>
          <w:b/>
          <w:sz w:val="22"/>
          <w:szCs w:val="22"/>
          <w:lang w:eastAsia="fr-FR"/>
        </w:rPr>
      </w:pPr>
      <w:r w:rsidRPr="00D12952">
        <w:rPr>
          <w:rFonts w:eastAsia="Times New Roman"/>
          <w:color w:val="000000"/>
          <w:sz w:val="22"/>
          <w:szCs w:val="22"/>
          <w:lang w:eastAsia="fr-FR"/>
        </w:rPr>
        <w:t xml:space="preserve">En outre, le délai proposé ne pourra pas dépasser celui mentionné à l'article </w:t>
      </w:r>
      <w:r w:rsidRPr="00BD646B">
        <w:rPr>
          <w:rFonts w:eastAsia="Times New Roman"/>
          <w:color w:val="000000"/>
          <w:sz w:val="22"/>
          <w:szCs w:val="22"/>
          <w:lang w:eastAsia="fr-FR"/>
        </w:rPr>
        <w:t>3.1.2 du CCAP (</w:t>
      </w:r>
      <w:r w:rsidRPr="000A3BF4">
        <w:rPr>
          <w:rFonts w:eastAsia="Times New Roman"/>
          <w:b/>
          <w:color w:val="000000"/>
          <w:sz w:val="22"/>
          <w:szCs w:val="22"/>
          <w:lang w:eastAsia="fr-FR"/>
        </w:rPr>
        <w:t>1</w:t>
      </w:r>
      <w:r w:rsidR="00D27492" w:rsidRPr="000A3BF4">
        <w:rPr>
          <w:rFonts w:eastAsia="Times New Roman"/>
          <w:b/>
          <w:color w:val="000000"/>
          <w:sz w:val="22"/>
          <w:szCs w:val="22"/>
          <w:lang w:eastAsia="fr-FR"/>
        </w:rPr>
        <w:t>2</w:t>
      </w:r>
      <w:r w:rsidRPr="000A3BF4">
        <w:rPr>
          <w:rFonts w:eastAsia="Times New Roman"/>
          <w:b/>
          <w:color w:val="000000"/>
          <w:sz w:val="22"/>
          <w:szCs w:val="22"/>
          <w:lang w:eastAsia="fr-FR"/>
        </w:rPr>
        <w:t xml:space="preserve"> jours calendaires maximum</w:t>
      </w:r>
      <w:r w:rsidRPr="00BD646B">
        <w:rPr>
          <w:rFonts w:eastAsia="Times New Roman"/>
          <w:color w:val="000000"/>
          <w:sz w:val="22"/>
          <w:szCs w:val="22"/>
          <w:lang w:eastAsia="fr-FR"/>
        </w:rPr>
        <w:t>)</w:t>
      </w:r>
      <w:r w:rsidRPr="00D12952">
        <w:rPr>
          <w:rFonts w:eastAsia="Times New Roman"/>
          <w:color w:val="000000"/>
          <w:sz w:val="22"/>
          <w:szCs w:val="22"/>
          <w:lang w:eastAsia="fr-FR"/>
        </w:rPr>
        <w:t>, sous peine d'irrégularité de l'offre.</w:t>
      </w:r>
    </w:p>
    <w:p w:rsidR="00D12952" w:rsidRPr="00D12952" w:rsidRDefault="00D12952" w:rsidP="00D27492">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 xml:space="preserve">La note maximum est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r w:rsidRPr="00D12952">
        <w:rPr>
          <w:rFonts w:eastAsia="Times New Roman"/>
          <w:color w:val="000000"/>
          <w:sz w:val="22"/>
          <w:szCs w:val="22"/>
          <w:lang w:eastAsia="fr-FR"/>
        </w:rPr>
        <w:t>.</w:t>
      </w:r>
    </w:p>
    <w:p w:rsidR="00D12952" w:rsidRPr="00D12952" w:rsidRDefault="00D12952" w:rsidP="00D27492">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La notation sera effectuée à l'aide de la formule suivante :</w:t>
      </w:r>
    </w:p>
    <w:p w:rsidR="00D12952" w:rsidRPr="000A3BF4" w:rsidRDefault="00D12952" w:rsidP="00D27492">
      <w:pPr>
        <w:spacing w:before="100" w:beforeAutospacing="1" w:after="0" w:line="240" w:lineRule="auto"/>
        <w:jc w:val="center"/>
        <w:rPr>
          <w:rFonts w:eastAsia="Times New Roman"/>
          <w:b/>
          <w:sz w:val="22"/>
          <w:szCs w:val="22"/>
          <w:lang w:eastAsia="fr-FR"/>
        </w:rPr>
      </w:pPr>
      <w:r w:rsidRPr="000A3BF4">
        <w:rPr>
          <w:rFonts w:eastAsia="Times New Roman"/>
          <w:b/>
          <w:bCs/>
          <w:color w:val="000000"/>
          <w:sz w:val="22"/>
          <w:szCs w:val="22"/>
          <w:lang w:eastAsia="fr-FR"/>
        </w:rPr>
        <w:t xml:space="preserve">ND(i) =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xml:space="preserve"> * (D(m)/D(i))</w:t>
      </w:r>
    </w:p>
    <w:p w:rsidR="00D12952" w:rsidRPr="00D12952" w:rsidRDefault="00D12952" w:rsidP="00D12952">
      <w:pPr>
        <w:spacing w:before="100" w:beforeAutospacing="1" w:after="0"/>
        <w:jc w:val="both"/>
        <w:rPr>
          <w:rFonts w:eastAsia="Times New Roman"/>
          <w:b/>
          <w:sz w:val="22"/>
          <w:szCs w:val="22"/>
          <w:lang w:eastAsia="fr-FR"/>
        </w:rPr>
      </w:pPr>
      <w:r w:rsidRPr="00D12952">
        <w:rPr>
          <w:rFonts w:eastAsia="Times New Roman"/>
          <w:color w:val="000000"/>
          <w:sz w:val="22"/>
          <w:szCs w:val="22"/>
          <w:u w:val="single"/>
          <w:lang w:eastAsia="fr-FR"/>
        </w:rPr>
        <w:t>Dans laquelle</w:t>
      </w:r>
      <w:r w:rsidRPr="00D12952">
        <w:rPr>
          <w:rFonts w:eastAsia="Times New Roman"/>
          <w:color w:val="000000"/>
          <w:sz w:val="22"/>
          <w:szCs w:val="22"/>
          <w:lang w:eastAsia="fr-FR"/>
        </w:rPr>
        <w:t xml:space="preserve">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ND(i) est la no</w:t>
      </w:r>
      <w:r w:rsidR="00D27492">
        <w:rPr>
          <w:rFonts w:eastAsia="Times New Roman"/>
          <w:color w:val="000000"/>
          <w:sz w:val="22"/>
          <w:szCs w:val="22"/>
          <w:lang w:eastAsia="fr-FR"/>
        </w:rPr>
        <w:t>te finale attribuée au critère « </w:t>
      </w:r>
      <w:r w:rsidR="00D27492"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 »</w:t>
      </w:r>
      <w:r w:rsidR="00D27492">
        <w:rPr>
          <w:sz w:val="22"/>
          <w:szCs w:val="22"/>
        </w:rPr>
        <w:t xml:space="preserve"> </w:t>
      </w:r>
      <w:r w:rsidRPr="00D12952">
        <w:rPr>
          <w:rFonts w:eastAsia="Times New Roman"/>
          <w:color w:val="000000"/>
          <w:sz w:val="22"/>
          <w:szCs w:val="22"/>
          <w:lang w:eastAsia="fr-FR"/>
        </w:rPr>
        <w:t>du candidat (i)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 xml:space="preserve">D(i) est le </w:t>
      </w:r>
      <w:r w:rsidR="00BD646B"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w:t>
      </w:r>
      <w:r w:rsidR="00D27492"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proposé par le candidat (i) ;</w:t>
      </w:r>
    </w:p>
    <w:p w:rsidR="00D12952" w:rsidRPr="00D12952" w:rsidRDefault="00D12952" w:rsidP="00D27492">
      <w:pPr>
        <w:spacing w:after="0"/>
        <w:jc w:val="both"/>
        <w:rPr>
          <w:rFonts w:eastAsia="Times New Roman"/>
          <w:b/>
          <w:sz w:val="22"/>
          <w:szCs w:val="22"/>
          <w:lang w:eastAsia="fr-FR"/>
        </w:rPr>
      </w:pPr>
      <w:r w:rsidRPr="00D12952">
        <w:rPr>
          <w:rFonts w:eastAsia="Times New Roman"/>
          <w:color w:val="000000"/>
          <w:sz w:val="22"/>
          <w:szCs w:val="22"/>
          <w:lang w:eastAsia="fr-FR"/>
        </w:rPr>
        <w:t xml:space="preserve">D(m) est le </w:t>
      </w:r>
      <w:r w:rsidR="00BD646B" w:rsidRPr="00D27492">
        <w:rPr>
          <w:rFonts w:eastAsia="Times New Roman"/>
          <w:bCs/>
          <w:color w:val="000000"/>
          <w:sz w:val="22"/>
          <w:szCs w:val="22"/>
          <w:lang w:eastAsia="fr-FR"/>
        </w:rPr>
        <w:t>délai d'exécution</w:t>
      </w:r>
      <w:r w:rsidR="00BD646B">
        <w:rPr>
          <w:rFonts w:eastAsia="Times New Roman"/>
          <w:bCs/>
          <w:color w:val="000000"/>
          <w:sz w:val="22"/>
          <w:szCs w:val="22"/>
          <w:lang w:eastAsia="fr-FR"/>
        </w:rPr>
        <w:t xml:space="preserve"> de collecte des déchets</w:t>
      </w:r>
      <w:r w:rsidR="00BD646B" w:rsidRPr="00D12952">
        <w:rPr>
          <w:rFonts w:eastAsia="Times New Roman"/>
          <w:bCs/>
          <w:color w:val="000000"/>
          <w:sz w:val="22"/>
          <w:szCs w:val="22"/>
          <w:lang w:eastAsia="fr-FR"/>
        </w:rPr>
        <w:t xml:space="preserve"> </w:t>
      </w:r>
      <w:r w:rsidRPr="00D12952">
        <w:rPr>
          <w:rFonts w:eastAsia="Times New Roman"/>
          <w:color w:val="000000"/>
          <w:sz w:val="22"/>
          <w:szCs w:val="22"/>
          <w:lang w:eastAsia="fr-FR"/>
        </w:rPr>
        <w:t>du candidat ayant proposé le délai le plus court.</w:t>
      </w:r>
    </w:p>
    <w:p w:rsidR="00D12952" w:rsidRPr="00D12952" w:rsidRDefault="00D12952" w:rsidP="00D12952">
      <w:pPr>
        <w:spacing w:before="100" w:beforeAutospacing="1" w:after="0" w:line="238" w:lineRule="atLeast"/>
        <w:jc w:val="both"/>
        <w:rPr>
          <w:rFonts w:eastAsia="Times New Roman"/>
          <w:b/>
          <w:sz w:val="22"/>
          <w:szCs w:val="22"/>
          <w:lang w:eastAsia="fr-FR"/>
        </w:rPr>
      </w:pPr>
      <w:r w:rsidRPr="00D12952">
        <w:rPr>
          <w:rFonts w:eastAsia="Times New Roman"/>
          <w:bCs/>
          <w:color w:val="000000"/>
          <w:sz w:val="22"/>
          <w:szCs w:val="22"/>
          <w:lang w:eastAsia="fr-FR"/>
        </w:rPr>
        <w:t xml:space="preserve">L'offre ayant proposé le </w:t>
      </w:r>
      <w:r w:rsidR="00BD646B" w:rsidRPr="00BD646B">
        <w:rPr>
          <w:rFonts w:eastAsia="Times New Roman"/>
          <w:bCs/>
          <w:color w:val="000000"/>
          <w:sz w:val="22"/>
          <w:szCs w:val="22"/>
          <w:lang w:eastAsia="fr-FR"/>
        </w:rPr>
        <w:t>délai d'exécution de collecte des déchets</w:t>
      </w:r>
      <w:r w:rsidRPr="00D12952">
        <w:rPr>
          <w:rFonts w:eastAsia="Times New Roman"/>
          <w:bCs/>
          <w:color w:val="000000"/>
          <w:sz w:val="22"/>
          <w:szCs w:val="22"/>
          <w:lang w:eastAsia="fr-FR"/>
        </w:rPr>
        <w:t xml:space="preserve"> l</w:t>
      </w:r>
      <w:r w:rsidR="00BD646B">
        <w:rPr>
          <w:rFonts w:eastAsia="Times New Roman"/>
          <w:bCs/>
          <w:color w:val="000000"/>
          <w:sz w:val="22"/>
          <w:szCs w:val="22"/>
          <w:lang w:eastAsia="fr-FR"/>
        </w:rPr>
        <w:t>e</w:t>
      </w:r>
      <w:r w:rsidRPr="00D12952">
        <w:rPr>
          <w:rFonts w:eastAsia="Times New Roman"/>
          <w:bCs/>
          <w:color w:val="000000"/>
          <w:sz w:val="22"/>
          <w:szCs w:val="22"/>
          <w:lang w:eastAsia="fr-FR"/>
        </w:rPr>
        <w:t xml:space="preserve"> plus court obtiendra la note de </w:t>
      </w:r>
      <w:r w:rsidR="00443F33" w:rsidRPr="000A3BF4">
        <w:rPr>
          <w:rFonts w:eastAsia="Times New Roman"/>
          <w:b/>
          <w:bCs/>
          <w:color w:val="000000"/>
          <w:sz w:val="22"/>
          <w:szCs w:val="22"/>
          <w:lang w:eastAsia="fr-FR"/>
        </w:rPr>
        <w:t>dix</w:t>
      </w:r>
      <w:r w:rsidRPr="000A3BF4">
        <w:rPr>
          <w:rFonts w:eastAsia="Times New Roman"/>
          <w:b/>
          <w:bCs/>
          <w:color w:val="000000"/>
          <w:sz w:val="22"/>
          <w:szCs w:val="22"/>
          <w:lang w:eastAsia="fr-FR"/>
        </w:rPr>
        <w:t xml:space="preserve"> (</w:t>
      </w:r>
      <w:r w:rsidR="00443F33" w:rsidRPr="000A3BF4">
        <w:rPr>
          <w:rFonts w:eastAsia="Times New Roman"/>
          <w:b/>
          <w:bCs/>
          <w:color w:val="000000"/>
          <w:sz w:val="22"/>
          <w:szCs w:val="22"/>
          <w:lang w:eastAsia="fr-FR"/>
        </w:rPr>
        <w:t>10</w:t>
      </w:r>
      <w:r w:rsidRPr="000A3BF4">
        <w:rPr>
          <w:rFonts w:eastAsia="Times New Roman"/>
          <w:b/>
          <w:bCs/>
          <w:color w:val="000000"/>
          <w:sz w:val="22"/>
          <w:szCs w:val="22"/>
          <w:lang w:eastAsia="fr-FR"/>
        </w:rPr>
        <w:t>) points</w:t>
      </w:r>
      <w:r w:rsidRPr="00D12952">
        <w:rPr>
          <w:rFonts w:eastAsia="Times New Roman"/>
          <w:bCs/>
          <w:color w:val="000000"/>
          <w:sz w:val="22"/>
          <w:szCs w:val="22"/>
          <w:lang w:eastAsia="fr-FR"/>
        </w:rPr>
        <w:t>.</w:t>
      </w:r>
    </w:p>
    <w:p w:rsidR="00F34140" w:rsidRDefault="00F34140">
      <w:pPr>
        <w:rPr>
          <w:rFonts w:eastAsia="Times New Roman"/>
          <w:b/>
          <w:sz w:val="22"/>
          <w:szCs w:val="22"/>
          <w:lang w:eastAsia="fr-FR"/>
        </w:rPr>
      </w:pPr>
      <w:r>
        <w:rPr>
          <w:rFonts w:eastAsia="Times New Roman"/>
          <w:b/>
          <w:sz w:val="22"/>
          <w:szCs w:val="22"/>
          <w:lang w:eastAsia="fr-FR"/>
        </w:rPr>
        <w:br w:type="page"/>
      </w:r>
    </w:p>
    <w:p w:rsidR="00D12952" w:rsidRPr="00D12952" w:rsidRDefault="00D12952" w:rsidP="00104566">
      <w:pPr>
        <w:spacing w:after="0" w:line="240" w:lineRule="auto"/>
        <w:jc w:val="both"/>
        <w:rPr>
          <w:rFonts w:eastAsia="Times New Roman"/>
          <w:b/>
          <w:sz w:val="22"/>
          <w:szCs w:val="22"/>
          <w:lang w:eastAsia="fr-FR"/>
        </w:rPr>
      </w:pPr>
    </w:p>
    <w:p w:rsidR="00776753" w:rsidRPr="000A3BF4" w:rsidRDefault="00776753" w:rsidP="00776753">
      <w:pPr>
        <w:rPr>
          <w:b/>
          <w:sz w:val="22"/>
          <w:szCs w:val="22"/>
        </w:rPr>
      </w:pPr>
      <w:r w:rsidRPr="000A3BF4">
        <w:rPr>
          <w:b/>
          <w:sz w:val="22"/>
          <w:szCs w:val="22"/>
          <w:u w:val="single"/>
        </w:rPr>
        <w:t>Modalités de mise en œuvre de ces critères pour le lot 3 :</w:t>
      </w:r>
    </w:p>
    <w:p w:rsidR="00867BFF" w:rsidRPr="00170FC1" w:rsidRDefault="00487737" w:rsidP="00867BFF">
      <w:pPr>
        <w:spacing w:before="120" w:after="120"/>
        <w:rPr>
          <w:sz w:val="22"/>
          <w:szCs w:val="22"/>
        </w:rPr>
      </w:pPr>
      <w:r w:rsidRPr="00170FC1">
        <w:rPr>
          <w:sz w:val="22"/>
          <w:szCs w:val="22"/>
        </w:rPr>
        <w:t>1</w:t>
      </w:r>
      <w:r w:rsidR="00867BFF" w:rsidRPr="00170FC1">
        <w:rPr>
          <w:sz w:val="22"/>
          <w:szCs w:val="22"/>
        </w:rPr>
        <w:t xml:space="preserve">°) Prix : </w:t>
      </w:r>
      <w:r w:rsidR="00AE0601" w:rsidRPr="000A3BF4">
        <w:rPr>
          <w:b/>
          <w:sz w:val="22"/>
          <w:szCs w:val="22"/>
        </w:rPr>
        <w:t>8</w:t>
      </w:r>
      <w:r w:rsidR="00AA7CBA" w:rsidRPr="000A3BF4">
        <w:rPr>
          <w:b/>
          <w:sz w:val="22"/>
          <w:szCs w:val="22"/>
        </w:rPr>
        <w:t>5</w:t>
      </w:r>
      <w:r w:rsidR="00867BFF" w:rsidRPr="000A3BF4">
        <w:rPr>
          <w:b/>
          <w:sz w:val="22"/>
          <w:szCs w:val="22"/>
        </w:rPr>
        <w:t xml:space="preserve"> points</w:t>
      </w:r>
      <w:r w:rsidR="00867BFF" w:rsidRPr="00170FC1">
        <w:rPr>
          <w:sz w:val="22"/>
          <w:szCs w:val="22"/>
        </w:rPr>
        <w:t> ;</w:t>
      </w:r>
    </w:p>
    <w:p w:rsidR="00487737" w:rsidRPr="005837B7" w:rsidRDefault="00487737" w:rsidP="00487737">
      <w:pPr>
        <w:spacing w:before="120" w:after="120"/>
        <w:rPr>
          <w:b/>
          <w:sz w:val="22"/>
          <w:szCs w:val="22"/>
        </w:rPr>
      </w:pPr>
      <w:r w:rsidRPr="00170FC1">
        <w:rPr>
          <w:sz w:val="22"/>
          <w:szCs w:val="22"/>
        </w:rPr>
        <w:t xml:space="preserve">2°) Délai d’exécution </w:t>
      </w:r>
      <w:r w:rsidR="00776753" w:rsidRPr="00170FC1">
        <w:rPr>
          <w:rFonts w:eastAsia="Times New Roman"/>
          <w:bCs/>
          <w:color w:val="000000"/>
          <w:sz w:val="22"/>
          <w:szCs w:val="22"/>
          <w:lang w:eastAsia="fr-FR"/>
        </w:rPr>
        <w:t xml:space="preserve">de collecte des déchets </w:t>
      </w:r>
      <w:r w:rsidRPr="00170FC1">
        <w:rPr>
          <w:sz w:val="22"/>
          <w:szCs w:val="22"/>
        </w:rPr>
        <w:t xml:space="preserve">: </w:t>
      </w:r>
      <w:r w:rsidRPr="000A3BF4">
        <w:rPr>
          <w:b/>
          <w:sz w:val="22"/>
          <w:szCs w:val="22"/>
        </w:rPr>
        <w:t>1</w:t>
      </w:r>
      <w:r w:rsidR="00AE0601" w:rsidRPr="000A3BF4">
        <w:rPr>
          <w:b/>
          <w:sz w:val="22"/>
          <w:szCs w:val="22"/>
        </w:rPr>
        <w:t>5</w:t>
      </w:r>
      <w:r w:rsidRPr="000A3BF4">
        <w:rPr>
          <w:b/>
          <w:sz w:val="22"/>
          <w:szCs w:val="22"/>
        </w:rPr>
        <w:t xml:space="preserve"> points</w:t>
      </w:r>
      <w:r w:rsidRPr="00170FC1">
        <w:rPr>
          <w:sz w:val="22"/>
          <w:szCs w:val="22"/>
        </w:rPr>
        <w:t>.</w:t>
      </w:r>
    </w:p>
    <w:p w:rsidR="0032514A" w:rsidRDefault="0032514A" w:rsidP="00CB4345">
      <w:pPr>
        <w:spacing w:after="120"/>
        <w:rPr>
          <w:sz w:val="22"/>
          <w:szCs w:val="22"/>
          <w:u w:val="single"/>
        </w:rPr>
      </w:pPr>
    </w:p>
    <w:p w:rsidR="00DA36DA" w:rsidRPr="000A3BF4" w:rsidRDefault="00DA36DA" w:rsidP="00DA36DA">
      <w:pPr>
        <w:spacing w:before="120" w:after="120"/>
        <w:rPr>
          <w:b/>
          <w:sz w:val="22"/>
          <w:szCs w:val="22"/>
          <w:u w:val="single"/>
        </w:rPr>
      </w:pPr>
      <w:r w:rsidRPr="000A3BF4">
        <w:rPr>
          <w:b/>
          <w:sz w:val="22"/>
          <w:szCs w:val="22"/>
          <w:u w:val="single"/>
        </w:rPr>
        <w:t>1°) Critère « Prix » </w:t>
      </w:r>
      <w:r w:rsidRPr="000A3BF4">
        <w:rPr>
          <w:b/>
          <w:sz w:val="22"/>
          <w:szCs w:val="22"/>
        </w:rPr>
        <w:t xml:space="preserve">: </w:t>
      </w:r>
      <w:r w:rsidR="00B61803" w:rsidRPr="000A3BF4">
        <w:rPr>
          <w:b/>
          <w:sz w:val="22"/>
          <w:szCs w:val="22"/>
        </w:rPr>
        <w:t>8</w:t>
      </w:r>
      <w:r w:rsidR="002A7D82" w:rsidRPr="000A3BF4">
        <w:rPr>
          <w:b/>
          <w:sz w:val="22"/>
          <w:szCs w:val="22"/>
        </w:rPr>
        <w:t>5</w:t>
      </w:r>
      <w:r w:rsidRPr="000A3BF4">
        <w:rPr>
          <w:b/>
          <w:sz w:val="22"/>
          <w:szCs w:val="22"/>
        </w:rPr>
        <w:t xml:space="preserve"> points au maximum</w:t>
      </w:r>
    </w:p>
    <w:p w:rsidR="00DA36DA" w:rsidRPr="00B61803"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La notation de l'offre du candidat (i) sera effectuée selon le critère prix de l'offre sur la base du montant total en euro HT du Détail Quantitatif </w:t>
      </w:r>
      <w:r w:rsidRPr="00B61803">
        <w:rPr>
          <w:rFonts w:eastAsia="Times New Roman"/>
          <w:sz w:val="22"/>
          <w:szCs w:val="22"/>
          <w:lang w:eastAsia="fr-FR"/>
        </w:rPr>
        <w:t>Estimatif (annexe 1 du lot 3 du présent règlement de consultation) remis par le candidat.</w:t>
      </w:r>
    </w:p>
    <w:p w:rsidR="00DA36DA" w:rsidRPr="00D241E8" w:rsidRDefault="00DA36DA" w:rsidP="00DA36DA">
      <w:pPr>
        <w:spacing w:after="0" w:line="240" w:lineRule="auto"/>
        <w:jc w:val="both"/>
        <w:rPr>
          <w:rFonts w:eastAsia="Times New Roman"/>
          <w:b/>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Le candidat veillera à la concordance entre les prix indiqués aux DQE et ceux portés aux articles 1.1 et 1.2 de l'annexe 1 de l'AE</w:t>
      </w:r>
      <w:r>
        <w:rPr>
          <w:rFonts w:eastAsia="Times New Roman"/>
          <w:sz w:val="22"/>
          <w:szCs w:val="22"/>
          <w:lang w:eastAsia="fr-FR"/>
        </w:rPr>
        <w:t xml:space="preserve"> du lot 3</w:t>
      </w:r>
      <w:r w:rsidRPr="00D241E8">
        <w:rPr>
          <w:rFonts w:eastAsia="Times New Roman"/>
          <w:sz w:val="22"/>
          <w:szCs w:val="22"/>
          <w:lang w:eastAsia="fr-FR"/>
        </w:rPr>
        <w:t>. En cas de discordance entre ces prix, ce sont les prix figurant à l'article 1 de l'annexe 1 de l'AE</w:t>
      </w:r>
      <w:r w:rsidRPr="00921576">
        <w:rPr>
          <w:rFonts w:eastAsia="Times New Roman"/>
          <w:sz w:val="22"/>
          <w:szCs w:val="22"/>
          <w:lang w:eastAsia="fr-FR"/>
        </w:rPr>
        <w:t xml:space="preserve"> </w:t>
      </w:r>
      <w:r>
        <w:rPr>
          <w:rFonts w:eastAsia="Times New Roman"/>
          <w:sz w:val="22"/>
          <w:szCs w:val="22"/>
          <w:lang w:eastAsia="fr-FR"/>
        </w:rPr>
        <w:t>du lot 3</w:t>
      </w:r>
      <w:r w:rsidRPr="00D241E8">
        <w:rPr>
          <w:rFonts w:eastAsia="Times New Roman"/>
          <w:sz w:val="22"/>
          <w:szCs w:val="22"/>
          <w:lang w:eastAsia="fr-FR"/>
        </w:rPr>
        <w:t xml:space="preserve"> qui prévaudront et le DQE sera corrigé en conséquence.</w:t>
      </w:r>
    </w:p>
    <w:p w:rsidR="00DA36DA"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En cas d'absence de DQE dans l'offre du candidat, le représentant du pouvoir adjudicateur se réserve la possibilité de reconstituer un DQE avec les prix contractualisés par le candidat à l'article 1 de l'annexe 1 de l'AE</w:t>
      </w:r>
      <w:r w:rsidRPr="00921576">
        <w:rPr>
          <w:rFonts w:eastAsia="Times New Roman"/>
          <w:sz w:val="22"/>
          <w:szCs w:val="22"/>
          <w:lang w:eastAsia="fr-FR"/>
        </w:rPr>
        <w:t xml:space="preserve"> </w:t>
      </w:r>
      <w:r>
        <w:rPr>
          <w:rFonts w:eastAsia="Times New Roman"/>
          <w:sz w:val="22"/>
          <w:szCs w:val="22"/>
          <w:lang w:eastAsia="fr-FR"/>
        </w:rPr>
        <w:t>du lot 3</w:t>
      </w:r>
      <w:r w:rsidRPr="00D241E8">
        <w:rPr>
          <w:rFonts w:eastAsia="Times New Roman"/>
          <w:sz w:val="22"/>
          <w:szCs w:val="22"/>
          <w:lang w:eastAsia="fr-FR"/>
        </w:rPr>
        <w:t>.</w:t>
      </w:r>
    </w:p>
    <w:p w:rsidR="00CB4345" w:rsidRDefault="00CB4345" w:rsidP="00DA36DA">
      <w:pPr>
        <w:spacing w:after="0" w:line="240" w:lineRule="auto"/>
        <w:jc w:val="both"/>
        <w:rPr>
          <w:rFonts w:eastAsia="Times New Roman"/>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La not</w:t>
      </w:r>
      <w:r>
        <w:rPr>
          <w:rFonts w:eastAsia="Times New Roman"/>
          <w:sz w:val="22"/>
          <w:szCs w:val="22"/>
          <w:lang w:eastAsia="fr-FR"/>
        </w:rPr>
        <w:t xml:space="preserve">e maximum est de </w:t>
      </w:r>
      <w:r w:rsidR="00B61803" w:rsidRPr="000A3BF4">
        <w:rPr>
          <w:rFonts w:eastAsia="Times New Roman"/>
          <w:b/>
          <w:sz w:val="22"/>
          <w:szCs w:val="22"/>
          <w:lang w:eastAsia="fr-FR"/>
        </w:rPr>
        <w:t>quatre</w:t>
      </w:r>
      <w:r w:rsidR="00170FC1" w:rsidRPr="000A3BF4">
        <w:rPr>
          <w:rFonts w:eastAsia="Times New Roman"/>
          <w:b/>
          <w:sz w:val="22"/>
          <w:szCs w:val="22"/>
          <w:lang w:eastAsia="fr-FR"/>
        </w:rPr>
        <w:t>-</w:t>
      </w:r>
      <w:r w:rsidR="00B61803" w:rsidRPr="000A3BF4">
        <w:rPr>
          <w:rFonts w:eastAsia="Times New Roman"/>
          <w:b/>
          <w:sz w:val="22"/>
          <w:szCs w:val="22"/>
          <w:lang w:eastAsia="fr-FR"/>
        </w:rPr>
        <w:t>vingt</w:t>
      </w:r>
      <w:r w:rsidR="00170FC1" w:rsidRPr="000A3BF4">
        <w:rPr>
          <w:rFonts w:eastAsia="Times New Roman"/>
          <w:b/>
          <w:sz w:val="22"/>
          <w:szCs w:val="22"/>
          <w:lang w:eastAsia="fr-FR"/>
        </w:rPr>
        <w:t>-</w:t>
      </w:r>
      <w:r w:rsidR="00B61803" w:rsidRPr="000A3BF4">
        <w:rPr>
          <w:rFonts w:eastAsia="Times New Roman"/>
          <w:b/>
          <w:sz w:val="22"/>
          <w:szCs w:val="22"/>
          <w:lang w:eastAsia="fr-FR"/>
        </w:rPr>
        <w:t>cinq</w:t>
      </w:r>
      <w:r w:rsidRPr="000A3BF4">
        <w:rPr>
          <w:rFonts w:eastAsia="Times New Roman"/>
          <w:b/>
          <w:sz w:val="22"/>
          <w:szCs w:val="22"/>
          <w:lang w:eastAsia="fr-FR"/>
        </w:rPr>
        <w:t xml:space="preserve">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points</w:t>
      </w:r>
      <w:r w:rsidRPr="00F45DE6">
        <w:rPr>
          <w:rFonts w:eastAsia="Times New Roman"/>
          <w:sz w:val="22"/>
          <w:szCs w:val="22"/>
          <w:lang w:eastAsia="fr-FR"/>
        </w:rPr>
        <w:t>.</w:t>
      </w:r>
    </w:p>
    <w:p w:rsidR="00DA36DA" w:rsidRPr="00D241E8" w:rsidRDefault="00DA36DA" w:rsidP="00DA36DA">
      <w:pPr>
        <w:spacing w:after="0" w:line="240" w:lineRule="auto"/>
        <w:jc w:val="both"/>
        <w:rPr>
          <w:rFonts w:eastAsia="Times New Roman"/>
          <w:b/>
          <w:sz w:val="22"/>
          <w:szCs w:val="22"/>
          <w:lang w:eastAsia="fr-FR"/>
        </w:rPr>
      </w:pP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Après élimination éventuelle des offres anormalement basses, la notation de l'offre du candidat (i) sera effectuée à l'aide de la formule suivante :</w:t>
      </w:r>
    </w:p>
    <w:p w:rsidR="00776753" w:rsidRDefault="00776753" w:rsidP="00DA36DA">
      <w:pPr>
        <w:spacing w:after="0" w:line="240" w:lineRule="auto"/>
        <w:jc w:val="center"/>
        <w:rPr>
          <w:rFonts w:eastAsia="Times New Roman"/>
          <w:sz w:val="22"/>
          <w:szCs w:val="22"/>
          <w:lang w:eastAsia="fr-FR"/>
        </w:rPr>
      </w:pPr>
    </w:p>
    <w:p w:rsidR="00DA36DA" w:rsidRPr="000A3BF4" w:rsidRDefault="00DA36DA" w:rsidP="00DA36DA">
      <w:pPr>
        <w:spacing w:after="0" w:line="240" w:lineRule="auto"/>
        <w:jc w:val="center"/>
        <w:rPr>
          <w:rFonts w:eastAsia="Times New Roman"/>
          <w:b/>
          <w:sz w:val="22"/>
          <w:szCs w:val="22"/>
          <w:lang w:eastAsia="fr-FR"/>
        </w:rPr>
      </w:pPr>
      <w:r w:rsidRPr="000A3BF4">
        <w:rPr>
          <w:rFonts w:eastAsia="Times New Roman"/>
          <w:b/>
          <w:sz w:val="22"/>
          <w:szCs w:val="22"/>
          <w:lang w:eastAsia="fr-FR"/>
        </w:rPr>
        <w:t xml:space="preserve">N (i) =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xml:space="preserve"> * (P (m) /P (i))</w:t>
      </w:r>
    </w:p>
    <w:p w:rsidR="00DA36DA" w:rsidRPr="00D241E8" w:rsidRDefault="00DA36DA" w:rsidP="00DA36DA">
      <w:pPr>
        <w:spacing w:after="0" w:line="240" w:lineRule="auto"/>
        <w:jc w:val="both"/>
        <w:rPr>
          <w:rFonts w:eastAsia="Times New Roman"/>
          <w:b/>
          <w:sz w:val="22"/>
          <w:szCs w:val="22"/>
          <w:lang w:eastAsia="fr-FR"/>
        </w:rPr>
      </w:pPr>
      <w:r w:rsidRPr="006F131C">
        <w:rPr>
          <w:rFonts w:eastAsia="Times New Roman"/>
          <w:sz w:val="22"/>
          <w:szCs w:val="22"/>
          <w:u w:val="single"/>
          <w:lang w:eastAsia="fr-FR"/>
        </w:rPr>
        <w:t>Dans laquelle</w:t>
      </w:r>
      <w:r w:rsidRPr="00D241E8">
        <w:rPr>
          <w:rFonts w:eastAsia="Times New Roman"/>
          <w:sz w:val="22"/>
          <w:szCs w:val="22"/>
          <w:lang w:eastAsia="fr-FR"/>
        </w:rPr>
        <w:t xml:space="preserve">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N (i) est la note attribuée à l'offre de prix du candidat (i)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P (i) est le prix de l'offre du candidat (i) ;</w:t>
      </w:r>
    </w:p>
    <w:p w:rsidR="00DA36DA" w:rsidRPr="00D241E8" w:rsidRDefault="00DA36DA" w:rsidP="00DA36DA">
      <w:pPr>
        <w:spacing w:after="0" w:line="240" w:lineRule="auto"/>
        <w:jc w:val="both"/>
        <w:rPr>
          <w:rFonts w:eastAsia="Times New Roman"/>
          <w:b/>
          <w:sz w:val="22"/>
          <w:szCs w:val="22"/>
          <w:lang w:eastAsia="fr-FR"/>
        </w:rPr>
      </w:pPr>
      <w:r w:rsidRPr="00D241E8">
        <w:rPr>
          <w:rFonts w:eastAsia="Times New Roman"/>
          <w:sz w:val="22"/>
          <w:szCs w:val="22"/>
          <w:lang w:eastAsia="fr-FR"/>
        </w:rPr>
        <w:t xml:space="preserve">P (m) est le prix de l'offre la moins </w:t>
      </w:r>
      <w:proofErr w:type="spellStart"/>
      <w:r w:rsidRPr="00D241E8">
        <w:rPr>
          <w:rFonts w:eastAsia="Times New Roman"/>
          <w:sz w:val="22"/>
          <w:szCs w:val="22"/>
          <w:lang w:eastAsia="fr-FR"/>
        </w:rPr>
        <w:t>disante</w:t>
      </w:r>
      <w:proofErr w:type="spellEnd"/>
      <w:r w:rsidRPr="00D241E8">
        <w:rPr>
          <w:rFonts w:eastAsia="Times New Roman"/>
          <w:sz w:val="22"/>
          <w:szCs w:val="22"/>
          <w:lang w:eastAsia="fr-FR"/>
        </w:rPr>
        <w:t>.</w:t>
      </w:r>
    </w:p>
    <w:p w:rsidR="00DA36DA" w:rsidRPr="00D241E8" w:rsidRDefault="00DA36DA" w:rsidP="00DA36DA">
      <w:pPr>
        <w:spacing w:after="0" w:line="240" w:lineRule="auto"/>
        <w:jc w:val="both"/>
        <w:rPr>
          <w:rFonts w:eastAsia="Times New Roman"/>
          <w:b/>
          <w:sz w:val="22"/>
          <w:szCs w:val="22"/>
          <w:lang w:eastAsia="fr-FR"/>
        </w:rPr>
      </w:pPr>
    </w:p>
    <w:p w:rsidR="00DA36DA" w:rsidRPr="000A3BF4" w:rsidRDefault="00DA36DA" w:rsidP="00DA36DA">
      <w:pPr>
        <w:spacing w:after="0" w:line="240" w:lineRule="auto"/>
        <w:jc w:val="both"/>
        <w:rPr>
          <w:rFonts w:eastAsia="Times New Roman"/>
          <w:b/>
          <w:sz w:val="22"/>
          <w:szCs w:val="22"/>
          <w:lang w:eastAsia="fr-FR"/>
        </w:rPr>
      </w:pPr>
      <w:r w:rsidRPr="00F45DE6">
        <w:rPr>
          <w:rFonts w:eastAsia="Times New Roman"/>
          <w:sz w:val="22"/>
          <w:szCs w:val="22"/>
          <w:lang w:eastAsia="fr-FR"/>
        </w:rPr>
        <w:t>L'offre de prix la moin</w:t>
      </w:r>
      <w:r>
        <w:rPr>
          <w:rFonts w:eastAsia="Times New Roman"/>
          <w:sz w:val="22"/>
          <w:szCs w:val="22"/>
          <w:lang w:eastAsia="fr-FR"/>
        </w:rPr>
        <w:t xml:space="preserve">s </w:t>
      </w:r>
      <w:proofErr w:type="spellStart"/>
      <w:r>
        <w:rPr>
          <w:rFonts w:eastAsia="Times New Roman"/>
          <w:sz w:val="22"/>
          <w:szCs w:val="22"/>
          <w:lang w:eastAsia="fr-FR"/>
        </w:rPr>
        <w:t>disante</w:t>
      </w:r>
      <w:proofErr w:type="spellEnd"/>
      <w:r>
        <w:rPr>
          <w:rFonts w:eastAsia="Times New Roman"/>
          <w:sz w:val="22"/>
          <w:szCs w:val="22"/>
          <w:lang w:eastAsia="fr-FR"/>
        </w:rPr>
        <w:t xml:space="preserve"> obtiendra la note de </w:t>
      </w:r>
      <w:r w:rsidR="00B61803" w:rsidRPr="000A3BF4">
        <w:rPr>
          <w:rFonts w:eastAsia="Times New Roman"/>
          <w:b/>
          <w:sz w:val="22"/>
          <w:szCs w:val="22"/>
          <w:lang w:eastAsia="fr-FR"/>
        </w:rPr>
        <w:t>8</w:t>
      </w:r>
      <w:r w:rsidR="002A7D82" w:rsidRPr="000A3BF4">
        <w:rPr>
          <w:rFonts w:eastAsia="Times New Roman"/>
          <w:b/>
          <w:sz w:val="22"/>
          <w:szCs w:val="22"/>
          <w:lang w:eastAsia="fr-FR"/>
        </w:rPr>
        <w:t>5</w:t>
      </w:r>
      <w:r w:rsidRPr="000A3BF4">
        <w:rPr>
          <w:rFonts w:eastAsia="Times New Roman"/>
          <w:b/>
          <w:sz w:val="22"/>
          <w:szCs w:val="22"/>
          <w:lang w:eastAsia="fr-FR"/>
        </w:rPr>
        <w:t xml:space="preserve"> points.</w:t>
      </w:r>
    </w:p>
    <w:p w:rsidR="002A7D82" w:rsidRDefault="002A7D82" w:rsidP="0032514A">
      <w:pPr>
        <w:spacing w:after="0" w:line="240" w:lineRule="auto"/>
        <w:jc w:val="both"/>
        <w:rPr>
          <w:rFonts w:eastAsia="Times New Roman"/>
          <w:b/>
          <w:sz w:val="22"/>
          <w:szCs w:val="22"/>
          <w:lang w:eastAsia="fr-FR"/>
        </w:rPr>
      </w:pPr>
    </w:p>
    <w:p w:rsidR="00487737" w:rsidRPr="000A3BF4" w:rsidRDefault="00AA7CBA" w:rsidP="00487737">
      <w:pPr>
        <w:spacing w:after="0" w:line="240" w:lineRule="auto"/>
        <w:jc w:val="both"/>
        <w:rPr>
          <w:rFonts w:eastAsia="Times New Roman"/>
          <w:b/>
          <w:sz w:val="22"/>
          <w:szCs w:val="22"/>
          <w:lang w:eastAsia="fr-FR"/>
        </w:rPr>
      </w:pPr>
      <w:r w:rsidRPr="000A3BF4">
        <w:rPr>
          <w:b/>
          <w:sz w:val="22"/>
          <w:szCs w:val="22"/>
          <w:u w:val="single"/>
        </w:rPr>
        <w:t>3</w:t>
      </w:r>
      <w:r w:rsidR="00487737" w:rsidRPr="000A3BF4">
        <w:rPr>
          <w:b/>
          <w:sz w:val="22"/>
          <w:szCs w:val="22"/>
          <w:u w:val="single"/>
        </w:rPr>
        <w:t xml:space="preserve">°) </w:t>
      </w:r>
      <w:r w:rsidR="00487737" w:rsidRPr="000A3BF4">
        <w:rPr>
          <w:rFonts w:eastAsia="Times New Roman"/>
          <w:b/>
          <w:sz w:val="22"/>
          <w:szCs w:val="22"/>
          <w:u w:val="single"/>
          <w:lang w:eastAsia="fr-FR"/>
        </w:rPr>
        <w:t>Critère « </w:t>
      </w:r>
      <w:r w:rsidR="00487737" w:rsidRPr="000A3BF4">
        <w:rPr>
          <w:b/>
          <w:sz w:val="22"/>
          <w:szCs w:val="22"/>
          <w:u w:val="single"/>
        </w:rPr>
        <w:t>Délai d’exécution collecte </w:t>
      </w:r>
      <w:r w:rsidR="00487737" w:rsidRPr="000A3BF4">
        <w:rPr>
          <w:rFonts w:eastAsia="Times New Roman"/>
          <w:b/>
          <w:sz w:val="22"/>
          <w:szCs w:val="22"/>
          <w:u w:val="single"/>
          <w:lang w:eastAsia="fr-FR"/>
        </w:rPr>
        <w:t>»</w:t>
      </w:r>
      <w:r w:rsidR="00487737" w:rsidRPr="000A3BF4">
        <w:rPr>
          <w:b/>
          <w:sz w:val="22"/>
          <w:szCs w:val="22"/>
          <w:u w:val="single"/>
        </w:rPr>
        <w:t> :</w:t>
      </w:r>
      <w:r w:rsidR="00487737" w:rsidRPr="000A3BF4">
        <w:rPr>
          <w:b/>
          <w:sz w:val="22"/>
          <w:szCs w:val="22"/>
        </w:rPr>
        <w:t xml:space="preserve"> 1</w:t>
      </w:r>
      <w:r w:rsidR="00B61803" w:rsidRPr="000A3BF4">
        <w:rPr>
          <w:b/>
          <w:sz w:val="22"/>
          <w:szCs w:val="22"/>
        </w:rPr>
        <w:t>5</w:t>
      </w:r>
      <w:r w:rsidR="00487737" w:rsidRPr="000A3BF4">
        <w:rPr>
          <w:b/>
          <w:sz w:val="22"/>
          <w:szCs w:val="22"/>
        </w:rPr>
        <w:t xml:space="preserve"> points </w:t>
      </w:r>
      <w:r w:rsidR="00487737" w:rsidRPr="000A3BF4">
        <w:rPr>
          <w:rFonts w:eastAsia="Times New Roman"/>
          <w:b/>
          <w:sz w:val="22"/>
          <w:szCs w:val="22"/>
          <w:lang w:eastAsia="fr-FR"/>
        </w:rPr>
        <w:t>au maximum</w:t>
      </w:r>
    </w:p>
    <w:p w:rsidR="00487737" w:rsidRDefault="00487737" w:rsidP="00487737">
      <w:pPr>
        <w:spacing w:after="0" w:line="240" w:lineRule="auto"/>
        <w:jc w:val="both"/>
        <w:rPr>
          <w:rFonts w:eastAsia="Times New Roman"/>
          <w:b/>
          <w:sz w:val="22"/>
          <w:szCs w:val="22"/>
          <w:lang w:eastAsia="fr-FR"/>
        </w:rPr>
      </w:pP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La notation de l'offre du candidat (i) sera effectuée selon le critère "</w:t>
      </w:r>
      <w:r w:rsidRPr="00487737">
        <w:rPr>
          <w:rFonts w:eastAsia="Times New Roman"/>
          <w:color w:val="000000"/>
          <w:sz w:val="22"/>
          <w:szCs w:val="22"/>
          <w:lang w:eastAsia="fr-FR"/>
        </w:rPr>
        <w:t xml:space="preserve">délai </w:t>
      </w:r>
      <w:r w:rsidRPr="00487737">
        <w:rPr>
          <w:rFonts w:eastAsia="Times New Roman"/>
          <w:sz w:val="22"/>
          <w:szCs w:val="22"/>
          <w:lang w:eastAsia="fr-FR"/>
        </w:rPr>
        <w:t>d'exécution d'une collecte</w:t>
      </w:r>
      <w:r w:rsidRPr="00487737">
        <w:rPr>
          <w:rFonts w:eastAsia="Times New Roman"/>
          <w:color w:val="000000"/>
          <w:sz w:val="22"/>
          <w:szCs w:val="22"/>
          <w:lang w:eastAsia="fr-FR"/>
        </w:rPr>
        <w:t>", applicable pour le lot 3, exprimé en jours calendaires.</w:t>
      </w: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La comparaison du délai sera effectuée sur la base de celui proposé par le candidat à l'article</w:t>
      </w:r>
      <w:r>
        <w:rPr>
          <w:rFonts w:eastAsia="Times New Roman"/>
          <w:color w:val="000000"/>
          <w:sz w:val="22"/>
          <w:szCs w:val="22"/>
          <w:lang w:eastAsia="fr-FR"/>
        </w:rPr>
        <w:t xml:space="preserve"> 2</w:t>
      </w:r>
      <w:r w:rsidRPr="00D12952">
        <w:rPr>
          <w:rFonts w:eastAsia="Times New Roman"/>
          <w:color w:val="000000"/>
          <w:sz w:val="22"/>
          <w:szCs w:val="22"/>
          <w:lang w:eastAsia="fr-FR"/>
        </w:rPr>
        <w:t xml:space="preserve"> de l'annexe </w:t>
      </w:r>
      <w:r>
        <w:rPr>
          <w:rFonts w:eastAsia="Times New Roman"/>
          <w:color w:val="000000"/>
          <w:sz w:val="22"/>
          <w:szCs w:val="22"/>
          <w:lang w:eastAsia="fr-FR"/>
        </w:rPr>
        <w:t xml:space="preserve">1 </w:t>
      </w:r>
      <w:r w:rsidRPr="00D12952">
        <w:rPr>
          <w:rFonts w:eastAsia="Times New Roman"/>
          <w:color w:val="000000"/>
          <w:sz w:val="22"/>
          <w:szCs w:val="22"/>
          <w:lang w:eastAsia="fr-FR"/>
        </w:rPr>
        <w:t>de l'AE</w:t>
      </w:r>
      <w:r>
        <w:rPr>
          <w:rFonts w:eastAsia="Times New Roman"/>
          <w:color w:val="000000"/>
          <w:sz w:val="22"/>
          <w:szCs w:val="22"/>
          <w:lang w:eastAsia="fr-FR"/>
        </w:rPr>
        <w:t xml:space="preserve"> du lot 3</w:t>
      </w:r>
      <w:r w:rsidRPr="00D12952">
        <w:rPr>
          <w:rFonts w:eastAsia="Times New Roman"/>
          <w:color w:val="000000"/>
          <w:sz w:val="22"/>
          <w:szCs w:val="22"/>
          <w:lang w:eastAsia="fr-FR"/>
        </w:rPr>
        <w:t>.</w:t>
      </w:r>
    </w:p>
    <w:p w:rsidR="00487737" w:rsidRPr="00D12952" w:rsidRDefault="00487737" w:rsidP="00487737">
      <w:pPr>
        <w:spacing w:before="120" w:after="120"/>
        <w:jc w:val="both"/>
        <w:rPr>
          <w:rFonts w:eastAsia="Times New Roman"/>
          <w:b/>
          <w:sz w:val="22"/>
          <w:szCs w:val="22"/>
          <w:lang w:eastAsia="fr-FR"/>
        </w:rPr>
      </w:pPr>
      <w:r w:rsidRPr="00D12952">
        <w:rPr>
          <w:rFonts w:eastAsia="Times New Roman"/>
          <w:color w:val="000000"/>
          <w:sz w:val="22"/>
          <w:szCs w:val="22"/>
          <w:lang w:eastAsia="fr-FR"/>
        </w:rPr>
        <w:t xml:space="preserve">En outre, le délai proposé ne pourra pas dépasser celui mentionné à </w:t>
      </w:r>
      <w:r w:rsidRPr="00487737">
        <w:rPr>
          <w:rFonts w:eastAsia="Times New Roman"/>
          <w:color w:val="000000"/>
          <w:sz w:val="22"/>
          <w:szCs w:val="22"/>
          <w:lang w:eastAsia="fr-FR"/>
        </w:rPr>
        <w:t>l'article 3.1.2 du CCAP (</w:t>
      </w:r>
      <w:r w:rsidRPr="000A3BF4">
        <w:rPr>
          <w:rFonts w:eastAsia="Times New Roman"/>
          <w:b/>
          <w:color w:val="000000"/>
          <w:sz w:val="22"/>
          <w:szCs w:val="22"/>
          <w:lang w:eastAsia="fr-FR"/>
        </w:rPr>
        <w:t>12 jours calendaires maximum</w:t>
      </w:r>
      <w:r w:rsidRPr="00487737">
        <w:rPr>
          <w:rFonts w:eastAsia="Times New Roman"/>
          <w:color w:val="000000"/>
          <w:sz w:val="22"/>
          <w:szCs w:val="22"/>
          <w:lang w:eastAsia="fr-FR"/>
        </w:rPr>
        <w:t>), sous peine d'irrégularité de l'offre.</w:t>
      </w:r>
    </w:p>
    <w:p w:rsidR="00487737" w:rsidRPr="00D12952" w:rsidRDefault="00487737" w:rsidP="00487737">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 xml:space="preserve">La note maximum est de </w:t>
      </w:r>
      <w:r w:rsidR="00B61803" w:rsidRPr="000A3BF4">
        <w:rPr>
          <w:rFonts w:eastAsia="Times New Roman"/>
          <w:b/>
          <w:bCs/>
          <w:color w:val="000000"/>
          <w:sz w:val="22"/>
          <w:szCs w:val="22"/>
          <w:lang w:eastAsia="fr-FR"/>
        </w:rPr>
        <w:t>quinze</w:t>
      </w:r>
      <w:r w:rsidRPr="000A3BF4">
        <w:rPr>
          <w:rFonts w:eastAsia="Times New Roman"/>
          <w:b/>
          <w:bCs/>
          <w:color w:val="000000"/>
          <w:sz w:val="22"/>
          <w:szCs w:val="22"/>
          <w:lang w:eastAsia="fr-FR"/>
        </w:rPr>
        <w:t xml:space="preserve">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points</w:t>
      </w:r>
      <w:r w:rsidRPr="00D12952">
        <w:rPr>
          <w:rFonts w:eastAsia="Times New Roman"/>
          <w:color w:val="000000"/>
          <w:sz w:val="22"/>
          <w:szCs w:val="22"/>
          <w:lang w:eastAsia="fr-FR"/>
        </w:rPr>
        <w:t>.</w:t>
      </w:r>
    </w:p>
    <w:p w:rsidR="00487737" w:rsidRPr="00D12952" w:rsidRDefault="00487737" w:rsidP="00487737">
      <w:pPr>
        <w:spacing w:before="120" w:after="120" w:line="240" w:lineRule="auto"/>
        <w:jc w:val="both"/>
        <w:rPr>
          <w:rFonts w:eastAsia="Times New Roman"/>
          <w:b/>
          <w:sz w:val="22"/>
          <w:szCs w:val="22"/>
          <w:lang w:eastAsia="fr-FR"/>
        </w:rPr>
      </w:pPr>
      <w:r w:rsidRPr="00D12952">
        <w:rPr>
          <w:rFonts w:eastAsia="Times New Roman"/>
          <w:color w:val="000000"/>
          <w:sz w:val="22"/>
          <w:szCs w:val="22"/>
          <w:lang w:eastAsia="fr-FR"/>
        </w:rPr>
        <w:t>La notation sera effectuée à l'aide de la formule suivante :</w:t>
      </w:r>
    </w:p>
    <w:p w:rsidR="00487737" w:rsidRPr="000A3BF4" w:rsidRDefault="00487737" w:rsidP="00487737">
      <w:pPr>
        <w:spacing w:before="100" w:beforeAutospacing="1" w:after="0" w:line="240" w:lineRule="auto"/>
        <w:jc w:val="center"/>
        <w:rPr>
          <w:rFonts w:eastAsia="Times New Roman"/>
          <w:b/>
          <w:sz w:val="22"/>
          <w:szCs w:val="22"/>
          <w:lang w:eastAsia="fr-FR"/>
        </w:rPr>
      </w:pPr>
      <w:r w:rsidRPr="000A3BF4">
        <w:rPr>
          <w:rFonts w:eastAsia="Times New Roman"/>
          <w:b/>
          <w:bCs/>
          <w:color w:val="000000"/>
          <w:sz w:val="22"/>
          <w:szCs w:val="22"/>
          <w:lang w:eastAsia="fr-FR"/>
        </w:rPr>
        <w:t>ND(i) =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xml:space="preserve"> * (D(m)/D(i))</w:t>
      </w:r>
    </w:p>
    <w:p w:rsidR="00487737" w:rsidRPr="00D12952" w:rsidRDefault="00487737" w:rsidP="00487737">
      <w:pPr>
        <w:spacing w:before="100" w:beforeAutospacing="1" w:after="0"/>
        <w:jc w:val="both"/>
        <w:rPr>
          <w:rFonts w:eastAsia="Times New Roman"/>
          <w:b/>
          <w:sz w:val="22"/>
          <w:szCs w:val="22"/>
          <w:lang w:eastAsia="fr-FR"/>
        </w:rPr>
      </w:pPr>
      <w:r w:rsidRPr="00D12952">
        <w:rPr>
          <w:rFonts w:eastAsia="Times New Roman"/>
          <w:color w:val="000000"/>
          <w:sz w:val="22"/>
          <w:szCs w:val="22"/>
          <w:u w:val="single"/>
          <w:lang w:eastAsia="fr-FR"/>
        </w:rPr>
        <w:t>Dans laquelle</w:t>
      </w:r>
      <w:r w:rsidRPr="00D12952">
        <w:rPr>
          <w:rFonts w:eastAsia="Times New Roman"/>
          <w:color w:val="000000"/>
          <w:sz w:val="22"/>
          <w:szCs w:val="22"/>
          <w:lang w:eastAsia="fr-FR"/>
        </w:rPr>
        <w:t xml:space="preserve"> :</w:t>
      </w:r>
    </w:p>
    <w:p w:rsidR="00487737" w:rsidRPr="00D12952" w:rsidRDefault="00487737" w:rsidP="00487737">
      <w:pPr>
        <w:spacing w:after="0"/>
        <w:jc w:val="both"/>
        <w:rPr>
          <w:rFonts w:eastAsia="Times New Roman"/>
          <w:b/>
          <w:sz w:val="22"/>
          <w:szCs w:val="22"/>
          <w:lang w:eastAsia="fr-FR"/>
        </w:rPr>
      </w:pPr>
      <w:r w:rsidRPr="00D12952">
        <w:rPr>
          <w:rFonts w:eastAsia="Times New Roman"/>
          <w:color w:val="000000"/>
          <w:sz w:val="22"/>
          <w:szCs w:val="22"/>
          <w:lang w:eastAsia="fr-FR"/>
        </w:rPr>
        <w:t>ND(i) est la no</w:t>
      </w:r>
      <w:r>
        <w:rPr>
          <w:rFonts w:eastAsia="Times New Roman"/>
          <w:color w:val="000000"/>
          <w:sz w:val="22"/>
          <w:szCs w:val="22"/>
          <w:lang w:eastAsia="fr-FR"/>
        </w:rPr>
        <w:t>te finale attribuée au critère « </w:t>
      </w:r>
      <w:r w:rsidRPr="00D27492">
        <w:rPr>
          <w:rFonts w:eastAsia="Times New Roman"/>
          <w:bCs/>
          <w:color w:val="000000"/>
          <w:sz w:val="22"/>
          <w:szCs w:val="22"/>
          <w:lang w:eastAsia="fr-FR"/>
        </w:rPr>
        <w:t xml:space="preserve">délai d'exécution </w:t>
      </w:r>
      <w:r w:rsidRPr="00487737">
        <w:rPr>
          <w:rFonts w:eastAsia="Times New Roman"/>
          <w:bCs/>
          <w:color w:val="000000"/>
          <w:sz w:val="22"/>
          <w:szCs w:val="22"/>
          <w:lang w:eastAsia="fr-FR"/>
        </w:rPr>
        <w:t xml:space="preserve">d’une </w:t>
      </w:r>
      <w:r w:rsidRPr="00487737">
        <w:rPr>
          <w:sz w:val="22"/>
          <w:szCs w:val="22"/>
        </w:rPr>
        <w:t>collecte</w:t>
      </w:r>
      <w:r>
        <w:rPr>
          <w:sz w:val="22"/>
          <w:szCs w:val="22"/>
        </w:rPr>
        <w:t xml:space="preserve"> » </w:t>
      </w:r>
      <w:r w:rsidRPr="00D12952">
        <w:rPr>
          <w:rFonts w:eastAsia="Times New Roman"/>
          <w:color w:val="000000"/>
          <w:sz w:val="22"/>
          <w:szCs w:val="22"/>
          <w:lang w:eastAsia="fr-FR"/>
        </w:rPr>
        <w:t>du candidat (i)</w:t>
      </w:r>
      <w:r>
        <w:rPr>
          <w:rFonts w:eastAsia="Times New Roman"/>
          <w:color w:val="000000"/>
          <w:sz w:val="22"/>
          <w:szCs w:val="22"/>
          <w:lang w:eastAsia="fr-FR"/>
        </w:rPr>
        <w:t> ;</w:t>
      </w:r>
    </w:p>
    <w:p w:rsidR="00487737" w:rsidRPr="00487737" w:rsidRDefault="00487737" w:rsidP="00487737">
      <w:pPr>
        <w:spacing w:after="0"/>
        <w:jc w:val="both"/>
        <w:rPr>
          <w:rFonts w:eastAsia="Times New Roman"/>
          <w:b/>
          <w:sz w:val="22"/>
          <w:szCs w:val="22"/>
          <w:lang w:eastAsia="fr-FR"/>
        </w:rPr>
      </w:pPr>
      <w:r w:rsidRPr="00D12952">
        <w:rPr>
          <w:rFonts w:eastAsia="Times New Roman"/>
          <w:color w:val="000000"/>
          <w:sz w:val="22"/>
          <w:szCs w:val="22"/>
          <w:lang w:eastAsia="fr-FR"/>
        </w:rPr>
        <w:t xml:space="preserve">D(i) est le délai d'exécution d'un </w:t>
      </w:r>
      <w:r w:rsidRPr="00D27492">
        <w:rPr>
          <w:rFonts w:eastAsia="Times New Roman"/>
          <w:bCs/>
          <w:color w:val="000000"/>
          <w:sz w:val="22"/>
          <w:szCs w:val="22"/>
          <w:lang w:eastAsia="fr-FR"/>
        </w:rPr>
        <w:t xml:space="preserve">délai </w:t>
      </w:r>
      <w:r w:rsidRPr="00487737">
        <w:rPr>
          <w:rFonts w:eastAsia="Times New Roman"/>
          <w:bCs/>
          <w:color w:val="000000"/>
          <w:sz w:val="22"/>
          <w:szCs w:val="22"/>
          <w:lang w:eastAsia="fr-FR"/>
        </w:rPr>
        <w:t xml:space="preserve">d'exécution d'une </w:t>
      </w:r>
      <w:r w:rsidRPr="00487737">
        <w:rPr>
          <w:sz w:val="22"/>
          <w:szCs w:val="22"/>
        </w:rPr>
        <w:t>collecte</w:t>
      </w:r>
      <w:r w:rsidRPr="00487737">
        <w:rPr>
          <w:rFonts w:eastAsia="Times New Roman"/>
          <w:bCs/>
          <w:color w:val="000000"/>
          <w:sz w:val="22"/>
          <w:szCs w:val="22"/>
          <w:lang w:eastAsia="fr-FR"/>
        </w:rPr>
        <w:t xml:space="preserve"> </w:t>
      </w:r>
      <w:r w:rsidRPr="00487737">
        <w:rPr>
          <w:rFonts w:eastAsia="Times New Roman"/>
          <w:color w:val="000000"/>
          <w:sz w:val="22"/>
          <w:szCs w:val="22"/>
          <w:lang w:eastAsia="fr-FR"/>
        </w:rPr>
        <w:t>proposé par le candidat (i) ;</w:t>
      </w:r>
    </w:p>
    <w:p w:rsidR="00487737" w:rsidRPr="00487737" w:rsidRDefault="00487737" w:rsidP="00487737">
      <w:pPr>
        <w:spacing w:after="0"/>
        <w:jc w:val="both"/>
        <w:rPr>
          <w:rFonts w:eastAsia="Times New Roman"/>
          <w:b/>
          <w:sz w:val="22"/>
          <w:szCs w:val="22"/>
          <w:lang w:eastAsia="fr-FR"/>
        </w:rPr>
      </w:pPr>
      <w:r w:rsidRPr="00487737">
        <w:rPr>
          <w:rFonts w:eastAsia="Times New Roman"/>
          <w:color w:val="000000"/>
          <w:sz w:val="22"/>
          <w:szCs w:val="22"/>
          <w:lang w:eastAsia="fr-FR"/>
        </w:rPr>
        <w:t xml:space="preserve">D(m) est le délai d'exécution d'un </w:t>
      </w:r>
      <w:r w:rsidRPr="00487737">
        <w:rPr>
          <w:rFonts w:eastAsia="Times New Roman"/>
          <w:bCs/>
          <w:color w:val="000000"/>
          <w:sz w:val="22"/>
          <w:szCs w:val="22"/>
          <w:lang w:eastAsia="fr-FR"/>
        </w:rPr>
        <w:t xml:space="preserve">délai d'exécution d'une </w:t>
      </w:r>
      <w:r w:rsidRPr="00487737">
        <w:rPr>
          <w:sz w:val="22"/>
          <w:szCs w:val="22"/>
        </w:rPr>
        <w:t>collecte</w:t>
      </w:r>
      <w:r w:rsidRPr="00487737">
        <w:rPr>
          <w:rFonts w:eastAsia="Times New Roman"/>
          <w:bCs/>
          <w:color w:val="000000"/>
          <w:sz w:val="22"/>
          <w:szCs w:val="22"/>
          <w:lang w:eastAsia="fr-FR"/>
        </w:rPr>
        <w:t xml:space="preserve"> </w:t>
      </w:r>
      <w:r w:rsidRPr="00487737">
        <w:rPr>
          <w:rFonts w:eastAsia="Times New Roman"/>
          <w:color w:val="000000"/>
          <w:sz w:val="22"/>
          <w:szCs w:val="22"/>
          <w:lang w:eastAsia="fr-FR"/>
        </w:rPr>
        <w:t>du candidat ayant proposé le délai le plus court.</w:t>
      </w:r>
    </w:p>
    <w:p w:rsidR="00487737" w:rsidRPr="00D12952" w:rsidRDefault="00487737" w:rsidP="00487737">
      <w:pPr>
        <w:spacing w:before="100" w:beforeAutospacing="1" w:after="0" w:line="238" w:lineRule="atLeast"/>
        <w:jc w:val="both"/>
        <w:rPr>
          <w:rFonts w:eastAsia="Times New Roman"/>
          <w:b/>
          <w:sz w:val="22"/>
          <w:szCs w:val="22"/>
          <w:lang w:eastAsia="fr-FR"/>
        </w:rPr>
      </w:pPr>
      <w:r w:rsidRPr="00487737">
        <w:rPr>
          <w:rFonts w:eastAsia="Times New Roman"/>
          <w:bCs/>
          <w:color w:val="000000"/>
          <w:sz w:val="22"/>
          <w:szCs w:val="22"/>
          <w:lang w:eastAsia="fr-FR"/>
        </w:rPr>
        <w:t xml:space="preserve">L'offre ayant proposé le délai d'exécution d'une </w:t>
      </w:r>
      <w:r w:rsidRPr="00487737">
        <w:rPr>
          <w:sz w:val="22"/>
          <w:szCs w:val="22"/>
        </w:rPr>
        <w:t>collecte</w:t>
      </w:r>
      <w:r w:rsidRPr="00D12952">
        <w:rPr>
          <w:rFonts w:eastAsia="Times New Roman"/>
          <w:bCs/>
          <w:color w:val="000000"/>
          <w:sz w:val="22"/>
          <w:szCs w:val="22"/>
          <w:lang w:eastAsia="fr-FR"/>
        </w:rPr>
        <w:t xml:space="preserve"> l</w:t>
      </w:r>
      <w:r>
        <w:rPr>
          <w:rFonts w:eastAsia="Times New Roman"/>
          <w:bCs/>
          <w:color w:val="000000"/>
          <w:sz w:val="22"/>
          <w:szCs w:val="22"/>
          <w:lang w:eastAsia="fr-FR"/>
        </w:rPr>
        <w:t>a</w:t>
      </w:r>
      <w:r w:rsidRPr="00D12952">
        <w:rPr>
          <w:rFonts w:eastAsia="Times New Roman"/>
          <w:bCs/>
          <w:color w:val="000000"/>
          <w:sz w:val="22"/>
          <w:szCs w:val="22"/>
          <w:lang w:eastAsia="fr-FR"/>
        </w:rPr>
        <w:t xml:space="preserve"> plus court</w:t>
      </w:r>
      <w:r>
        <w:rPr>
          <w:rFonts w:eastAsia="Times New Roman"/>
          <w:bCs/>
          <w:color w:val="000000"/>
          <w:sz w:val="22"/>
          <w:szCs w:val="22"/>
          <w:lang w:eastAsia="fr-FR"/>
        </w:rPr>
        <w:t>e</w:t>
      </w:r>
      <w:r w:rsidRPr="00D12952">
        <w:rPr>
          <w:rFonts w:eastAsia="Times New Roman"/>
          <w:bCs/>
          <w:color w:val="000000"/>
          <w:sz w:val="22"/>
          <w:szCs w:val="22"/>
          <w:lang w:eastAsia="fr-FR"/>
        </w:rPr>
        <w:t xml:space="preserve"> obtiendra la note de </w:t>
      </w:r>
      <w:r w:rsidR="00B61803" w:rsidRPr="000A3BF4">
        <w:rPr>
          <w:rFonts w:eastAsia="Times New Roman"/>
          <w:b/>
          <w:bCs/>
          <w:color w:val="000000"/>
          <w:sz w:val="22"/>
          <w:szCs w:val="22"/>
          <w:lang w:eastAsia="fr-FR"/>
        </w:rPr>
        <w:t>quinze</w:t>
      </w:r>
      <w:r w:rsidRPr="000A3BF4">
        <w:rPr>
          <w:rFonts w:eastAsia="Times New Roman"/>
          <w:b/>
          <w:bCs/>
          <w:color w:val="000000"/>
          <w:sz w:val="22"/>
          <w:szCs w:val="22"/>
          <w:lang w:eastAsia="fr-FR"/>
        </w:rPr>
        <w:t xml:space="preserve"> (1</w:t>
      </w:r>
      <w:r w:rsidR="00B61803" w:rsidRPr="000A3BF4">
        <w:rPr>
          <w:rFonts w:eastAsia="Times New Roman"/>
          <w:b/>
          <w:bCs/>
          <w:color w:val="000000"/>
          <w:sz w:val="22"/>
          <w:szCs w:val="22"/>
          <w:lang w:eastAsia="fr-FR"/>
        </w:rPr>
        <w:t>5</w:t>
      </w:r>
      <w:r w:rsidRPr="000A3BF4">
        <w:rPr>
          <w:rFonts w:eastAsia="Times New Roman"/>
          <w:b/>
          <w:bCs/>
          <w:color w:val="000000"/>
          <w:sz w:val="22"/>
          <w:szCs w:val="22"/>
          <w:lang w:eastAsia="fr-FR"/>
        </w:rPr>
        <w:t>) points</w:t>
      </w:r>
      <w:r w:rsidRPr="00D12952">
        <w:rPr>
          <w:rFonts w:eastAsia="Times New Roman"/>
          <w:bCs/>
          <w:color w:val="000000"/>
          <w:sz w:val="22"/>
          <w:szCs w:val="22"/>
          <w:lang w:eastAsia="fr-FR"/>
        </w:rPr>
        <w:t>.</w:t>
      </w:r>
    </w:p>
    <w:p w:rsidR="004022F5" w:rsidRDefault="004022F5">
      <w:pPr>
        <w:rPr>
          <w:rFonts w:eastAsia="Times New Roman"/>
          <w:b/>
          <w:sz w:val="22"/>
          <w:szCs w:val="22"/>
          <w:lang w:eastAsia="fr-FR"/>
        </w:rPr>
      </w:pPr>
      <w:r>
        <w:rPr>
          <w:rFonts w:eastAsia="Times New Roman"/>
          <w:b/>
          <w:sz w:val="22"/>
          <w:szCs w:val="22"/>
          <w:lang w:eastAsia="fr-FR"/>
        </w:rPr>
        <w:br w:type="page"/>
      </w:r>
    </w:p>
    <w:p w:rsidR="008C0B24" w:rsidRPr="003F7990" w:rsidRDefault="00AA7CBA" w:rsidP="00104566">
      <w:pPr>
        <w:spacing w:after="0" w:line="240" w:lineRule="auto"/>
        <w:jc w:val="both"/>
        <w:rPr>
          <w:b/>
          <w:i/>
          <w:sz w:val="22"/>
          <w:szCs w:val="22"/>
          <w:u w:val="single"/>
        </w:rPr>
      </w:pPr>
      <w:r w:rsidRPr="003F7990">
        <w:rPr>
          <w:b/>
          <w:sz w:val="22"/>
          <w:szCs w:val="22"/>
          <w:u w:val="single"/>
        </w:rPr>
        <w:lastRenderedPageBreak/>
        <w:t>5</w:t>
      </w:r>
      <w:r w:rsidR="009C7EE8" w:rsidRPr="003F7990">
        <w:rPr>
          <w:b/>
          <w:sz w:val="22"/>
          <w:szCs w:val="22"/>
          <w:u w:val="single"/>
        </w:rPr>
        <w:t xml:space="preserve">°) </w:t>
      </w:r>
      <w:r w:rsidR="008C0B24" w:rsidRPr="003F7990">
        <w:rPr>
          <w:b/>
          <w:i/>
          <w:sz w:val="22"/>
          <w:szCs w:val="22"/>
          <w:u w:val="single"/>
        </w:rPr>
        <w:t>Evaluation finale :</w:t>
      </w:r>
    </w:p>
    <w:p w:rsidR="008C0B24" w:rsidRPr="00D241E8" w:rsidRDefault="008C0B24" w:rsidP="00104566">
      <w:pPr>
        <w:spacing w:after="0" w:line="240" w:lineRule="auto"/>
        <w:jc w:val="both"/>
        <w:rPr>
          <w:rFonts w:eastAsia="Times New Roman"/>
          <w:b/>
          <w:sz w:val="22"/>
          <w:szCs w:val="22"/>
          <w:lang w:eastAsia="fr-FR"/>
        </w:rPr>
      </w:pPr>
      <w:r w:rsidRPr="00D241E8">
        <w:rPr>
          <w:rFonts w:eastAsia="Times New Roman"/>
          <w:sz w:val="22"/>
          <w:szCs w:val="22"/>
          <w:lang w:eastAsia="fr-FR"/>
        </w:rPr>
        <w:t>Les offres sont classées suivant la valeur de la note N correspondant à la note définitive. L'entreprise classée première est celle ayant la note la plus élevée en application de</w:t>
      </w:r>
      <w:r w:rsidR="009C7EE8">
        <w:rPr>
          <w:rFonts w:eastAsia="Times New Roman"/>
          <w:sz w:val="22"/>
          <w:szCs w:val="22"/>
          <w:lang w:eastAsia="fr-FR"/>
        </w:rPr>
        <w:t>s</w:t>
      </w:r>
      <w:r w:rsidRPr="00D241E8">
        <w:rPr>
          <w:rFonts w:eastAsia="Times New Roman"/>
          <w:sz w:val="22"/>
          <w:szCs w:val="22"/>
          <w:lang w:eastAsia="fr-FR"/>
        </w:rPr>
        <w:t xml:space="preserve"> formule</w:t>
      </w:r>
      <w:r w:rsidR="009C7EE8">
        <w:rPr>
          <w:rFonts w:eastAsia="Times New Roman"/>
          <w:sz w:val="22"/>
          <w:szCs w:val="22"/>
          <w:lang w:eastAsia="fr-FR"/>
        </w:rPr>
        <w:t>s</w:t>
      </w:r>
      <w:r w:rsidRPr="00D241E8">
        <w:rPr>
          <w:rFonts w:eastAsia="Times New Roman"/>
          <w:sz w:val="22"/>
          <w:szCs w:val="22"/>
          <w:lang w:eastAsia="fr-FR"/>
        </w:rPr>
        <w:t xml:space="preserve"> suivante :</w:t>
      </w:r>
    </w:p>
    <w:p w:rsidR="004022F5" w:rsidRDefault="004022F5" w:rsidP="00104566">
      <w:pPr>
        <w:spacing w:after="0" w:line="240" w:lineRule="auto"/>
        <w:jc w:val="both"/>
        <w:rPr>
          <w:rFonts w:eastAsia="Times New Roman"/>
          <w:sz w:val="22"/>
          <w:szCs w:val="22"/>
          <w:lang w:eastAsia="fr-FR"/>
        </w:rPr>
      </w:pPr>
    </w:p>
    <w:p w:rsidR="009C7EE8" w:rsidRDefault="00380679" w:rsidP="00104566">
      <w:pPr>
        <w:spacing w:after="0" w:line="240" w:lineRule="auto"/>
        <w:jc w:val="both"/>
        <w:rPr>
          <w:rFonts w:eastAsia="Times New Roman"/>
          <w:b/>
          <w:sz w:val="22"/>
          <w:szCs w:val="22"/>
          <w:lang w:eastAsia="fr-FR"/>
        </w:rPr>
      </w:pPr>
      <w:r>
        <w:rPr>
          <w:rFonts w:eastAsia="Times New Roman"/>
          <w:sz w:val="22"/>
          <w:szCs w:val="22"/>
          <w:lang w:eastAsia="fr-FR"/>
        </w:rPr>
        <w:t xml:space="preserve">Concernant </w:t>
      </w:r>
      <w:proofErr w:type="gramStart"/>
      <w:r>
        <w:rPr>
          <w:rFonts w:eastAsia="Times New Roman"/>
          <w:sz w:val="22"/>
          <w:szCs w:val="22"/>
          <w:lang w:eastAsia="fr-FR"/>
        </w:rPr>
        <w:t>les</w:t>
      </w:r>
      <w:r w:rsidR="009C7EE8">
        <w:rPr>
          <w:rFonts w:eastAsia="Times New Roman"/>
          <w:sz w:val="22"/>
          <w:szCs w:val="22"/>
          <w:lang w:eastAsia="fr-FR"/>
        </w:rPr>
        <w:t xml:space="preserve"> lot</w:t>
      </w:r>
      <w:r>
        <w:rPr>
          <w:rFonts w:eastAsia="Times New Roman"/>
          <w:sz w:val="22"/>
          <w:szCs w:val="22"/>
          <w:lang w:eastAsia="fr-FR"/>
        </w:rPr>
        <w:t>s</w:t>
      </w:r>
      <w:proofErr w:type="gramEnd"/>
      <w:r w:rsidR="009C7EE8">
        <w:rPr>
          <w:rFonts w:eastAsia="Times New Roman"/>
          <w:sz w:val="22"/>
          <w:szCs w:val="22"/>
          <w:lang w:eastAsia="fr-FR"/>
        </w:rPr>
        <w:t xml:space="preserve"> 1 et 2 :</w:t>
      </w:r>
    </w:p>
    <w:p w:rsidR="009C7EE8" w:rsidRPr="00D241E8" w:rsidRDefault="009C7EE8" w:rsidP="00104566">
      <w:pPr>
        <w:spacing w:after="0" w:line="240" w:lineRule="auto"/>
        <w:jc w:val="both"/>
        <w:rPr>
          <w:rFonts w:eastAsia="Times New Roman"/>
          <w:b/>
          <w:sz w:val="22"/>
          <w:szCs w:val="22"/>
          <w:lang w:eastAsia="fr-FR"/>
        </w:rPr>
      </w:pPr>
    </w:p>
    <w:p w:rsidR="009C7EE8" w:rsidRPr="000A3BF4" w:rsidRDefault="008C0B24" w:rsidP="00104566">
      <w:pPr>
        <w:spacing w:after="0" w:line="240" w:lineRule="auto"/>
        <w:jc w:val="both"/>
        <w:rPr>
          <w:rFonts w:eastAsia="Times New Roman"/>
          <w:b/>
          <w:sz w:val="22"/>
          <w:szCs w:val="22"/>
          <w:lang w:eastAsia="fr-FR"/>
        </w:rPr>
      </w:pPr>
      <w:proofErr w:type="gramStart"/>
      <w:r w:rsidRPr="000A3BF4">
        <w:rPr>
          <w:rFonts w:eastAsia="Times New Roman"/>
          <w:b/>
          <w:sz w:val="22"/>
          <w:szCs w:val="22"/>
          <w:lang w:eastAsia="fr-FR"/>
        </w:rPr>
        <w:t>N(</w:t>
      </w:r>
      <w:proofErr w:type="gramEnd"/>
      <w:r w:rsidRPr="000A3BF4">
        <w:rPr>
          <w:rFonts w:eastAsia="Times New Roman"/>
          <w:b/>
          <w:sz w:val="22"/>
          <w:szCs w:val="22"/>
          <w:lang w:eastAsia="fr-FR"/>
        </w:rPr>
        <w:t>note défin</w:t>
      </w:r>
      <w:r w:rsidR="009C7EE8" w:rsidRPr="000A3BF4">
        <w:rPr>
          <w:rFonts w:eastAsia="Times New Roman"/>
          <w:b/>
          <w:sz w:val="22"/>
          <w:szCs w:val="22"/>
          <w:lang w:eastAsia="fr-FR"/>
        </w:rPr>
        <w:t xml:space="preserve">itive) = </w:t>
      </w:r>
      <w:r w:rsidR="009C7EE8" w:rsidRPr="000A3BF4">
        <w:rPr>
          <w:rFonts w:eastAsia="Times New Roman"/>
          <w:b/>
          <w:sz w:val="22"/>
          <w:szCs w:val="22"/>
          <w:lang w:eastAsia="fr-FR"/>
        </w:rPr>
        <w:tab/>
      </w:r>
      <w:r w:rsidR="007A7CCB" w:rsidRPr="000A3BF4">
        <w:rPr>
          <w:rFonts w:eastAsia="Times New Roman"/>
          <w:b/>
          <w:sz w:val="22"/>
          <w:szCs w:val="22"/>
          <w:lang w:eastAsia="fr-FR"/>
        </w:rPr>
        <w:t>N(i) prix de l'offre</w:t>
      </w:r>
      <w:r w:rsidR="0078594B" w:rsidRPr="000A3BF4">
        <w:rPr>
          <w:rFonts w:eastAsia="Times New Roman"/>
          <w:b/>
          <w:sz w:val="22"/>
          <w:szCs w:val="22"/>
          <w:lang w:eastAsia="fr-FR"/>
        </w:rPr>
        <w:t> ;</w:t>
      </w:r>
    </w:p>
    <w:p w:rsidR="008C0B24" w:rsidRPr="000A3BF4" w:rsidRDefault="007A7CCB" w:rsidP="00CB4345">
      <w:pPr>
        <w:spacing w:after="0" w:line="240" w:lineRule="auto"/>
        <w:ind w:left="2124" w:hanging="714"/>
        <w:jc w:val="both"/>
        <w:rPr>
          <w:rFonts w:eastAsia="Times New Roman"/>
          <w:b/>
          <w:color w:val="000000"/>
          <w:sz w:val="22"/>
          <w:szCs w:val="22"/>
          <w:lang w:eastAsia="fr-FR"/>
        </w:rPr>
      </w:pPr>
      <w:r w:rsidRPr="000A3BF4">
        <w:rPr>
          <w:rFonts w:eastAsia="Times New Roman"/>
          <w:b/>
          <w:sz w:val="22"/>
          <w:szCs w:val="22"/>
          <w:lang w:eastAsia="fr-FR"/>
        </w:rPr>
        <w:t>+</w:t>
      </w:r>
      <w:r w:rsidRPr="000A3BF4">
        <w:rPr>
          <w:rFonts w:eastAsia="Times New Roman"/>
          <w:b/>
          <w:sz w:val="22"/>
          <w:szCs w:val="22"/>
          <w:lang w:eastAsia="fr-FR"/>
        </w:rPr>
        <w:tab/>
      </w:r>
      <w:r w:rsidR="0078594B" w:rsidRPr="000A3BF4">
        <w:rPr>
          <w:rFonts w:eastAsia="Times New Roman"/>
          <w:b/>
          <w:color w:val="000000"/>
          <w:sz w:val="22"/>
          <w:szCs w:val="22"/>
          <w:lang w:eastAsia="fr-FR"/>
        </w:rPr>
        <w:t>NPE(i) performances environnementales</w:t>
      </w:r>
      <w:r w:rsidR="00CB4345">
        <w:rPr>
          <w:rFonts w:eastAsia="Times New Roman"/>
          <w:b/>
          <w:color w:val="000000"/>
          <w:sz w:val="22"/>
          <w:szCs w:val="22"/>
          <w:lang w:eastAsia="fr-FR"/>
        </w:rPr>
        <w:t xml:space="preserve"> (somme de toutes les notes de sous critère)</w:t>
      </w:r>
    </w:p>
    <w:p w:rsidR="0078594B" w:rsidRPr="000A3BF4" w:rsidRDefault="0078594B" w:rsidP="00104566">
      <w:pPr>
        <w:spacing w:after="0" w:line="240" w:lineRule="auto"/>
        <w:jc w:val="both"/>
        <w:rPr>
          <w:rFonts w:eastAsia="Times New Roman"/>
          <w:b/>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NOL(i) organisation logistique ;</w:t>
      </w:r>
    </w:p>
    <w:p w:rsidR="0078594B" w:rsidRPr="000A3BF4" w:rsidRDefault="0078594B" w:rsidP="00104566">
      <w:pPr>
        <w:spacing w:after="0" w:line="240" w:lineRule="auto"/>
        <w:jc w:val="both"/>
        <w:rPr>
          <w:rFonts w:eastAsia="Times New Roman"/>
          <w:b/>
          <w:bCs/>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 xml:space="preserve">ND(i) </w:t>
      </w:r>
      <w:r w:rsidRPr="000A3BF4">
        <w:rPr>
          <w:rFonts w:eastAsia="Times New Roman"/>
          <w:b/>
          <w:bCs/>
          <w:color w:val="000000"/>
          <w:sz w:val="22"/>
          <w:szCs w:val="22"/>
          <w:lang w:eastAsia="fr-FR"/>
        </w:rPr>
        <w:t xml:space="preserve">délai d'exécution </w:t>
      </w:r>
      <w:r w:rsidR="00776753" w:rsidRPr="000A3BF4">
        <w:rPr>
          <w:rFonts w:eastAsia="Times New Roman"/>
          <w:b/>
          <w:bCs/>
          <w:color w:val="000000"/>
          <w:sz w:val="22"/>
          <w:szCs w:val="22"/>
          <w:lang w:eastAsia="fr-FR"/>
        </w:rPr>
        <w:t>de</w:t>
      </w:r>
      <w:r w:rsidR="00487737" w:rsidRPr="000A3BF4">
        <w:rPr>
          <w:rFonts w:eastAsia="Times New Roman"/>
          <w:b/>
          <w:bCs/>
          <w:color w:val="000000"/>
          <w:sz w:val="22"/>
          <w:szCs w:val="22"/>
          <w:lang w:eastAsia="fr-FR"/>
        </w:rPr>
        <w:t xml:space="preserve"> collecte</w:t>
      </w:r>
      <w:r w:rsidR="00776753" w:rsidRPr="000A3BF4">
        <w:rPr>
          <w:rFonts w:eastAsia="Times New Roman"/>
          <w:b/>
          <w:bCs/>
          <w:color w:val="000000"/>
          <w:sz w:val="22"/>
          <w:szCs w:val="22"/>
          <w:lang w:eastAsia="fr-FR"/>
        </w:rPr>
        <w:t xml:space="preserve"> des déchets</w:t>
      </w:r>
      <w:r w:rsidRPr="000A3BF4">
        <w:rPr>
          <w:rFonts w:eastAsia="Times New Roman"/>
          <w:b/>
          <w:bCs/>
          <w:color w:val="000000"/>
          <w:sz w:val="22"/>
          <w:szCs w:val="22"/>
          <w:lang w:eastAsia="fr-FR"/>
        </w:rPr>
        <w:t>.</w:t>
      </w:r>
    </w:p>
    <w:p w:rsidR="0078594B" w:rsidRDefault="0078594B" w:rsidP="00104566">
      <w:pPr>
        <w:spacing w:after="0" w:line="240" w:lineRule="auto"/>
        <w:jc w:val="both"/>
        <w:rPr>
          <w:rFonts w:eastAsia="Times New Roman"/>
          <w:b/>
          <w:bCs/>
          <w:color w:val="000000"/>
          <w:sz w:val="22"/>
          <w:szCs w:val="22"/>
          <w:lang w:eastAsia="fr-FR"/>
        </w:rPr>
      </w:pPr>
    </w:p>
    <w:p w:rsidR="0078594B" w:rsidRDefault="0078594B" w:rsidP="0078594B">
      <w:pPr>
        <w:spacing w:after="0" w:line="240" w:lineRule="auto"/>
        <w:jc w:val="both"/>
        <w:rPr>
          <w:rFonts w:eastAsia="Times New Roman"/>
          <w:b/>
          <w:sz w:val="22"/>
          <w:szCs w:val="22"/>
          <w:lang w:eastAsia="fr-FR"/>
        </w:rPr>
      </w:pPr>
      <w:r>
        <w:rPr>
          <w:rFonts w:eastAsia="Times New Roman"/>
          <w:sz w:val="22"/>
          <w:szCs w:val="22"/>
          <w:lang w:eastAsia="fr-FR"/>
        </w:rPr>
        <w:t>Concernant le lot 3 :</w:t>
      </w:r>
    </w:p>
    <w:p w:rsidR="0078594B" w:rsidRDefault="0078594B" w:rsidP="0078594B">
      <w:pPr>
        <w:spacing w:after="0" w:line="240" w:lineRule="auto"/>
        <w:jc w:val="both"/>
        <w:rPr>
          <w:rFonts w:eastAsia="Times New Roman"/>
          <w:b/>
          <w:bCs/>
          <w:color w:val="000000"/>
          <w:sz w:val="22"/>
          <w:szCs w:val="22"/>
          <w:lang w:eastAsia="fr-FR"/>
        </w:rPr>
      </w:pPr>
    </w:p>
    <w:p w:rsidR="00487737" w:rsidRPr="000A3BF4" w:rsidRDefault="0078594B" w:rsidP="00487737">
      <w:pPr>
        <w:spacing w:after="0" w:line="240" w:lineRule="auto"/>
        <w:jc w:val="both"/>
        <w:rPr>
          <w:rFonts w:eastAsia="Times New Roman"/>
          <w:b/>
          <w:color w:val="000000"/>
          <w:sz w:val="22"/>
          <w:szCs w:val="22"/>
          <w:lang w:eastAsia="fr-FR"/>
        </w:rPr>
      </w:pPr>
      <w:proofErr w:type="gramStart"/>
      <w:r w:rsidRPr="000A3BF4">
        <w:rPr>
          <w:rFonts w:eastAsia="Times New Roman"/>
          <w:b/>
          <w:sz w:val="22"/>
          <w:szCs w:val="22"/>
          <w:lang w:eastAsia="fr-FR"/>
        </w:rPr>
        <w:t>N(</w:t>
      </w:r>
      <w:proofErr w:type="gramEnd"/>
      <w:r w:rsidRPr="000A3BF4">
        <w:rPr>
          <w:rFonts w:eastAsia="Times New Roman"/>
          <w:b/>
          <w:sz w:val="22"/>
          <w:szCs w:val="22"/>
          <w:lang w:eastAsia="fr-FR"/>
        </w:rPr>
        <w:t>note définitive) =</w:t>
      </w:r>
      <w:r w:rsidRPr="000A3BF4">
        <w:rPr>
          <w:rFonts w:eastAsia="Times New Roman"/>
          <w:b/>
          <w:sz w:val="22"/>
          <w:szCs w:val="22"/>
          <w:lang w:eastAsia="fr-FR"/>
        </w:rPr>
        <w:tab/>
        <w:t>N(i) prix de l'offre ;</w:t>
      </w:r>
      <w:r w:rsidR="00487737" w:rsidRPr="000A3BF4">
        <w:rPr>
          <w:rFonts w:eastAsia="Times New Roman"/>
          <w:b/>
          <w:color w:val="000000"/>
          <w:sz w:val="22"/>
          <w:szCs w:val="22"/>
          <w:lang w:eastAsia="fr-FR"/>
        </w:rPr>
        <w:t xml:space="preserve"> </w:t>
      </w:r>
    </w:p>
    <w:p w:rsidR="00487737" w:rsidRPr="000A3BF4" w:rsidRDefault="00487737" w:rsidP="00487737">
      <w:pPr>
        <w:spacing w:after="0" w:line="240" w:lineRule="auto"/>
        <w:jc w:val="both"/>
        <w:rPr>
          <w:rFonts w:eastAsia="Times New Roman"/>
          <w:b/>
          <w:bCs/>
          <w:color w:val="000000"/>
          <w:sz w:val="22"/>
          <w:szCs w:val="22"/>
          <w:lang w:eastAsia="fr-FR"/>
        </w:rPr>
      </w:pPr>
      <w:r w:rsidRPr="000A3BF4">
        <w:rPr>
          <w:rFonts w:eastAsia="Times New Roman"/>
          <w:b/>
          <w:color w:val="000000"/>
          <w:sz w:val="22"/>
          <w:szCs w:val="22"/>
          <w:lang w:eastAsia="fr-FR"/>
        </w:rPr>
        <w:tab/>
      </w:r>
      <w:r w:rsidRPr="000A3BF4">
        <w:rPr>
          <w:rFonts w:eastAsia="Times New Roman"/>
          <w:b/>
          <w:color w:val="000000"/>
          <w:sz w:val="22"/>
          <w:szCs w:val="22"/>
          <w:lang w:eastAsia="fr-FR"/>
        </w:rPr>
        <w:tab/>
        <w:t>+</w:t>
      </w:r>
      <w:r w:rsidRPr="000A3BF4">
        <w:rPr>
          <w:rFonts w:eastAsia="Times New Roman"/>
          <w:b/>
          <w:color w:val="000000"/>
          <w:sz w:val="22"/>
          <w:szCs w:val="22"/>
          <w:lang w:eastAsia="fr-FR"/>
        </w:rPr>
        <w:tab/>
        <w:t xml:space="preserve">ND(i) </w:t>
      </w:r>
      <w:r w:rsidRPr="000A3BF4">
        <w:rPr>
          <w:rFonts w:eastAsia="Times New Roman"/>
          <w:b/>
          <w:bCs/>
          <w:color w:val="000000"/>
          <w:sz w:val="22"/>
          <w:szCs w:val="22"/>
          <w:lang w:eastAsia="fr-FR"/>
        </w:rPr>
        <w:t xml:space="preserve">délai d'exécution </w:t>
      </w:r>
      <w:r w:rsidR="00FD0C73" w:rsidRPr="000A3BF4">
        <w:rPr>
          <w:rFonts w:eastAsia="Times New Roman"/>
          <w:b/>
          <w:bCs/>
          <w:color w:val="000000"/>
          <w:sz w:val="22"/>
          <w:szCs w:val="22"/>
          <w:lang w:eastAsia="fr-FR"/>
        </w:rPr>
        <w:t>de collecte des déchets</w:t>
      </w:r>
      <w:r w:rsidRPr="000A3BF4">
        <w:rPr>
          <w:rFonts w:eastAsia="Times New Roman"/>
          <w:b/>
          <w:bCs/>
          <w:color w:val="000000"/>
          <w:sz w:val="22"/>
          <w:szCs w:val="22"/>
          <w:lang w:eastAsia="fr-FR"/>
        </w:rPr>
        <w:t>.</w:t>
      </w:r>
    </w:p>
    <w:p w:rsidR="00487737" w:rsidRDefault="00487737" w:rsidP="0078594B">
      <w:pPr>
        <w:spacing w:after="0" w:line="240" w:lineRule="auto"/>
        <w:jc w:val="both"/>
        <w:rPr>
          <w:rFonts w:eastAsia="Times New Roman"/>
          <w:b/>
          <w:color w:val="000000"/>
          <w:sz w:val="22"/>
          <w:szCs w:val="22"/>
          <w:lang w:eastAsia="fr-FR"/>
        </w:rPr>
      </w:pPr>
    </w:p>
    <w:p w:rsidR="008C0B24" w:rsidRPr="000A3BF4" w:rsidRDefault="008C0B24" w:rsidP="00104566">
      <w:pPr>
        <w:spacing w:after="0" w:line="240" w:lineRule="auto"/>
        <w:jc w:val="both"/>
        <w:rPr>
          <w:rFonts w:eastAsia="Times New Roman"/>
          <w:b/>
          <w:sz w:val="22"/>
          <w:szCs w:val="22"/>
          <w:lang w:eastAsia="fr-FR"/>
        </w:rPr>
      </w:pPr>
      <w:r w:rsidRPr="000A3BF4">
        <w:rPr>
          <w:rFonts w:eastAsia="Times New Roman"/>
          <w:b/>
          <w:sz w:val="22"/>
          <w:szCs w:val="22"/>
          <w:lang w:eastAsia="fr-FR"/>
        </w:rPr>
        <w:t>Le pouvoir adjudicateur peut ne pas donner suite à la consultation.</w:t>
      </w:r>
    </w:p>
    <w:p w:rsidR="00922C82" w:rsidRPr="00922C82" w:rsidRDefault="00922C82" w:rsidP="00922C82">
      <w:pPr>
        <w:pStyle w:val="Titre1"/>
        <w:rPr>
          <w:rFonts w:ascii="Arial" w:hAnsi="Arial" w:cs="Arial"/>
          <w:sz w:val="28"/>
          <w:szCs w:val="28"/>
        </w:rPr>
      </w:pPr>
      <w:bookmarkStart w:id="37" w:name="_Toc96582920"/>
      <w:bookmarkStart w:id="38" w:name="_Toc103325590"/>
      <w:r>
        <w:rPr>
          <w:rFonts w:ascii="Arial" w:hAnsi="Arial" w:cs="Arial"/>
          <w:sz w:val="28"/>
          <w:szCs w:val="28"/>
        </w:rPr>
        <w:t xml:space="preserve">Article 7 - </w:t>
      </w:r>
      <w:r w:rsidRPr="00922C82">
        <w:rPr>
          <w:rFonts w:ascii="Arial" w:hAnsi="Arial" w:cs="Arial"/>
          <w:sz w:val="28"/>
          <w:szCs w:val="28"/>
        </w:rPr>
        <w:t>PIECES A REMETTRE PAR LE(S) CANDIDAT(S) RETENU(S)</w:t>
      </w:r>
      <w:bookmarkEnd w:id="37"/>
      <w:bookmarkEnd w:id="38"/>
    </w:p>
    <w:p w:rsidR="00922C82" w:rsidRDefault="00922C82" w:rsidP="00922C82">
      <w:pPr>
        <w:jc w:val="both"/>
        <w:rPr>
          <w:b/>
          <w:sz w:val="22"/>
          <w:szCs w:val="22"/>
        </w:rPr>
      </w:pPr>
      <w:r w:rsidRPr="00922C82">
        <w:rPr>
          <w:sz w:val="22"/>
          <w:szCs w:val="22"/>
        </w:rPr>
        <w:t xml:space="preserve">Il sera demandé au candidat retenu de fournir les certificats et attestations des articles </w:t>
      </w:r>
      <w:r w:rsidRPr="00922C82">
        <w:rPr>
          <w:sz w:val="22"/>
          <w:szCs w:val="22"/>
        </w:rPr>
        <w:br/>
        <w:t xml:space="preserve">R2143-6 à 10 du Code de la commande publique. Il lui sera également demandé de fournir, si l'offre remise n'a pas été signée, l'acte d'engagement, dans sa dernière version, revêtu d'une signature électronique.  </w:t>
      </w:r>
    </w:p>
    <w:p w:rsidR="00922C82" w:rsidRDefault="00922C82" w:rsidP="00922C82">
      <w:pPr>
        <w:jc w:val="both"/>
        <w:rPr>
          <w:b/>
          <w:sz w:val="22"/>
          <w:szCs w:val="22"/>
        </w:rPr>
      </w:pPr>
      <w:r w:rsidRPr="00922C82">
        <w:rPr>
          <w:rFonts w:eastAsia="Arial"/>
          <w:sz w:val="22"/>
          <w:szCs w:val="22"/>
        </w:rPr>
        <w:t>Tous</w:t>
      </w:r>
      <w:r w:rsidRPr="00922C82">
        <w:rPr>
          <w:sz w:val="22"/>
          <w:szCs w:val="22"/>
        </w:rPr>
        <w:t xml:space="preserve">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w:t>
      </w:r>
      <w:r w:rsidR="00373928">
        <w:rPr>
          <w:sz w:val="22"/>
          <w:szCs w:val="22"/>
        </w:rPr>
        <w:t>r</w:t>
      </w:r>
      <w:r w:rsidRPr="00922C82">
        <w:rPr>
          <w:sz w:val="22"/>
          <w:szCs w:val="22"/>
        </w:rPr>
        <w:t>èglement e-IDAS du 23 juillet 2014.</w:t>
      </w:r>
    </w:p>
    <w:p w:rsidR="00922C82" w:rsidRDefault="00922C82" w:rsidP="00922C82">
      <w:pPr>
        <w:jc w:val="both"/>
        <w:rPr>
          <w:b/>
          <w:sz w:val="22"/>
          <w:szCs w:val="22"/>
        </w:rPr>
      </w:pPr>
      <w:r w:rsidRPr="00922C82">
        <w:rPr>
          <w:sz w:val="22"/>
          <w:szCs w:val="22"/>
        </w:rPr>
        <w:t xml:space="preserve">Dans le cas où la Ville de Marseille serait dans l'impossibilité de signer électroniquement l'acte d'engagement, le soumissionnaire s'engage à accepter la </w:t>
      </w:r>
      <w:proofErr w:type="spellStart"/>
      <w:r w:rsidRPr="00922C82">
        <w:rPr>
          <w:sz w:val="22"/>
          <w:szCs w:val="22"/>
        </w:rPr>
        <w:t>rematérialisation</w:t>
      </w:r>
      <w:proofErr w:type="spellEnd"/>
      <w:r w:rsidRPr="00922C82">
        <w:rPr>
          <w:sz w:val="22"/>
          <w:szCs w:val="22"/>
        </w:rPr>
        <w:t xml:space="preserve">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rsidR="00922C82" w:rsidRDefault="00922C82" w:rsidP="00922C82">
      <w:pPr>
        <w:jc w:val="both"/>
        <w:rPr>
          <w:b/>
          <w:sz w:val="22"/>
          <w:szCs w:val="22"/>
        </w:rPr>
      </w:pPr>
      <w:r w:rsidRPr="00922C82">
        <w:rPr>
          <w:sz w:val="22"/>
          <w:szCs w:val="22"/>
        </w:rPr>
        <w:t>Si le candidat retenu est un groupement, la demande du pouvoir adjudicateur sera adressée au mandataire qui devra présenter les pièces exigées pour l'ensemble des membres du groupement dans le délai indiqué au présent article.</w:t>
      </w:r>
    </w:p>
    <w:p w:rsidR="00922C82" w:rsidRDefault="00922C82" w:rsidP="00922C82">
      <w:pPr>
        <w:jc w:val="both"/>
        <w:rPr>
          <w:b/>
          <w:sz w:val="22"/>
          <w:szCs w:val="22"/>
        </w:rPr>
      </w:pPr>
      <w:r w:rsidRPr="00922C82">
        <w:rPr>
          <w:sz w:val="22"/>
          <w:szCs w:val="22"/>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rsidR="00CB4345" w:rsidRDefault="00922C82" w:rsidP="00CB4345">
      <w:pPr>
        <w:jc w:val="both"/>
        <w:rPr>
          <w:sz w:val="22"/>
          <w:szCs w:val="22"/>
        </w:rPr>
      </w:pPr>
      <w:r w:rsidRPr="00922C82">
        <w:rPr>
          <w:sz w:val="22"/>
          <w:szCs w:val="22"/>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8" w:history="1">
        <w:r w:rsidR="00CB4345" w:rsidRPr="00282938">
          <w:rPr>
            <w:rStyle w:val="Lienhypertexte"/>
            <w:sz w:val="22"/>
            <w:szCs w:val="22"/>
          </w:rPr>
          <w:t>http://www.e-attestations.com/</w:t>
        </w:r>
      </w:hyperlink>
      <w:bookmarkStart w:id="39" w:name="_Toc96582921"/>
    </w:p>
    <w:p w:rsidR="00922C82" w:rsidRPr="00922C82" w:rsidRDefault="00922C82" w:rsidP="00CB4345">
      <w:pPr>
        <w:pStyle w:val="Titre1"/>
        <w:rPr>
          <w:rFonts w:ascii="Arial" w:hAnsi="Arial" w:cs="Arial"/>
          <w:sz w:val="28"/>
          <w:szCs w:val="28"/>
        </w:rPr>
      </w:pPr>
      <w:bookmarkStart w:id="40" w:name="_Toc103325591"/>
      <w:r>
        <w:rPr>
          <w:rFonts w:ascii="Arial" w:hAnsi="Arial" w:cs="Arial"/>
          <w:sz w:val="28"/>
          <w:szCs w:val="28"/>
        </w:rPr>
        <w:lastRenderedPageBreak/>
        <w:t xml:space="preserve">Article 8 - </w:t>
      </w:r>
      <w:r w:rsidRPr="00922C82">
        <w:rPr>
          <w:rFonts w:ascii="Arial" w:hAnsi="Arial" w:cs="Arial"/>
          <w:sz w:val="28"/>
          <w:szCs w:val="28"/>
        </w:rPr>
        <w:t>MODALITES RELATIVES AUX COMMUNICATIONS ET AUX ECHANGES D'INFORMATION</w:t>
      </w:r>
      <w:bookmarkEnd w:id="39"/>
      <w:bookmarkEnd w:id="40"/>
    </w:p>
    <w:p w:rsidR="00922C82" w:rsidRPr="000A3BF4" w:rsidRDefault="00922C82" w:rsidP="00922C82">
      <w:pPr>
        <w:pStyle w:val="Titre2"/>
        <w:rPr>
          <w:rFonts w:ascii="Arial" w:hAnsi="Arial" w:cs="Arial"/>
          <w:b/>
          <w:sz w:val="22"/>
          <w:szCs w:val="22"/>
        </w:rPr>
      </w:pPr>
      <w:bookmarkStart w:id="41" w:name="_Toc96582922"/>
      <w:bookmarkStart w:id="42" w:name="_Toc103325592"/>
      <w:r w:rsidRPr="000A3BF4">
        <w:rPr>
          <w:rFonts w:ascii="Arial" w:hAnsi="Arial" w:cs="Arial"/>
          <w:b/>
          <w:sz w:val="22"/>
          <w:szCs w:val="22"/>
        </w:rPr>
        <w:t>8.1</w:t>
      </w:r>
      <w:r w:rsidRPr="000A3BF4">
        <w:rPr>
          <w:rFonts w:ascii="Arial" w:hAnsi="Arial" w:cs="Arial"/>
          <w:b/>
          <w:sz w:val="22"/>
          <w:szCs w:val="22"/>
        </w:rPr>
        <w:tab/>
        <w:t>Règles liées aux échanges électroniques</w:t>
      </w:r>
      <w:bookmarkEnd w:id="41"/>
      <w:bookmarkEnd w:id="42"/>
    </w:p>
    <w:p w:rsidR="00922C82" w:rsidRDefault="00922C82" w:rsidP="00922C82">
      <w:pPr>
        <w:ind w:left="284"/>
        <w:rPr>
          <w:sz w:val="22"/>
          <w:szCs w:val="22"/>
        </w:rPr>
      </w:pPr>
      <w:r w:rsidRPr="00922C82">
        <w:rPr>
          <w:sz w:val="22"/>
          <w:szCs w:val="22"/>
        </w:rPr>
        <w:t>Les modalités relatives aux communications et échanges d'informations par voie électronique, ainsi que celles relatives à la candidature et à la signature électronique, sont détaillées dans l'annexe n°</w:t>
      </w:r>
      <w:r w:rsidR="00B1774B">
        <w:rPr>
          <w:sz w:val="22"/>
          <w:szCs w:val="22"/>
        </w:rPr>
        <w:t>6</w:t>
      </w:r>
      <w:r w:rsidRPr="00922C82">
        <w:rPr>
          <w:sz w:val="22"/>
          <w:szCs w:val="22"/>
        </w:rPr>
        <w:t xml:space="preserve"> au présent RC intitulée Guide de la dématérialisation des marchés publics.</w:t>
      </w:r>
    </w:p>
    <w:p w:rsidR="00D3322F" w:rsidRPr="00922C82" w:rsidRDefault="00D3322F" w:rsidP="00922C82">
      <w:pPr>
        <w:ind w:left="284"/>
        <w:rPr>
          <w:b/>
          <w:sz w:val="22"/>
          <w:szCs w:val="22"/>
        </w:rPr>
      </w:pPr>
    </w:p>
    <w:p w:rsidR="00922C82" w:rsidRDefault="00922C82" w:rsidP="00922C82">
      <w:pPr>
        <w:ind w:left="284"/>
        <w:rPr>
          <w:sz w:val="22"/>
          <w:szCs w:val="22"/>
        </w:rPr>
      </w:pPr>
      <w:r w:rsidRPr="00922C82">
        <w:rPr>
          <w:sz w:val="22"/>
          <w:szCs w:val="22"/>
        </w:rPr>
        <w:t>Afin de garantir la lecture et l'exploitation des échanges dans le cadre de cette consultation, seuls les formats de fichiers suivants sont acceptés : .</w:t>
      </w:r>
      <w:proofErr w:type="spellStart"/>
      <w:r w:rsidRPr="00922C82">
        <w:rPr>
          <w:sz w:val="22"/>
          <w:szCs w:val="22"/>
        </w:rPr>
        <w:t>odt</w:t>
      </w:r>
      <w:proofErr w:type="spellEnd"/>
      <w:r w:rsidRPr="00922C82">
        <w:rPr>
          <w:sz w:val="22"/>
          <w:szCs w:val="22"/>
        </w:rPr>
        <w:t xml:space="preserve"> ; .</w:t>
      </w:r>
      <w:proofErr w:type="spellStart"/>
      <w:r w:rsidRPr="00922C82">
        <w:rPr>
          <w:sz w:val="22"/>
          <w:szCs w:val="22"/>
        </w:rPr>
        <w:t>ods</w:t>
      </w:r>
      <w:proofErr w:type="spellEnd"/>
      <w:r w:rsidRPr="00922C82">
        <w:rPr>
          <w:sz w:val="22"/>
          <w:szCs w:val="22"/>
        </w:rPr>
        <w:t xml:space="preserve"> ; .</w:t>
      </w:r>
      <w:proofErr w:type="spellStart"/>
      <w:r w:rsidRPr="00922C82">
        <w:rPr>
          <w:sz w:val="22"/>
          <w:szCs w:val="22"/>
        </w:rPr>
        <w:t>odg</w:t>
      </w:r>
      <w:proofErr w:type="spellEnd"/>
      <w:r w:rsidRPr="00922C82">
        <w:rPr>
          <w:sz w:val="22"/>
          <w:szCs w:val="22"/>
        </w:rPr>
        <w:t xml:space="preserve"> ; .doc ; .</w:t>
      </w:r>
      <w:proofErr w:type="spellStart"/>
      <w:r w:rsidRPr="00922C82">
        <w:rPr>
          <w:sz w:val="22"/>
          <w:szCs w:val="22"/>
        </w:rPr>
        <w:t>docx</w:t>
      </w:r>
      <w:proofErr w:type="spellEnd"/>
      <w:r w:rsidRPr="00922C82">
        <w:rPr>
          <w:sz w:val="22"/>
          <w:szCs w:val="22"/>
        </w:rPr>
        <w:t xml:space="preserve"> ; .</w:t>
      </w:r>
      <w:proofErr w:type="spellStart"/>
      <w:r w:rsidRPr="00922C82">
        <w:rPr>
          <w:sz w:val="22"/>
          <w:szCs w:val="22"/>
        </w:rPr>
        <w:t>rtf</w:t>
      </w:r>
      <w:proofErr w:type="spellEnd"/>
      <w:r w:rsidRPr="00922C82">
        <w:rPr>
          <w:sz w:val="22"/>
          <w:szCs w:val="22"/>
        </w:rPr>
        <w:t xml:space="preserve"> ; .</w:t>
      </w:r>
      <w:proofErr w:type="spellStart"/>
      <w:r w:rsidRPr="00922C82">
        <w:rPr>
          <w:sz w:val="22"/>
          <w:szCs w:val="22"/>
        </w:rPr>
        <w:t>pdf</w:t>
      </w:r>
      <w:proofErr w:type="spellEnd"/>
      <w:r w:rsidRPr="00922C82">
        <w:rPr>
          <w:sz w:val="22"/>
          <w:szCs w:val="22"/>
        </w:rPr>
        <w:t xml:space="preserve"> ; .</w:t>
      </w:r>
      <w:proofErr w:type="spellStart"/>
      <w:r w:rsidRPr="00922C82">
        <w:rPr>
          <w:sz w:val="22"/>
          <w:szCs w:val="22"/>
        </w:rPr>
        <w:t>ods</w:t>
      </w:r>
      <w:proofErr w:type="spellEnd"/>
      <w:r w:rsidRPr="00922C82">
        <w:rPr>
          <w:sz w:val="22"/>
          <w:szCs w:val="22"/>
        </w:rPr>
        <w:t xml:space="preserve"> ; .</w:t>
      </w:r>
      <w:proofErr w:type="spellStart"/>
      <w:r w:rsidRPr="00922C82">
        <w:rPr>
          <w:sz w:val="22"/>
          <w:szCs w:val="22"/>
        </w:rPr>
        <w:t>xls</w:t>
      </w:r>
      <w:proofErr w:type="spellEnd"/>
      <w:r w:rsidRPr="00922C82">
        <w:rPr>
          <w:sz w:val="22"/>
          <w:szCs w:val="22"/>
        </w:rPr>
        <w:t xml:space="preserve"> ; .</w:t>
      </w:r>
      <w:proofErr w:type="spellStart"/>
      <w:r w:rsidRPr="00922C82">
        <w:rPr>
          <w:sz w:val="22"/>
          <w:szCs w:val="22"/>
        </w:rPr>
        <w:t>xlsx</w:t>
      </w:r>
      <w:proofErr w:type="spellEnd"/>
      <w:r w:rsidRPr="00922C82">
        <w:rPr>
          <w:sz w:val="22"/>
          <w:szCs w:val="22"/>
        </w:rPr>
        <w:t xml:space="preserve"> ; .</w:t>
      </w:r>
      <w:proofErr w:type="spellStart"/>
      <w:r w:rsidRPr="00922C82">
        <w:rPr>
          <w:sz w:val="22"/>
          <w:szCs w:val="22"/>
        </w:rPr>
        <w:t>rar</w:t>
      </w:r>
      <w:proofErr w:type="spellEnd"/>
      <w:r w:rsidRPr="00922C82">
        <w:rPr>
          <w:sz w:val="22"/>
          <w:szCs w:val="22"/>
        </w:rPr>
        <w:t xml:space="preserve"> ; .zip ; .</w:t>
      </w:r>
      <w:proofErr w:type="spellStart"/>
      <w:r w:rsidRPr="00922C82">
        <w:rPr>
          <w:sz w:val="22"/>
          <w:szCs w:val="22"/>
        </w:rPr>
        <w:t>gif</w:t>
      </w:r>
      <w:proofErr w:type="spellEnd"/>
      <w:r w:rsidRPr="00922C82">
        <w:rPr>
          <w:sz w:val="22"/>
          <w:szCs w:val="22"/>
        </w:rPr>
        <w:t xml:space="preserve"> ; .</w:t>
      </w:r>
      <w:proofErr w:type="spellStart"/>
      <w:r w:rsidRPr="00922C82">
        <w:rPr>
          <w:sz w:val="22"/>
          <w:szCs w:val="22"/>
        </w:rPr>
        <w:t>jpeg</w:t>
      </w:r>
      <w:proofErr w:type="spellEnd"/>
      <w:r w:rsidRPr="00922C82">
        <w:rPr>
          <w:sz w:val="22"/>
          <w:szCs w:val="22"/>
        </w:rPr>
        <w:t xml:space="preserve"> ; .</w:t>
      </w:r>
      <w:proofErr w:type="spellStart"/>
      <w:r w:rsidRPr="00922C82">
        <w:rPr>
          <w:sz w:val="22"/>
          <w:szCs w:val="22"/>
        </w:rPr>
        <w:t>png</w:t>
      </w:r>
      <w:proofErr w:type="spellEnd"/>
      <w:r w:rsidRPr="00922C82">
        <w:rPr>
          <w:sz w:val="22"/>
          <w:szCs w:val="22"/>
        </w:rPr>
        <w:t xml:space="preserve"> ; .tif ; .</w:t>
      </w:r>
      <w:proofErr w:type="spellStart"/>
      <w:r w:rsidRPr="00922C82">
        <w:rPr>
          <w:sz w:val="22"/>
          <w:szCs w:val="22"/>
        </w:rPr>
        <w:t>ppt</w:t>
      </w:r>
      <w:proofErr w:type="spellEnd"/>
      <w:r w:rsidRPr="00922C82">
        <w:rPr>
          <w:sz w:val="22"/>
          <w:szCs w:val="22"/>
        </w:rPr>
        <w:t xml:space="preserve"> ; .</w:t>
      </w:r>
      <w:proofErr w:type="spellStart"/>
      <w:r w:rsidRPr="00922C82">
        <w:rPr>
          <w:sz w:val="22"/>
          <w:szCs w:val="22"/>
        </w:rPr>
        <w:t>odp</w:t>
      </w:r>
      <w:proofErr w:type="spellEnd"/>
      <w:r w:rsidRPr="00922C82">
        <w:rPr>
          <w:sz w:val="22"/>
          <w:szCs w:val="22"/>
        </w:rPr>
        <w:t xml:space="preserve"> ; .</w:t>
      </w:r>
      <w:proofErr w:type="spellStart"/>
      <w:r w:rsidRPr="00922C82">
        <w:rPr>
          <w:sz w:val="22"/>
          <w:szCs w:val="22"/>
        </w:rPr>
        <w:t>dwg</w:t>
      </w:r>
      <w:proofErr w:type="spellEnd"/>
      <w:r w:rsidRPr="00922C82">
        <w:rPr>
          <w:sz w:val="22"/>
          <w:szCs w:val="22"/>
        </w:rPr>
        <w:t xml:space="preserve"> ; .</w:t>
      </w:r>
      <w:proofErr w:type="spellStart"/>
      <w:r w:rsidRPr="00922C82">
        <w:rPr>
          <w:sz w:val="22"/>
          <w:szCs w:val="22"/>
        </w:rPr>
        <w:t>dxf</w:t>
      </w:r>
      <w:proofErr w:type="spellEnd"/>
      <w:r w:rsidRPr="00922C82">
        <w:rPr>
          <w:sz w:val="22"/>
          <w:szCs w:val="22"/>
        </w:rPr>
        <w:t xml:space="preserve">. </w:t>
      </w:r>
    </w:p>
    <w:p w:rsidR="00D3322F" w:rsidRPr="00922C82" w:rsidRDefault="00D3322F" w:rsidP="00922C82">
      <w:pPr>
        <w:ind w:left="284"/>
        <w:rPr>
          <w:b/>
          <w:sz w:val="22"/>
          <w:szCs w:val="22"/>
        </w:rPr>
      </w:pPr>
    </w:p>
    <w:p w:rsidR="00922C82" w:rsidRPr="000A3BF4" w:rsidRDefault="00922C82" w:rsidP="00922C82">
      <w:pPr>
        <w:pStyle w:val="Titre2"/>
        <w:rPr>
          <w:rFonts w:ascii="Arial" w:hAnsi="Arial" w:cs="Arial"/>
          <w:b/>
          <w:sz w:val="22"/>
          <w:szCs w:val="22"/>
        </w:rPr>
      </w:pPr>
      <w:bookmarkStart w:id="43" w:name="_Toc96582923"/>
      <w:bookmarkStart w:id="44" w:name="_Toc103325593"/>
      <w:r w:rsidRPr="000A3BF4">
        <w:rPr>
          <w:rFonts w:ascii="Arial" w:hAnsi="Arial" w:cs="Arial"/>
          <w:b/>
          <w:sz w:val="22"/>
          <w:szCs w:val="22"/>
        </w:rPr>
        <w:t>8.2</w:t>
      </w:r>
      <w:r w:rsidRPr="000A3BF4">
        <w:rPr>
          <w:rFonts w:ascii="Arial" w:hAnsi="Arial" w:cs="Arial"/>
          <w:b/>
          <w:sz w:val="22"/>
          <w:szCs w:val="22"/>
        </w:rPr>
        <w:tab/>
        <w:t>Demandes de renseignements en cours de consultation</w:t>
      </w:r>
      <w:bookmarkEnd w:id="43"/>
      <w:bookmarkEnd w:id="44"/>
    </w:p>
    <w:p w:rsidR="00922C82" w:rsidRPr="00922C82" w:rsidRDefault="00922C82" w:rsidP="00922C82">
      <w:pPr>
        <w:ind w:left="284"/>
        <w:jc w:val="both"/>
        <w:rPr>
          <w:b/>
          <w:sz w:val="22"/>
          <w:szCs w:val="22"/>
          <w:u w:val="single"/>
        </w:rPr>
      </w:pPr>
      <w:r w:rsidRPr="00922C82">
        <w:rPr>
          <w:sz w:val="22"/>
          <w:szCs w:val="22"/>
        </w:rPr>
        <w:t xml:space="preserve">Les soumissionnaires peuvent déposer des demandes de renseignements complémentaires sous forme de questions, par exemple, et obtenir des réponses à ces questions ou tout autre renseignement via le profil d'acheteur dont l'adresse internet est </w:t>
      </w:r>
      <w:r w:rsidRPr="00922C82">
        <w:rPr>
          <w:sz w:val="22"/>
          <w:szCs w:val="22"/>
          <w:u w:val="single"/>
        </w:rPr>
        <w:t>marchespublics.mairie-marseille.fr</w:t>
      </w:r>
    </w:p>
    <w:p w:rsidR="00922C82" w:rsidRDefault="00922C82" w:rsidP="00922C82">
      <w:pPr>
        <w:ind w:left="284"/>
        <w:jc w:val="both"/>
        <w:rPr>
          <w:rFonts w:eastAsia="Times New Roman"/>
          <w:b/>
          <w:sz w:val="22"/>
          <w:szCs w:val="22"/>
          <w:lang w:eastAsia="fr-FR"/>
        </w:rPr>
      </w:pPr>
      <w:r w:rsidRPr="00922C82">
        <w:rPr>
          <w:color w:val="000000"/>
          <w:sz w:val="22"/>
          <w:szCs w:val="22"/>
        </w:rPr>
        <w:t xml:space="preserve">Ces demandes peuvent être adressées au représentant du pouvoir adjudicateur, par écrit, au plus tard </w:t>
      </w:r>
      <w:r w:rsidRPr="00922C82">
        <w:rPr>
          <w:bCs/>
          <w:color w:val="000000"/>
          <w:sz w:val="22"/>
          <w:szCs w:val="22"/>
        </w:rPr>
        <w:t>huit (8) jours</w:t>
      </w:r>
      <w:r w:rsidRPr="00922C82">
        <w:rPr>
          <w:color w:val="000000"/>
          <w:sz w:val="22"/>
          <w:szCs w:val="22"/>
        </w:rPr>
        <w:t xml:space="preserve"> calendaires avant la date limite de remise des plis. Une réponse lui sera alors adressée au plus tard </w:t>
      </w:r>
      <w:r w:rsidRPr="00922C82">
        <w:rPr>
          <w:bCs/>
          <w:color w:val="000000"/>
          <w:sz w:val="22"/>
          <w:szCs w:val="22"/>
        </w:rPr>
        <w:t>six (6) jours</w:t>
      </w:r>
      <w:r w:rsidRPr="00922C82">
        <w:rPr>
          <w:color w:val="000000"/>
          <w:sz w:val="22"/>
          <w:szCs w:val="22"/>
        </w:rPr>
        <w:t xml:space="preserve"> calendaires avant la date limite de remise des plis.</w:t>
      </w:r>
    </w:p>
    <w:sectPr w:rsidR="00922C82" w:rsidSect="00F34140">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188"/>
    <w:multiLevelType w:val="multilevel"/>
    <w:tmpl w:val="CD5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4739"/>
    <w:multiLevelType w:val="multilevel"/>
    <w:tmpl w:val="12A24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14B71"/>
    <w:multiLevelType w:val="hybridMultilevel"/>
    <w:tmpl w:val="D2E4261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1A735225"/>
    <w:multiLevelType w:val="hybridMultilevel"/>
    <w:tmpl w:val="1E6A53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584079"/>
    <w:multiLevelType w:val="multilevel"/>
    <w:tmpl w:val="3AC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42179"/>
    <w:multiLevelType w:val="hybridMultilevel"/>
    <w:tmpl w:val="8BF6EA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D2BC8"/>
    <w:multiLevelType w:val="multilevel"/>
    <w:tmpl w:val="98C4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312E9"/>
    <w:multiLevelType w:val="hybridMultilevel"/>
    <w:tmpl w:val="58E6EA08"/>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001C43"/>
    <w:multiLevelType w:val="hybridMultilevel"/>
    <w:tmpl w:val="B6FEDB1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31885ED7"/>
    <w:multiLevelType w:val="hybridMultilevel"/>
    <w:tmpl w:val="70248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9545D1"/>
    <w:multiLevelType w:val="hybridMultilevel"/>
    <w:tmpl w:val="3BBCF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FE0B11"/>
    <w:multiLevelType w:val="hybridMultilevel"/>
    <w:tmpl w:val="58703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200C12"/>
    <w:multiLevelType w:val="multilevel"/>
    <w:tmpl w:val="9BB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D514C"/>
    <w:multiLevelType w:val="hybridMultilevel"/>
    <w:tmpl w:val="02B8A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E70CA7"/>
    <w:multiLevelType w:val="multilevel"/>
    <w:tmpl w:val="416E8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96169"/>
    <w:multiLevelType w:val="hybridMultilevel"/>
    <w:tmpl w:val="B6A8C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424B0E"/>
    <w:multiLevelType w:val="multilevel"/>
    <w:tmpl w:val="14123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621069"/>
    <w:multiLevelType w:val="hybridMultilevel"/>
    <w:tmpl w:val="91EEF37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4F3618CC"/>
    <w:multiLevelType w:val="multilevel"/>
    <w:tmpl w:val="14E4C248"/>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9">
    <w:nsid w:val="503C655E"/>
    <w:multiLevelType w:val="hybridMultilevel"/>
    <w:tmpl w:val="16E47E8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nsid w:val="53135787"/>
    <w:multiLevelType w:val="multilevel"/>
    <w:tmpl w:val="3B0C9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638C9"/>
    <w:multiLevelType w:val="multilevel"/>
    <w:tmpl w:val="7EB67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05E47"/>
    <w:multiLevelType w:val="hybridMultilevel"/>
    <w:tmpl w:val="2C645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DA0DAD"/>
    <w:multiLevelType w:val="multilevel"/>
    <w:tmpl w:val="C11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2827A4"/>
    <w:multiLevelType w:val="hybridMultilevel"/>
    <w:tmpl w:val="F88CDC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600316E4"/>
    <w:multiLevelType w:val="hybridMultilevel"/>
    <w:tmpl w:val="AD065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4168E2"/>
    <w:multiLevelType w:val="hybridMultilevel"/>
    <w:tmpl w:val="4D80BC26"/>
    <w:lvl w:ilvl="0" w:tplc="040C000D">
      <w:start w:val="1"/>
      <w:numFmt w:val="bullet"/>
      <w:lvlText w:val=""/>
      <w:lvlJc w:val="left"/>
      <w:pPr>
        <w:ind w:left="1776" w:hanging="360"/>
      </w:pPr>
      <w:rPr>
        <w:rFonts w:ascii="Wingdings" w:hAnsi="Wingding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nsid w:val="62D26FB7"/>
    <w:multiLevelType w:val="multilevel"/>
    <w:tmpl w:val="61D48A9A"/>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Times New Roman" w:eastAsia="MS Mincho"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C21F50"/>
    <w:multiLevelType w:val="hybridMultilevel"/>
    <w:tmpl w:val="EC90D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B83AEF"/>
    <w:multiLevelType w:val="hybridMultilevel"/>
    <w:tmpl w:val="3CC81C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7D3FBC"/>
    <w:multiLevelType w:val="hybridMultilevel"/>
    <w:tmpl w:val="BD7CD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741B22"/>
    <w:multiLevelType w:val="multilevel"/>
    <w:tmpl w:val="4F2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7"/>
  </w:num>
  <w:num w:numId="4">
    <w:abstractNumId w:val="10"/>
  </w:num>
  <w:num w:numId="5">
    <w:abstractNumId w:val="8"/>
  </w:num>
  <w:num w:numId="6">
    <w:abstractNumId w:val="2"/>
  </w:num>
  <w:num w:numId="7">
    <w:abstractNumId w:val="18"/>
  </w:num>
  <w:num w:numId="8">
    <w:abstractNumId w:val="28"/>
  </w:num>
  <w:num w:numId="9">
    <w:abstractNumId w:val="11"/>
  </w:num>
  <w:num w:numId="10">
    <w:abstractNumId w:val="29"/>
  </w:num>
  <w:num w:numId="11">
    <w:abstractNumId w:val="9"/>
  </w:num>
  <w:num w:numId="12">
    <w:abstractNumId w:val="22"/>
  </w:num>
  <w:num w:numId="13">
    <w:abstractNumId w:val="26"/>
  </w:num>
  <w:num w:numId="14">
    <w:abstractNumId w:val="3"/>
  </w:num>
  <w:num w:numId="15">
    <w:abstractNumId w:val="24"/>
  </w:num>
  <w:num w:numId="16">
    <w:abstractNumId w:val="17"/>
  </w:num>
  <w:num w:numId="17">
    <w:abstractNumId w:val="31"/>
  </w:num>
  <w:num w:numId="18">
    <w:abstractNumId w:val="13"/>
  </w:num>
  <w:num w:numId="19">
    <w:abstractNumId w:val="21"/>
  </w:num>
  <w:num w:numId="20">
    <w:abstractNumId w:val="14"/>
  </w:num>
  <w:num w:numId="21">
    <w:abstractNumId w:val="27"/>
  </w:num>
  <w:num w:numId="22">
    <w:abstractNumId w:val="4"/>
  </w:num>
  <w:num w:numId="23">
    <w:abstractNumId w:val="19"/>
  </w:num>
  <w:num w:numId="24">
    <w:abstractNumId w:val="16"/>
  </w:num>
  <w:num w:numId="25">
    <w:abstractNumId w:val="1"/>
  </w:num>
  <w:num w:numId="26">
    <w:abstractNumId w:val="20"/>
  </w:num>
  <w:num w:numId="27">
    <w:abstractNumId w:val="15"/>
  </w:num>
  <w:num w:numId="28">
    <w:abstractNumId w:val="0"/>
  </w:num>
  <w:num w:numId="29">
    <w:abstractNumId w:val="23"/>
  </w:num>
  <w:num w:numId="30">
    <w:abstractNumId w:val="5"/>
  </w:num>
  <w:num w:numId="31">
    <w:abstractNumId w:val="12"/>
  </w:num>
  <w:num w:numId="3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C0B24"/>
    <w:rsid w:val="00022E98"/>
    <w:rsid w:val="000264E0"/>
    <w:rsid w:val="00053060"/>
    <w:rsid w:val="00054478"/>
    <w:rsid w:val="00083D41"/>
    <w:rsid w:val="000A0684"/>
    <w:rsid w:val="000A3BF4"/>
    <w:rsid w:val="000A5123"/>
    <w:rsid w:val="00104566"/>
    <w:rsid w:val="0013326C"/>
    <w:rsid w:val="00170FC1"/>
    <w:rsid w:val="001D533C"/>
    <w:rsid w:val="001E0BD9"/>
    <w:rsid w:val="001F0932"/>
    <w:rsid w:val="00224FF6"/>
    <w:rsid w:val="00236D72"/>
    <w:rsid w:val="002643FE"/>
    <w:rsid w:val="002A7D82"/>
    <w:rsid w:val="002C31E4"/>
    <w:rsid w:val="002E5024"/>
    <w:rsid w:val="002E76D7"/>
    <w:rsid w:val="0032514A"/>
    <w:rsid w:val="00373928"/>
    <w:rsid w:val="00380679"/>
    <w:rsid w:val="00397D5B"/>
    <w:rsid w:val="003B0AB6"/>
    <w:rsid w:val="003B3E09"/>
    <w:rsid w:val="003C3A32"/>
    <w:rsid w:val="003E5B7D"/>
    <w:rsid w:val="003F7990"/>
    <w:rsid w:val="004022F5"/>
    <w:rsid w:val="00411095"/>
    <w:rsid w:val="00436271"/>
    <w:rsid w:val="00443F33"/>
    <w:rsid w:val="004603FA"/>
    <w:rsid w:val="00461C27"/>
    <w:rsid w:val="00487737"/>
    <w:rsid w:val="004A20AC"/>
    <w:rsid w:val="00526333"/>
    <w:rsid w:val="0053333C"/>
    <w:rsid w:val="00566591"/>
    <w:rsid w:val="005837B7"/>
    <w:rsid w:val="005916BE"/>
    <w:rsid w:val="005B0B8E"/>
    <w:rsid w:val="005D7B93"/>
    <w:rsid w:val="00613128"/>
    <w:rsid w:val="00630922"/>
    <w:rsid w:val="00667249"/>
    <w:rsid w:val="006B1252"/>
    <w:rsid w:val="006B1551"/>
    <w:rsid w:val="006F131C"/>
    <w:rsid w:val="00707AF8"/>
    <w:rsid w:val="0071338D"/>
    <w:rsid w:val="00717162"/>
    <w:rsid w:val="00717BDD"/>
    <w:rsid w:val="007346CB"/>
    <w:rsid w:val="00776753"/>
    <w:rsid w:val="0078594B"/>
    <w:rsid w:val="007A7CCB"/>
    <w:rsid w:val="007C7389"/>
    <w:rsid w:val="00807EDD"/>
    <w:rsid w:val="00843633"/>
    <w:rsid w:val="00862B19"/>
    <w:rsid w:val="00867BFF"/>
    <w:rsid w:val="008732AA"/>
    <w:rsid w:val="00895825"/>
    <w:rsid w:val="008A3C55"/>
    <w:rsid w:val="008B14CF"/>
    <w:rsid w:val="008B3CF7"/>
    <w:rsid w:val="008C0B24"/>
    <w:rsid w:val="008C156C"/>
    <w:rsid w:val="008F6AD4"/>
    <w:rsid w:val="00921576"/>
    <w:rsid w:val="00922C82"/>
    <w:rsid w:val="00941D83"/>
    <w:rsid w:val="009602E2"/>
    <w:rsid w:val="009841EF"/>
    <w:rsid w:val="009869C3"/>
    <w:rsid w:val="00997CE3"/>
    <w:rsid w:val="009B5972"/>
    <w:rsid w:val="009C6279"/>
    <w:rsid w:val="009C7EE8"/>
    <w:rsid w:val="009D123C"/>
    <w:rsid w:val="009E1870"/>
    <w:rsid w:val="00A167F1"/>
    <w:rsid w:val="00A41152"/>
    <w:rsid w:val="00A77262"/>
    <w:rsid w:val="00A81A44"/>
    <w:rsid w:val="00A83B98"/>
    <w:rsid w:val="00AA7CBA"/>
    <w:rsid w:val="00AB14B3"/>
    <w:rsid w:val="00AB678E"/>
    <w:rsid w:val="00AE0601"/>
    <w:rsid w:val="00AF234B"/>
    <w:rsid w:val="00AF28F7"/>
    <w:rsid w:val="00B11828"/>
    <w:rsid w:val="00B13FCB"/>
    <w:rsid w:val="00B1774B"/>
    <w:rsid w:val="00B5030D"/>
    <w:rsid w:val="00B61803"/>
    <w:rsid w:val="00B73570"/>
    <w:rsid w:val="00BC1DA9"/>
    <w:rsid w:val="00BC6D79"/>
    <w:rsid w:val="00BD6359"/>
    <w:rsid w:val="00BD646B"/>
    <w:rsid w:val="00C7558D"/>
    <w:rsid w:val="00C82C15"/>
    <w:rsid w:val="00C8576F"/>
    <w:rsid w:val="00CB4345"/>
    <w:rsid w:val="00CC528C"/>
    <w:rsid w:val="00CC6D17"/>
    <w:rsid w:val="00CD0974"/>
    <w:rsid w:val="00CF55E6"/>
    <w:rsid w:val="00D12952"/>
    <w:rsid w:val="00D241E8"/>
    <w:rsid w:val="00D27492"/>
    <w:rsid w:val="00D3322F"/>
    <w:rsid w:val="00D3337B"/>
    <w:rsid w:val="00D42C9C"/>
    <w:rsid w:val="00D50B9A"/>
    <w:rsid w:val="00D56A22"/>
    <w:rsid w:val="00D66942"/>
    <w:rsid w:val="00D703F4"/>
    <w:rsid w:val="00DA318F"/>
    <w:rsid w:val="00DA36DA"/>
    <w:rsid w:val="00DA5B12"/>
    <w:rsid w:val="00DB4D37"/>
    <w:rsid w:val="00DC43A2"/>
    <w:rsid w:val="00DD6A9B"/>
    <w:rsid w:val="00E04EC5"/>
    <w:rsid w:val="00E204CC"/>
    <w:rsid w:val="00E32790"/>
    <w:rsid w:val="00EB6490"/>
    <w:rsid w:val="00ED0C11"/>
    <w:rsid w:val="00ED53F6"/>
    <w:rsid w:val="00EF3FA4"/>
    <w:rsid w:val="00F34140"/>
    <w:rsid w:val="00F45DE6"/>
    <w:rsid w:val="00F47284"/>
    <w:rsid w:val="00F73044"/>
    <w:rsid w:val="00F829A0"/>
    <w:rsid w:val="00FA0680"/>
    <w:rsid w:val="00FD0C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8C0B24"/>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pPr>
    <w:rPr>
      <w:rFonts w:ascii="Times New Roman" w:eastAsia="Times New Roman" w:hAnsi="Times New Roman" w:cs="Times New Roman"/>
      <w:bCs/>
      <w:kern w:val="36"/>
      <w:sz w:val="48"/>
      <w:szCs w:val="48"/>
      <w:lang w:eastAsia="fr-FR"/>
    </w:rPr>
  </w:style>
  <w:style w:type="paragraph" w:styleId="Titre2">
    <w:name w:val="heading 2"/>
    <w:basedOn w:val="Normal"/>
    <w:link w:val="Titre2Car"/>
    <w:uiPriority w:val="9"/>
    <w:qFormat/>
    <w:rsid w:val="008C0B24"/>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Cs/>
      <w:sz w:val="36"/>
      <w:szCs w:val="36"/>
      <w:lang w:eastAsia="fr-FR"/>
    </w:rPr>
  </w:style>
  <w:style w:type="paragraph" w:styleId="Titre3">
    <w:name w:val="heading 3"/>
    <w:basedOn w:val="Normal"/>
    <w:link w:val="Titre3Car"/>
    <w:uiPriority w:val="9"/>
    <w:qFormat/>
    <w:rsid w:val="008C0B24"/>
    <w:pPr>
      <w:spacing w:before="284" w:after="113" w:line="240" w:lineRule="auto"/>
      <w:jc w:val="both"/>
      <w:outlineLvl w:val="2"/>
    </w:pPr>
    <w:rPr>
      <w:rFonts w:ascii="Times New Roman" w:eastAsia="Times New Roman" w:hAnsi="Times New Roman" w:cs="Times New Roman"/>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B24"/>
    <w:rPr>
      <w:rFonts w:ascii="Times New Roman" w:eastAsia="Times New Roman" w:hAnsi="Times New Roman" w:cs="Times New Roman"/>
      <w:bCs/>
      <w:kern w:val="36"/>
      <w:sz w:val="48"/>
      <w:szCs w:val="48"/>
      <w:shd w:val="clear" w:color="auto" w:fill="CCCCCC"/>
      <w:lang w:eastAsia="fr-FR"/>
    </w:rPr>
  </w:style>
  <w:style w:type="character" w:customStyle="1" w:styleId="Titre2Car">
    <w:name w:val="Titre 2 Car"/>
    <w:basedOn w:val="Policepardfaut"/>
    <w:link w:val="Titre2"/>
    <w:uiPriority w:val="9"/>
    <w:rsid w:val="008C0B24"/>
    <w:rPr>
      <w:rFonts w:ascii="Times New Roman" w:eastAsia="Times New Roman" w:hAnsi="Times New Roman" w:cs="Times New Roman"/>
      <w:bCs/>
      <w:sz w:val="36"/>
      <w:szCs w:val="36"/>
      <w:lang w:eastAsia="fr-FR"/>
    </w:rPr>
  </w:style>
  <w:style w:type="character" w:customStyle="1" w:styleId="Titre3Car">
    <w:name w:val="Titre 3 Car"/>
    <w:basedOn w:val="Policepardfaut"/>
    <w:link w:val="Titre3"/>
    <w:uiPriority w:val="9"/>
    <w:rsid w:val="008C0B24"/>
    <w:rPr>
      <w:rFonts w:ascii="Times New Roman" w:eastAsia="Times New Roman" w:hAnsi="Times New Roman" w:cs="Times New Roman"/>
      <w:bCs/>
      <w:sz w:val="27"/>
      <w:szCs w:val="27"/>
      <w:lang w:eastAsia="fr-FR"/>
    </w:rPr>
  </w:style>
  <w:style w:type="paragraph" w:styleId="NormalWeb">
    <w:name w:val="Normal (Web)"/>
    <w:basedOn w:val="Normal"/>
    <w:uiPriority w:val="99"/>
    <w:semiHidden/>
    <w:unhideWhenUsed/>
    <w:rsid w:val="008C0B24"/>
    <w:pPr>
      <w:spacing w:before="100" w:beforeAutospacing="1" w:after="0" w:line="240" w:lineRule="auto"/>
      <w:jc w:val="both"/>
    </w:pPr>
    <w:rPr>
      <w:rFonts w:ascii="Times New Roman" w:eastAsia="Times New Roman" w:hAnsi="Times New Roman" w:cs="Times New Roman"/>
      <w:sz w:val="24"/>
      <w:szCs w:val="24"/>
      <w:lang w:eastAsia="fr-FR"/>
    </w:rPr>
  </w:style>
  <w:style w:type="paragraph" w:customStyle="1" w:styleId="typedocument3-western">
    <w:name w:val="typedocument3-western"/>
    <w:basedOn w:val="Normal"/>
    <w:rsid w:val="008C0B24"/>
    <w:pPr>
      <w:spacing w:before="100" w:beforeAutospacing="1" w:after="0" w:line="240" w:lineRule="auto"/>
      <w:jc w:val="center"/>
    </w:pPr>
    <w:rPr>
      <w:rFonts w:eastAsia="Times New Roman"/>
      <w:bCs/>
      <w:lang w:eastAsia="fr-FR"/>
    </w:rPr>
  </w:style>
  <w:style w:type="paragraph" w:customStyle="1" w:styleId="typedocument3-cjk">
    <w:name w:val="typedocument3-cjk"/>
    <w:basedOn w:val="Normal"/>
    <w:rsid w:val="008C0B24"/>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typedocument3-ctl">
    <w:name w:val="typedocument3-ctl"/>
    <w:basedOn w:val="Normal"/>
    <w:rsid w:val="008C0B24"/>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western">
    <w:name w:val="western"/>
    <w:basedOn w:val="Normal"/>
    <w:rsid w:val="008C0B24"/>
    <w:pPr>
      <w:spacing w:before="100" w:beforeAutospacing="1" w:after="0" w:line="240" w:lineRule="auto"/>
      <w:jc w:val="both"/>
    </w:pPr>
    <w:rPr>
      <w:rFonts w:eastAsia="Times New Roman"/>
      <w:sz w:val="20"/>
      <w:szCs w:val="20"/>
      <w:lang w:eastAsia="fr-FR"/>
    </w:rPr>
  </w:style>
  <w:style w:type="paragraph" w:customStyle="1" w:styleId="cjk">
    <w:name w:val="cjk"/>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ctl">
    <w:name w:val="ctl"/>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western1">
    <w:name w:val="western1"/>
    <w:basedOn w:val="Normal"/>
    <w:rsid w:val="008C0B24"/>
    <w:pPr>
      <w:spacing w:before="100" w:beforeAutospacing="1" w:after="0" w:line="240" w:lineRule="auto"/>
      <w:jc w:val="both"/>
    </w:pPr>
    <w:rPr>
      <w:rFonts w:ascii="Trebuchet MS" w:eastAsia="Times New Roman" w:hAnsi="Trebuchet MS"/>
      <w:sz w:val="20"/>
      <w:szCs w:val="20"/>
      <w:lang w:eastAsia="fr-FR"/>
    </w:rPr>
  </w:style>
  <w:style w:type="paragraph" w:customStyle="1" w:styleId="cjk1">
    <w:name w:val="cjk1"/>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ctl1">
    <w:name w:val="ctl1"/>
    <w:basedOn w:val="Normal"/>
    <w:rsid w:val="008C0B24"/>
    <w:pPr>
      <w:spacing w:before="100" w:beforeAutospacing="1" w:after="0" w:line="240" w:lineRule="auto"/>
      <w:jc w:val="both"/>
    </w:pPr>
    <w:rPr>
      <w:rFonts w:ascii="Times New Roman" w:eastAsia="Times New Roman" w:hAnsi="Times New Roman" w:cs="Times New Roman"/>
      <w:sz w:val="20"/>
      <w:szCs w:val="20"/>
      <w:lang w:eastAsia="fr-FR"/>
    </w:rPr>
  </w:style>
  <w:style w:type="character" w:styleId="lev">
    <w:name w:val="Strong"/>
    <w:basedOn w:val="Policepardfaut"/>
    <w:uiPriority w:val="22"/>
    <w:qFormat/>
    <w:rsid w:val="008C0B24"/>
    <w:rPr>
      <w:b/>
      <w:bCs/>
    </w:rPr>
  </w:style>
  <w:style w:type="character" w:styleId="Lienhypertexte">
    <w:name w:val="Hyperlink"/>
    <w:basedOn w:val="Policepardfaut"/>
    <w:uiPriority w:val="99"/>
    <w:unhideWhenUsed/>
    <w:rsid w:val="008C0B24"/>
    <w:rPr>
      <w:color w:val="0000FF"/>
      <w:u w:val="single"/>
    </w:rPr>
  </w:style>
  <w:style w:type="paragraph" w:customStyle="1" w:styleId="PA">
    <w:name w:val="PA"/>
    <w:basedOn w:val="Normal"/>
    <w:rsid w:val="00104566"/>
    <w:pPr>
      <w:keepNext/>
      <w:keepLines/>
      <w:widowControl w:val="0"/>
      <w:suppressAutoHyphens/>
      <w:spacing w:after="0" w:line="240" w:lineRule="auto"/>
      <w:jc w:val="center"/>
      <w:textAlignment w:val="center"/>
    </w:pPr>
    <w:rPr>
      <w:rFonts w:eastAsia="Andale Sans UI" w:cs="Times New Roman"/>
      <w:bCs/>
      <w:kern w:val="1"/>
      <w:sz w:val="40"/>
      <w:szCs w:val="40"/>
    </w:rPr>
  </w:style>
  <w:style w:type="paragraph" w:styleId="En-ttedetabledesmatires">
    <w:name w:val="TOC Heading"/>
    <w:basedOn w:val="Titre1"/>
    <w:next w:val="Normal"/>
    <w:uiPriority w:val="39"/>
    <w:semiHidden/>
    <w:unhideWhenUsed/>
    <w:qFormat/>
    <w:rsid w:val="00EF3FA4"/>
    <w:pPr>
      <w:keepNext/>
      <w:keepLines/>
      <w:pBdr>
        <w:top w:val="none" w:sz="0" w:space="0" w:color="auto"/>
        <w:left w:val="none" w:sz="0" w:space="0" w:color="auto"/>
        <w:bottom w:val="none" w:sz="0" w:space="0" w:color="auto"/>
        <w:right w:val="none" w:sz="0" w:space="0" w:color="auto"/>
      </w:pBdr>
      <w:shd w:val="clear" w:color="auto" w:fill="auto"/>
      <w:spacing w:before="48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edebulles">
    <w:name w:val="Balloon Text"/>
    <w:basedOn w:val="Normal"/>
    <w:link w:val="TextedebullesCar"/>
    <w:uiPriority w:val="99"/>
    <w:semiHidden/>
    <w:unhideWhenUsed/>
    <w:rsid w:val="00EF3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3FA4"/>
    <w:rPr>
      <w:rFonts w:ascii="Tahoma" w:hAnsi="Tahoma" w:cs="Tahoma"/>
      <w:sz w:val="16"/>
      <w:szCs w:val="16"/>
    </w:rPr>
  </w:style>
  <w:style w:type="paragraph" w:styleId="TM1">
    <w:name w:val="toc 1"/>
    <w:basedOn w:val="Normal"/>
    <w:next w:val="Normal"/>
    <w:autoRedefine/>
    <w:uiPriority w:val="39"/>
    <w:unhideWhenUsed/>
    <w:rsid w:val="00EF3FA4"/>
    <w:pPr>
      <w:spacing w:after="100"/>
    </w:pPr>
  </w:style>
  <w:style w:type="paragraph" w:styleId="Paragraphedeliste">
    <w:name w:val="List Paragraph"/>
    <w:basedOn w:val="Normal"/>
    <w:qFormat/>
    <w:rsid w:val="005916BE"/>
    <w:pPr>
      <w:ind w:left="720"/>
      <w:contextualSpacing/>
    </w:pPr>
  </w:style>
  <w:style w:type="character" w:customStyle="1" w:styleId="Policepardfaut1">
    <w:name w:val="Police par défaut1"/>
    <w:rsid w:val="00E04EC5"/>
  </w:style>
  <w:style w:type="character" w:styleId="Marquedecommentaire">
    <w:name w:val="annotation reference"/>
    <w:basedOn w:val="Policepardfaut"/>
    <w:uiPriority w:val="99"/>
    <w:semiHidden/>
    <w:unhideWhenUsed/>
    <w:rsid w:val="00DA36DA"/>
    <w:rPr>
      <w:sz w:val="16"/>
      <w:szCs w:val="16"/>
    </w:rPr>
  </w:style>
  <w:style w:type="paragraph" w:styleId="Commentaire">
    <w:name w:val="annotation text"/>
    <w:basedOn w:val="Normal"/>
    <w:link w:val="CommentaireCar"/>
    <w:uiPriority w:val="99"/>
    <w:semiHidden/>
    <w:unhideWhenUsed/>
    <w:rsid w:val="00DA36DA"/>
    <w:pPr>
      <w:spacing w:line="240" w:lineRule="auto"/>
    </w:pPr>
    <w:rPr>
      <w:sz w:val="20"/>
      <w:szCs w:val="20"/>
    </w:rPr>
  </w:style>
  <w:style w:type="character" w:customStyle="1" w:styleId="CommentaireCar">
    <w:name w:val="Commentaire Car"/>
    <w:basedOn w:val="Policepardfaut"/>
    <w:link w:val="Commentaire"/>
    <w:uiPriority w:val="99"/>
    <w:semiHidden/>
    <w:rsid w:val="00DA36DA"/>
    <w:rPr>
      <w:sz w:val="20"/>
      <w:szCs w:val="20"/>
    </w:rPr>
  </w:style>
  <w:style w:type="paragraph" w:styleId="Objetducommentaire">
    <w:name w:val="annotation subject"/>
    <w:basedOn w:val="Commentaire"/>
    <w:next w:val="Commentaire"/>
    <w:link w:val="ObjetducommentaireCar"/>
    <w:uiPriority w:val="99"/>
    <w:semiHidden/>
    <w:unhideWhenUsed/>
    <w:rsid w:val="00DA36DA"/>
    <w:rPr>
      <w:bCs/>
    </w:rPr>
  </w:style>
  <w:style w:type="character" w:customStyle="1" w:styleId="ObjetducommentaireCar">
    <w:name w:val="Objet du commentaire Car"/>
    <w:basedOn w:val="CommentaireCar"/>
    <w:link w:val="Objetducommentaire"/>
    <w:uiPriority w:val="99"/>
    <w:semiHidden/>
    <w:rsid w:val="00DA36DA"/>
    <w:rPr>
      <w:bCs/>
    </w:rPr>
  </w:style>
  <w:style w:type="paragraph" w:styleId="TM2">
    <w:name w:val="toc 2"/>
    <w:basedOn w:val="Normal"/>
    <w:next w:val="Normal"/>
    <w:autoRedefine/>
    <w:uiPriority w:val="39"/>
    <w:unhideWhenUsed/>
    <w:rsid w:val="00566591"/>
    <w:pPr>
      <w:spacing w:after="100"/>
      <w:ind w:left="440"/>
    </w:pPr>
  </w:style>
  <w:style w:type="paragraph" w:styleId="TM3">
    <w:name w:val="toc 3"/>
    <w:basedOn w:val="Normal"/>
    <w:next w:val="Normal"/>
    <w:autoRedefine/>
    <w:uiPriority w:val="39"/>
    <w:unhideWhenUsed/>
    <w:rsid w:val="00566591"/>
    <w:pPr>
      <w:spacing w:after="100"/>
      <w:ind w:left="880"/>
    </w:pPr>
  </w:style>
</w:styles>
</file>

<file path=word/webSettings.xml><?xml version="1.0" encoding="utf-8"?>
<w:webSettings xmlns:r="http://schemas.openxmlformats.org/officeDocument/2006/relationships" xmlns:w="http://schemas.openxmlformats.org/wordprocessingml/2006/main">
  <w:divs>
    <w:div w:id="51930858">
      <w:bodyDiv w:val="1"/>
      <w:marLeft w:val="0"/>
      <w:marRight w:val="0"/>
      <w:marTop w:val="0"/>
      <w:marBottom w:val="0"/>
      <w:divBdr>
        <w:top w:val="none" w:sz="0" w:space="0" w:color="auto"/>
        <w:left w:val="none" w:sz="0" w:space="0" w:color="auto"/>
        <w:bottom w:val="none" w:sz="0" w:space="0" w:color="auto"/>
        <w:right w:val="none" w:sz="0" w:space="0" w:color="auto"/>
      </w:divBdr>
    </w:div>
    <w:div w:id="132408569">
      <w:bodyDiv w:val="1"/>
      <w:marLeft w:val="0"/>
      <w:marRight w:val="0"/>
      <w:marTop w:val="0"/>
      <w:marBottom w:val="0"/>
      <w:divBdr>
        <w:top w:val="none" w:sz="0" w:space="0" w:color="auto"/>
        <w:left w:val="none" w:sz="0" w:space="0" w:color="auto"/>
        <w:bottom w:val="none" w:sz="0" w:space="0" w:color="auto"/>
        <w:right w:val="none" w:sz="0" w:space="0" w:color="auto"/>
      </w:divBdr>
    </w:div>
    <w:div w:id="135294506">
      <w:bodyDiv w:val="1"/>
      <w:marLeft w:val="0"/>
      <w:marRight w:val="0"/>
      <w:marTop w:val="0"/>
      <w:marBottom w:val="0"/>
      <w:divBdr>
        <w:top w:val="none" w:sz="0" w:space="0" w:color="auto"/>
        <w:left w:val="none" w:sz="0" w:space="0" w:color="auto"/>
        <w:bottom w:val="none" w:sz="0" w:space="0" w:color="auto"/>
        <w:right w:val="none" w:sz="0" w:space="0" w:color="auto"/>
      </w:divBdr>
    </w:div>
    <w:div w:id="151262457">
      <w:bodyDiv w:val="1"/>
      <w:marLeft w:val="0"/>
      <w:marRight w:val="0"/>
      <w:marTop w:val="0"/>
      <w:marBottom w:val="0"/>
      <w:divBdr>
        <w:top w:val="none" w:sz="0" w:space="0" w:color="auto"/>
        <w:left w:val="none" w:sz="0" w:space="0" w:color="auto"/>
        <w:bottom w:val="none" w:sz="0" w:space="0" w:color="auto"/>
        <w:right w:val="none" w:sz="0" w:space="0" w:color="auto"/>
      </w:divBdr>
    </w:div>
    <w:div w:id="154683309">
      <w:bodyDiv w:val="1"/>
      <w:marLeft w:val="0"/>
      <w:marRight w:val="0"/>
      <w:marTop w:val="0"/>
      <w:marBottom w:val="0"/>
      <w:divBdr>
        <w:top w:val="none" w:sz="0" w:space="0" w:color="auto"/>
        <w:left w:val="none" w:sz="0" w:space="0" w:color="auto"/>
        <w:bottom w:val="none" w:sz="0" w:space="0" w:color="auto"/>
        <w:right w:val="none" w:sz="0" w:space="0" w:color="auto"/>
      </w:divBdr>
    </w:div>
    <w:div w:id="204830651">
      <w:bodyDiv w:val="1"/>
      <w:marLeft w:val="0"/>
      <w:marRight w:val="0"/>
      <w:marTop w:val="0"/>
      <w:marBottom w:val="0"/>
      <w:divBdr>
        <w:top w:val="none" w:sz="0" w:space="0" w:color="auto"/>
        <w:left w:val="none" w:sz="0" w:space="0" w:color="auto"/>
        <w:bottom w:val="none" w:sz="0" w:space="0" w:color="auto"/>
        <w:right w:val="none" w:sz="0" w:space="0" w:color="auto"/>
      </w:divBdr>
    </w:div>
    <w:div w:id="322122384">
      <w:bodyDiv w:val="1"/>
      <w:marLeft w:val="0"/>
      <w:marRight w:val="0"/>
      <w:marTop w:val="0"/>
      <w:marBottom w:val="0"/>
      <w:divBdr>
        <w:top w:val="none" w:sz="0" w:space="0" w:color="auto"/>
        <w:left w:val="none" w:sz="0" w:space="0" w:color="auto"/>
        <w:bottom w:val="none" w:sz="0" w:space="0" w:color="auto"/>
        <w:right w:val="none" w:sz="0" w:space="0" w:color="auto"/>
      </w:divBdr>
    </w:div>
    <w:div w:id="400374337">
      <w:bodyDiv w:val="1"/>
      <w:marLeft w:val="0"/>
      <w:marRight w:val="0"/>
      <w:marTop w:val="0"/>
      <w:marBottom w:val="0"/>
      <w:divBdr>
        <w:top w:val="none" w:sz="0" w:space="0" w:color="auto"/>
        <w:left w:val="none" w:sz="0" w:space="0" w:color="auto"/>
        <w:bottom w:val="none" w:sz="0" w:space="0" w:color="auto"/>
        <w:right w:val="none" w:sz="0" w:space="0" w:color="auto"/>
      </w:divBdr>
    </w:div>
    <w:div w:id="472253177">
      <w:bodyDiv w:val="1"/>
      <w:marLeft w:val="0"/>
      <w:marRight w:val="0"/>
      <w:marTop w:val="0"/>
      <w:marBottom w:val="0"/>
      <w:divBdr>
        <w:top w:val="none" w:sz="0" w:space="0" w:color="auto"/>
        <w:left w:val="none" w:sz="0" w:space="0" w:color="auto"/>
        <w:bottom w:val="none" w:sz="0" w:space="0" w:color="auto"/>
        <w:right w:val="none" w:sz="0" w:space="0" w:color="auto"/>
      </w:divBdr>
    </w:div>
    <w:div w:id="572274153">
      <w:bodyDiv w:val="1"/>
      <w:marLeft w:val="0"/>
      <w:marRight w:val="0"/>
      <w:marTop w:val="0"/>
      <w:marBottom w:val="0"/>
      <w:divBdr>
        <w:top w:val="none" w:sz="0" w:space="0" w:color="auto"/>
        <w:left w:val="none" w:sz="0" w:space="0" w:color="auto"/>
        <w:bottom w:val="none" w:sz="0" w:space="0" w:color="auto"/>
        <w:right w:val="none" w:sz="0" w:space="0" w:color="auto"/>
      </w:divBdr>
    </w:div>
    <w:div w:id="576088242">
      <w:bodyDiv w:val="1"/>
      <w:marLeft w:val="0"/>
      <w:marRight w:val="0"/>
      <w:marTop w:val="0"/>
      <w:marBottom w:val="0"/>
      <w:divBdr>
        <w:top w:val="none" w:sz="0" w:space="0" w:color="auto"/>
        <w:left w:val="none" w:sz="0" w:space="0" w:color="auto"/>
        <w:bottom w:val="none" w:sz="0" w:space="0" w:color="auto"/>
        <w:right w:val="none" w:sz="0" w:space="0" w:color="auto"/>
      </w:divBdr>
    </w:div>
    <w:div w:id="948967819">
      <w:bodyDiv w:val="1"/>
      <w:marLeft w:val="0"/>
      <w:marRight w:val="0"/>
      <w:marTop w:val="0"/>
      <w:marBottom w:val="0"/>
      <w:divBdr>
        <w:top w:val="none" w:sz="0" w:space="0" w:color="auto"/>
        <w:left w:val="none" w:sz="0" w:space="0" w:color="auto"/>
        <w:bottom w:val="none" w:sz="0" w:space="0" w:color="auto"/>
        <w:right w:val="none" w:sz="0" w:space="0" w:color="auto"/>
      </w:divBdr>
    </w:div>
    <w:div w:id="1087656032">
      <w:bodyDiv w:val="1"/>
      <w:marLeft w:val="0"/>
      <w:marRight w:val="0"/>
      <w:marTop w:val="0"/>
      <w:marBottom w:val="0"/>
      <w:divBdr>
        <w:top w:val="none" w:sz="0" w:space="0" w:color="auto"/>
        <w:left w:val="none" w:sz="0" w:space="0" w:color="auto"/>
        <w:bottom w:val="none" w:sz="0" w:space="0" w:color="auto"/>
        <w:right w:val="none" w:sz="0" w:space="0" w:color="auto"/>
      </w:divBdr>
    </w:div>
    <w:div w:id="1113674240">
      <w:bodyDiv w:val="1"/>
      <w:marLeft w:val="0"/>
      <w:marRight w:val="0"/>
      <w:marTop w:val="0"/>
      <w:marBottom w:val="0"/>
      <w:divBdr>
        <w:top w:val="none" w:sz="0" w:space="0" w:color="auto"/>
        <w:left w:val="none" w:sz="0" w:space="0" w:color="auto"/>
        <w:bottom w:val="none" w:sz="0" w:space="0" w:color="auto"/>
        <w:right w:val="none" w:sz="0" w:space="0" w:color="auto"/>
      </w:divBdr>
    </w:div>
    <w:div w:id="1124812218">
      <w:bodyDiv w:val="1"/>
      <w:marLeft w:val="0"/>
      <w:marRight w:val="0"/>
      <w:marTop w:val="0"/>
      <w:marBottom w:val="0"/>
      <w:divBdr>
        <w:top w:val="none" w:sz="0" w:space="0" w:color="auto"/>
        <w:left w:val="none" w:sz="0" w:space="0" w:color="auto"/>
        <w:bottom w:val="none" w:sz="0" w:space="0" w:color="auto"/>
        <w:right w:val="none" w:sz="0" w:space="0" w:color="auto"/>
      </w:divBdr>
    </w:div>
    <w:div w:id="1163163722">
      <w:bodyDiv w:val="1"/>
      <w:marLeft w:val="0"/>
      <w:marRight w:val="0"/>
      <w:marTop w:val="0"/>
      <w:marBottom w:val="0"/>
      <w:divBdr>
        <w:top w:val="none" w:sz="0" w:space="0" w:color="auto"/>
        <w:left w:val="none" w:sz="0" w:space="0" w:color="auto"/>
        <w:bottom w:val="none" w:sz="0" w:space="0" w:color="auto"/>
        <w:right w:val="none" w:sz="0" w:space="0" w:color="auto"/>
      </w:divBdr>
    </w:div>
    <w:div w:id="1202979396">
      <w:bodyDiv w:val="1"/>
      <w:marLeft w:val="0"/>
      <w:marRight w:val="0"/>
      <w:marTop w:val="0"/>
      <w:marBottom w:val="0"/>
      <w:divBdr>
        <w:top w:val="none" w:sz="0" w:space="0" w:color="auto"/>
        <w:left w:val="none" w:sz="0" w:space="0" w:color="auto"/>
        <w:bottom w:val="none" w:sz="0" w:space="0" w:color="auto"/>
        <w:right w:val="none" w:sz="0" w:space="0" w:color="auto"/>
      </w:divBdr>
    </w:div>
    <w:div w:id="1240670341">
      <w:bodyDiv w:val="1"/>
      <w:marLeft w:val="0"/>
      <w:marRight w:val="0"/>
      <w:marTop w:val="0"/>
      <w:marBottom w:val="0"/>
      <w:divBdr>
        <w:top w:val="none" w:sz="0" w:space="0" w:color="auto"/>
        <w:left w:val="none" w:sz="0" w:space="0" w:color="auto"/>
        <w:bottom w:val="none" w:sz="0" w:space="0" w:color="auto"/>
        <w:right w:val="none" w:sz="0" w:space="0" w:color="auto"/>
      </w:divBdr>
    </w:div>
    <w:div w:id="1276642720">
      <w:bodyDiv w:val="1"/>
      <w:marLeft w:val="0"/>
      <w:marRight w:val="0"/>
      <w:marTop w:val="0"/>
      <w:marBottom w:val="0"/>
      <w:divBdr>
        <w:top w:val="none" w:sz="0" w:space="0" w:color="auto"/>
        <w:left w:val="none" w:sz="0" w:space="0" w:color="auto"/>
        <w:bottom w:val="none" w:sz="0" w:space="0" w:color="auto"/>
        <w:right w:val="none" w:sz="0" w:space="0" w:color="auto"/>
      </w:divBdr>
    </w:div>
    <w:div w:id="1352991556">
      <w:bodyDiv w:val="1"/>
      <w:marLeft w:val="0"/>
      <w:marRight w:val="0"/>
      <w:marTop w:val="0"/>
      <w:marBottom w:val="0"/>
      <w:divBdr>
        <w:top w:val="none" w:sz="0" w:space="0" w:color="auto"/>
        <w:left w:val="none" w:sz="0" w:space="0" w:color="auto"/>
        <w:bottom w:val="none" w:sz="0" w:space="0" w:color="auto"/>
        <w:right w:val="none" w:sz="0" w:space="0" w:color="auto"/>
      </w:divBdr>
    </w:div>
    <w:div w:id="1417940727">
      <w:bodyDiv w:val="1"/>
      <w:marLeft w:val="0"/>
      <w:marRight w:val="0"/>
      <w:marTop w:val="0"/>
      <w:marBottom w:val="0"/>
      <w:divBdr>
        <w:top w:val="none" w:sz="0" w:space="0" w:color="auto"/>
        <w:left w:val="none" w:sz="0" w:space="0" w:color="auto"/>
        <w:bottom w:val="none" w:sz="0" w:space="0" w:color="auto"/>
        <w:right w:val="none" w:sz="0" w:space="0" w:color="auto"/>
      </w:divBdr>
      <w:divsChild>
        <w:div w:id="644316479">
          <w:marLeft w:val="0"/>
          <w:marRight w:val="0"/>
          <w:marTop w:val="0"/>
          <w:marBottom w:val="0"/>
          <w:divBdr>
            <w:top w:val="none" w:sz="0" w:space="0" w:color="auto"/>
            <w:left w:val="none" w:sz="0" w:space="0" w:color="auto"/>
            <w:bottom w:val="none" w:sz="0" w:space="0" w:color="auto"/>
            <w:right w:val="none" w:sz="0" w:space="0" w:color="auto"/>
          </w:divBdr>
          <w:divsChild>
            <w:div w:id="12867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6002">
      <w:bodyDiv w:val="1"/>
      <w:marLeft w:val="0"/>
      <w:marRight w:val="0"/>
      <w:marTop w:val="0"/>
      <w:marBottom w:val="0"/>
      <w:divBdr>
        <w:top w:val="none" w:sz="0" w:space="0" w:color="auto"/>
        <w:left w:val="none" w:sz="0" w:space="0" w:color="auto"/>
        <w:bottom w:val="none" w:sz="0" w:space="0" w:color="auto"/>
        <w:right w:val="none" w:sz="0" w:space="0" w:color="auto"/>
      </w:divBdr>
    </w:div>
    <w:div w:id="1499727946">
      <w:bodyDiv w:val="1"/>
      <w:marLeft w:val="0"/>
      <w:marRight w:val="0"/>
      <w:marTop w:val="0"/>
      <w:marBottom w:val="0"/>
      <w:divBdr>
        <w:top w:val="none" w:sz="0" w:space="0" w:color="auto"/>
        <w:left w:val="none" w:sz="0" w:space="0" w:color="auto"/>
        <w:bottom w:val="none" w:sz="0" w:space="0" w:color="auto"/>
        <w:right w:val="none" w:sz="0" w:space="0" w:color="auto"/>
      </w:divBdr>
    </w:div>
    <w:div w:id="1522888855">
      <w:bodyDiv w:val="1"/>
      <w:marLeft w:val="0"/>
      <w:marRight w:val="0"/>
      <w:marTop w:val="0"/>
      <w:marBottom w:val="0"/>
      <w:divBdr>
        <w:top w:val="none" w:sz="0" w:space="0" w:color="auto"/>
        <w:left w:val="none" w:sz="0" w:space="0" w:color="auto"/>
        <w:bottom w:val="none" w:sz="0" w:space="0" w:color="auto"/>
        <w:right w:val="none" w:sz="0" w:space="0" w:color="auto"/>
      </w:divBdr>
    </w:div>
    <w:div w:id="1523127870">
      <w:bodyDiv w:val="1"/>
      <w:marLeft w:val="0"/>
      <w:marRight w:val="0"/>
      <w:marTop w:val="0"/>
      <w:marBottom w:val="0"/>
      <w:divBdr>
        <w:top w:val="none" w:sz="0" w:space="0" w:color="auto"/>
        <w:left w:val="none" w:sz="0" w:space="0" w:color="auto"/>
        <w:bottom w:val="none" w:sz="0" w:space="0" w:color="auto"/>
        <w:right w:val="none" w:sz="0" w:space="0" w:color="auto"/>
      </w:divBdr>
    </w:div>
    <w:div w:id="1563518495">
      <w:bodyDiv w:val="1"/>
      <w:marLeft w:val="0"/>
      <w:marRight w:val="0"/>
      <w:marTop w:val="0"/>
      <w:marBottom w:val="0"/>
      <w:divBdr>
        <w:top w:val="none" w:sz="0" w:space="0" w:color="auto"/>
        <w:left w:val="none" w:sz="0" w:space="0" w:color="auto"/>
        <w:bottom w:val="none" w:sz="0" w:space="0" w:color="auto"/>
        <w:right w:val="none" w:sz="0" w:space="0" w:color="auto"/>
      </w:divBdr>
    </w:div>
    <w:div w:id="1694380167">
      <w:bodyDiv w:val="1"/>
      <w:marLeft w:val="0"/>
      <w:marRight w:val="0"/>
      <w:marTop w:val="0"/>
      <w:marBottom w:val="0"/>
      <w:divBdr>
        <w:top w:val="none" w:sz="0" w:space="0" w:color="auto"/>
        <w:left w:val="none" w:sz="0" w:space="0" w:color="auto"/>
        <w:bottom w:val="none" w:sz="0" w:space="0" w:color="auto"/>
        <w:right w:val="none" w:sz="0" w:space="0" w:color="auto"/>
      </w:divBdr>
    </w:div>
    <w:div w:id="1763867612">
      <w:bodyDiv w:val="1"/>
      <w:marLeft w:val="0"/>
      <w:marRight w:val="0"/>
      <w:marTop w:val="0"/>
      <w:marBottom w:val="0"/>
      <w:divBdr>
        <w:top w:val="none" w:sz="0" w:space="0" w:color="auto"/>
        <w:left w:val="none" w:sz="0" w:space="0" w:color="auto"/>
        <w:bottom w:val="none" w:sz="0" w:space="0" w:color="auto"/>
        <w:right w:val="none" w:sz="0" w:space="0" w:color="auto"/>
      </w:divBdr>
    </w:div>
    <w:div w:id="1792894686">
      <w:bodyDiv w:val="1"/>
      <w:marLeft w:val="0"/>
      <w:marRight w:val="0"/>
      <w:marTop w:val="0"/>
      <w:marBottom w:val="0"/>
      <w:divBdr>
        <w:top w:val="none" w:sz="0" w:space="0" w:color="auto"/>
        <w:left w:val="none" w:sz="0" w:space="0" w:color="auto"/>
        <w:bottom w:val="none" w:sz="0" w:space="0" w:color="auto"/>
        <w:right w:val="none" w:sz="0" w:space="0" w:color="auto"/>
      </w:divBdr>
    </w:div>
    <w:div w:id="1830436718">
      <w:bodyDiv w:val="1"/>
      <w:marLeft w:val="0"/>
      <w:marRight w:val="0"/>
      <w:marTop w:val="0"/>
      <w:marBottom w:val="0"/>
      <w:divBdr>
        <w:top w:val="none" w:sz="0" w:space="0" w:color="auto"/>
        <w:left w:val="none" w:sz="0" w:space="0" w:color="auto"/>
        <w:bottom w:val="none" w:sz="0" w:space="0" w:color="auto"/>
        <w:right w:val="none" w:sz="0" w:space="0" w:color="auto"/>
      </w:divBdr>
    </w:div>
    <w:div w:id="1836189278">
      <w:bodyDiv w:val="1"/>
      <w:marLeft w:val="0"/>
      <w:marRight w:val="0"/>
      <w:marTop w:val="0"/>
      <w:marBottom w:val="0"/>
      <w:divBdr>
        <w:top w:val="none" w:sz="0" w:space="0" w:color="auto"/>
        <w:left w:val="none" w:sz="0" w:space="0" w:color="auto"/>
        <w:bottom w:val="none" w:sz="0" w:space="0" w:color="auto"/>
        <w:right w:val="none" w:sz="0" w:space="0" w:color="auto"/>
      </w:divBdr>
    </w:div>
    <w:div w:id="1886061763">
      <w:bodyDiv w:val="1"/>
      <w:marLeft w:val="0"/>
      <w:marRight w:val="0"/>
      <w:marTop w:val="0"/>
      <w:marBottom w:val="0"/>
      <w:divBdr>
        <w:top w:val="none" w:sz="0" w:space="0" w:color="auto"/>
        <w:left w:val="none" w:sz="0" w:space="0" w:color="auto"/>
        <w:bottom w:val="none" w:sz="0" w:space="0" w:color="auto"/>
        <w:right w:val="none" w:sz="0" w:space="0" w:color="auto"/>
      </w:divBdr>
    </w:div>
    <w:div w:id="2105413417">
      <w:bodyDiv w:val="1"/>
      <w:marLeft w:val="0"/>
      <w:marRight w:val="0"/>
      <w:marTop w:val="0"/>
      <w:marBottom w:val="0"/>
      <w:divBdr>
        <w:top w:val="none" w:sz="0" w:space="0" w:color="auto"/>
        <w:left w:val="none" w:sz="0" w:space="0" w:color="auto"/>
        <w:bottom w:val="none" w:sz="0" w:space="0" w:color="auto"/>
        <w:right w:val="none" w:sz="0" w:space="0" w:color="auto"/>
      </w:divBdr>
    </w:div>
    <w:div w:id="21085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ttestations.com/" TargetMode="External"/><Relationship Id="rId3" Type="http://schemas.openxmlformats.org/officeDocument/2006/relationships/styles" Target="styles.xml"/><Relationship Id="rId7" Type="http://schemas.openxmlformats.org/officeDocument/2006/relationships/hyperlink" Target="mailto:cedric.petit@bmpm.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DE0D-B9FE-4B6A-A05B-671DEED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6579</Words>
  <Characters>36188</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denis.rouzaud</cp:lastModifiedBy>
  <cp:revision>4</cp:revision>
  <cp:lastPrinted>2022-04-28T07:39:00Z</cp:lastPrinted>
  <dcterms:created xsi:type="dcterms:W3CDTF">2022-05-24T09:16:00Z</dcterms:created>
  <dcterms:modified xsi:type="dcterms:W3CDTF">2022-05-25T13:51:00Z</dcterms:modified>
</cp:coreProperties>
</file>