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1A" w:rsidRPr="003424B5" w:rsidRDefault="004C5A30" w:rsidP="00CF53AB">
      <w:pPr>
        <w:jc w:val="center"/>
        <w:rPr>
          <w:rFonts w:ascii="Arial" w:hAnsi="Arial" w:cs="Arial"/>
        </w:rPr>
      </w:pPr>
      <w:r w:rsidRPr="003424B5">
        <w:rPr>
          <w:rFonts w:ascii="Arial" w:hAnsi="Arial" w:cs="Arial"/>
          <w:noProof/>
        </w:rPr>
        <w:drawing>
          <wp:inline distT="0" distB="0" distL="0" distR="0">
            <wp:extent cx="781050" cy="7905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1050" cy="790575"/>
                    </a:xfrm>
                    <a:prstGeom prst="rect">
                      <a:avLst/>
                    </a:prstGeom>
                    <a:noFill/>
                    <a:ln w="9525">
                      <a:noFill/>
                      <a:miter lim="800000"/>
                      <a:headEnd/>
                      <a:tailEnd/>
                    </a:ln>
                  </pic:spPr>
                </pic:pic>
              </a:graphicData>
            </a:graphic>
          </wp:inline>
        </w:drawing>
      </w:r>
    </w:p>
    <w:p w:rsidR="0041039A" w:rsidRPr="003424B5" w:rsidRDefault="0041039A" w:rsidP="00155381">
      <w:pPr>
        <w:ind w:left="709"/>
        <w:jc w:val="center"/>
        <w:rPr>
          <w:rFonts w:ascii="Arial" w:hAnsi="Arial" w:cs="Arial"/>
        </w:rPr>
      </w:pPr>
    </w:p>
    <w:p w:rsidR="0041039A" w:rsidRPr="003424B5" w:rsidRDefault="0041039A" w:rsidP="00FE5232">
      <w:pPr>
        <w:pStyle w:val="Paragraphedeliste"/>
        <w:jc w:val="center"/>
        <w:rPr>
          <w:rStyle w:val="lev"/>
          <w:rFonts w:ascii="Arial" w:hAnsi="Arial" w:cs="Arial"/>
          <w:sz w:val="40"/>
          <w:szCs w:val="40"/>
        </w:rPr>
      </w:pPr>
      <w:r w:rsidRPr="003424B5">
        <w:rPr>
          <w:rStyle w:val="lev"/>
          <w:rFonts w:ascii="Arial" w:hAnsi="Arial" w:cs="Arial"/>
          <w:sz w:val="40"/>
          <w:szCs w:val="40"/>
        </w:rPr>
        <w:t>Ville de Marseille - Mairie de Marseille</w:t>
      </w:r>
    </w:p>
    <w:p w:rsidR="008A08E1" w:rsidRPr="003424B5" w:rsidRDefault="008A08E1" w:rsidP="00FE5232">
      <w:pPr>
        <w:pStyle w:val="Paragraphedeliste"/>
        <w:spacing w:before="240" w:after="240"/>
        <w:jc w:val="center"/>
        <w:rPr>
          <w:rFonts w:ascii="Arial" w:hAnsi="Arial" w:cs="Arial"/>
          <w:sz w:val="36"/>
          <w:szCs w:val="36"/>
        </w:rPr>
      </w:pPr>
    </w:p>
    <w:p w:rsidR="00BC4A10" w:rsidRPr="003424B5" w:rsidRDefault="00BC4A10" w:rsidP="00FE5232">
      <w:pPr>
        <w:pStyle w:val="Paragraphedeliste"/>
        <w:spacing w:before="240" w:after="240"/>
        <w:jc w:val="center"/>
        <w:rPr>
          <w:rFonts w:ascii="Arial" w:hAnsi="Arial" w:cs="Arial"/>
          <w:sz w:val="36"/>
          <w:szCs w:val="36"/>
        </w:rPr>
      </w:pPr>
    </w:p>
    <w:p w:rsidR="0065251C" w:rsidRPr="003424B5" w:rsidRDefault="00730E0F" w:rsidP="00FE5232">
      <w:pPr>
        <w:pStyle w:val="Paragraphedeliste"/>
        <w:jc w:val="center"/>
        <w:rPr>
          <w:rFonts w:ascii="Arial" w:hAnsi="Arial" w:cs="Arial"/>
          <w:b/>
          <w:sz w:val="40"/>
          <w:szCs w:val="44"/>
        </w:rPr>
      </w:pPr>
      <w:r w:rsidRPr="003424B5">
        <w:rPr>
          <w:rFonts w:ascii="Arial" w:hAnsi="Arial" w:cs="Arial"/>
          <w:b/>
          <w:sz w:val="40"/>
          <w:szCs w:val="44"/>
        </w:rPr>
        <w:t>CAHIER DES CLAUSES</w:t>
      </w:r>
    </w:p>
    <w:p w:rsidR="0041039A" w:rsidRPr="003424B5" w:rsidRDefault="00730E0F" w:rsidP="00FE5232">
      <w:pPr>
        <w:pStyle w:val="Paragraphedeliste"/>
        <w:jc w:val="center"/>
        <w:rPr>
          <w:rFonts w:ascii="Arial" w:hAnsi="Arial" w:cs="Arial"/>
          <w:b/>
          <w:sz w:val="40"/>
          <w:szCs w:val="44"/>
        </w:rPr>
      </w:pPr>
      <w:r w:rsidRPr="003424B5">
        <w:rPr>
          <w:rFonts w:ascii="Arial" w:hAnsi="Arial" w:cs="Arial"/>
          <w:b/>
          <w:sz w:val="40"/>
          <w:szCs w:val="44"/>
        </w:rPr>
        <w:t>TECHNIQUES PARTICULIER</w:t>
      </w:r>
      <w:r w:rsidR="00D1212E" w:rsidRPr="003424B5">
        <w:rPr>
          <w:rFonts w:ascii="Arial" w:hAnsi="Arial" w:cs="Arial"/>
          <w:b/>
          <w:sz w:val="40"/>
          <w:szCs w:val="44"/>
        </w:rPr>
        <w:t>E</w:t>
      </w:r>
      <w:r w:rsidRPr="003424B5">
        <w:rPr>
          <w:rFonts w:ascii="Arial" w:hAnsi="Arial" w:cs="Arial"/>
          <w:b/>
          <w:sz w:val="40"/>
          <w:szCs w:val="44"/>
        </w:rPr>
        <w:t>S</w:t>
      </w:r>
    </w:p>
    <w:p w:rsidR="008A08E1" w:rsidRPr="003424B5" w:rsidRDefault="008A08E1" w:rsidP="00FE5232">
      <w:pPr>
        <w:pStyle w:val="Paragraphedeliste"/>
        <w:jc w:val="center"/>
        <w:rPr>
          <w:rFonts w:ascii="Arial" w:hAnsi="Arial" w:cs="Arial"/>
          <w:sz w:val="44"/>
          <w:szCs w:val="44"/>
        </w:rPr>
      </w:pPr>
    </w:p>
    <w:p w:rsidR="00BC4A10" w:rsidRPr="003424B5" w:rsidRDefault="00BC4A10" w:rsidP="00FE5232">
      <w:pPr>
        <w:pStyle w:val="Paragraphedeliste"/>
        <w:jc w:val="center"/>
        <w:rPr>
          <w:rFonts w:ascii="Arial" w:hAnsi="Arial" w:cs="Arial"/>
          <w:sz w:val="44"/>
          <w:szCs w:val="44"/>
        </w:rPr>
      </w:pPr>
    </w:p>
    <w:p w:rsidR="00BC4A10" w:rsidRPr="003424B5" w:rsidRDefault="00BC4A10" w:rsidP="00FE5232">
      <w:pPr>
        <w:pStyle w:val="Paragraphedeliste"/>
        <w:jc w:val="center"/>
        <w:rPr>
          <w:rFonts w:ascii="Arial" w:hAnsi="Arial" w:cs="Arial"/>
          <w:sz w:val="44"/>
          <w:szCs w:val="44"/>
        </w:rPr>
      </w:pPr>
    </w:p>
    <w:p w:rsidR="00185DD5" w:rsidRPr="003424B5" w:rsidRDefault="008409D0" w:rsidP="00DA2693">
      <w:pPr>
        <w:pStyle w:val="Paragraphedeliste"/>
        <w:pBdr>
          <w:top w:val="single" w:sz="18" w:space="1" w:color="auto"/>
          <w:left w:val="single" w:sz="18" w:space="4" w:color="auto"/>
          <w:bottom w:val="single" w:sz="18" w:space="1" w:color="auto"/>
          <w:right w:val="single" w:sz="18" w:space="4" w:color="auto"/>
        </w:pBdr>
        <w:ind w:left="0" w:right="572"/>
        <w:jc w:val="center"/>
        <w:rPr>
          <w:rFonts w:ascii="Arial" w:hAnsi="Arial" w:cs="Arial"/>
          <w:kern w:val="32"/>
          <w:sz w:val="52"/>
          <w:szCs w:val="52"/>
          <w:highlight w:val="lightGray"/>
        </w:rPr>
      </w:pPr>
      <w:r w:rsidRPr="003424B5">
        <w:rPr>
          <w:rFonts w:ascii="Arial" w:hAnsi="Arial" w:cs="Arial"/>
          <w:b/>
          <w:sz w:val="52"/>
          <w:szCs w:val="52"/>
        </w:rPr>
        <w:t xml:space="preserve">Prestations de collecte et de traitement de déchets avec location de contenants au profit </w:t>
      </w:r>
      <w:r w:rsidRPr="003424B5">
        <w:rPr>
          <w:rFonts w:ascii="Arial" w:hAnsi="Arial" w:cs="Arial"/>
          <w:b/>
          <w:kern w:val="32"/>
          <w:sz w:val="52"/>
          <w:szCs w:val="52"/>
        </w:rPr>
        <w:t>du bataillon de marins-pompiers de Marseille</w:t>
      </w:r>
      <w:r w:rsidR="004C145D">
        <w:rPr>
          <w:rFonts w:ascii="Arial" w:hAnsi="Arial" w:cs="Arial"/>
          <w:b/>
          <w:kern w:val="32"/>
          <w:sz w:val="52"/>
          <w:szCs w:val="52"/>
        </w:rPr>
        <w:t>, en 3 lots</w:t>
      </w:r>
      <w:r w:rsidRPr="003424B5">
        <w:rPr>
          <w:rFonts w:ascii="Arial" w:hAnsi="Arial" w:cs="Arial"/>
          <w:b/>
          <w:kern w:val="32"/>
          <w:sz w:val="52"/>
          <w:szCs w:val="52"/>
        </w:rPr>
        <w:t>.</w:t>
      </w:r>
    </w:p>
    <w:p w:rsidR="009A286D" w:rsidRPr="003424B5" w:rsidRDefault="009A286D" w:rsidP="00383A9F">
      <w:pPr>
        <w:pStyle w:val="Paragraphedeliste"/>
        <w:spacing w:before="240" w:after="240"/>
        <w:jc w:val="center"/>
        <w:rPr>
          <w:rFonts w:ascii="Arial" w:hAnsi="Arial" w:cs="Arial"/>
          <w:sz w:val="44"/>
          <w:szCs w:val="44"/>
        </w:rPr>
      </w:pPr>
    </w:p>
    <w:p w:rsidR="00BC4A10" w:rsidRPr="003424B5" w:rsidRDefault="00BC4A10" w:rsidP="00383A9F">
      <w:pPr>
        <w:pStyle w:val="Paragraphedeliste"/>
        <w:spacing w:before="240" w:after="240"/>
        <w:jc w:val="center"/>
        <w:rPr>
          <w:rFonts w:ascii="Arial" w:hAnsi="Arial" w:cs="Arial"/>
          <w:sz w:val="44"/>
          <w:szCs w:val="44"/>
        </w:rPr>
      </w:pPr>
    </w:p>
    <w:p w:rsidR="0041039A" w:rsidRPr="003424B5" w:rsidRDefault="0041039A" w:rsidP="00BC7813">
      <w:pPr>
        <w:pStyle w:val="Paragraphedeliste"/>
        <w:ind w:left="1418" w:firstLine="709"/>
        <w:rPr>
          <w:rFonts w:ascii="Arial" w:hAnsi="Arial" w:cs="Arial"/>
          <w:b/>
        </w:rPr>
      </w:pPr>
      <w:r w:rsidRPr="003424B5">
        <w:rPr>
          <w:rFonts w:ascii="Arial" w:hAnsi="Arial" w:cs="Arial"/>
          <w:b/>
          <w:u w:val="single"/>
        </w:rPr>
        <w:t>Numéro de la consultation</w:t>
      </w:r>
      <w:r w:rsidR="005B33E9" w:rsidRPr="003424B5">
        <w:rPr>
          <w:rFonts w:ascii="Arial" w:hAnsi="Arial" w:cs="Arial"/>
          <w:b/>
          <w:u w:val="single"/>
        </w:rPr>
        <w:t> </w:t>
      </w:r>
      <w:r w:rsidR="005B33E9" w:rsidRPr="003424B5">
        <w:rPr>
          <w:rFonts w:ascii="Arial" w:hAnsi="Arial" w:cs="Arial"/>
          <w:b/>
        </w:rPr>
        <w:t xml:space="preserve">: </w:t>
      </w:r>
      <w:r w:rsidR="008409D0" w:rsidRPr="003424B5">
        <w:rPr>
          <w:rFonts w:ascii="Arial" w:hAnsi="Arial" w:cs="Arial"/>
          <w:b/>
          <w:shd w:val="clear" w:color="auto" w:fill="FFFFFF"/>
        </w:rPr>
        <w:t>2022</w:t>
      </w:r>
      <w:r w:rsidRPr="003424B5">
        <w:rPr>
          <w:rFonts w:ascii="Arial" w:hAnsi="Arial" w:cs="Arial"/>
          <w:b/>
          <w:shd w:val="clear" w:color="auto" w:fill="FFFFFF"/>
        </w:rPr>
        <w:t>_</w:t>
      </w:r>
      <w:r w:rsidR="000F3277" w:rsidRPr="003424B5">
        <w:rPr>
          <w:rFonts w:ascii="Arial" w:hAnsi="Arial" w:cs="Arial"/>
          <w:b/>
          <w:shd w:val="clear" w:color="auto" w:fill="FFFFFF"/>
        </w:rPr>
        <w:t>19001</w:t>
      </w:r>
      <w:r w:rsidRPr="003424B5">
        <w:rPr>
          <w:rFonts w:ascii="Arial" w:hAnsi="Arial" w:cs="Arial"/>
          <w:b/>
          <w:shd w:val="clear" w:color="auto" w:fill="FFFFFF"/>
        </w:rPr>
        <w:t>_</w:t>
      </w:r>
      <w:r w:rsidR="001078C8" w:rsidRPr="003424B5">
        <w:rPr>
          <w:rFonts w:ascii="Arial" w:hAnsi="Arial" w:cs="Arial"/>
          <w:b/>
          <w:shd w:val="clear" w:color="auto" w:fill="FFFFFF"/>
        </w:rPr>
        <w:t>0</w:t>
      </w:r>
      <w:r w:rsidR="00AC43DC">
        <w:rPr>
          <w:rFonts w:ascii="Arial" w:hAnsi="Arial" w:cs="Arial"/>
          <w:b/>
          <w:shd w:val="clear" w:color="auto" w:fill="FFFFFF"/>
        </w:rPr>
        <w:t>016</w:t>
      </w:r>
      <w:r w:rsidR="00383A9F" w:rsidRPr="003424B5">
        <w:rPr>
          <w:rFonts w:ascii="Arial" w:hAnsi="Arial" w:cs="Arial"/>
          <w:b/>
          <w:shd w:val="clear" w:color="auto" w:fill="FFFFFF"/>
        </w:rPr>
        <w:t>.</w:t>
      </w:r>
    </w:p>
    <w:p w:rsidR="0041039A" w:rsidRPr="003424B5" w:rsidRDefault="0041039A" w:rsidP="00383A9F">
      <w:pPr>
        <w:pStyle w:val="Paragraphedeliste"/>
        <w:spacing w:before="240" w:after="240"/>
        <w:jc w:val="center"/>
        <w:rPr>
          <w:rFonts w:ascii="Arial" w:hAnsi="Arial" w:cs="Arial"/>
          <w:sz w:val="28"/>
          <w:szCs w:val="28"/>
        </w:rPr>
      </w:pPr>
    </w:p>
    <w:p w:rsidR="00BC4A10" w:rsidRPr="003424B5" w:rsidRDefault="00BC4A10" w:rsidP="00383A9F">
      <w:pPr>
        <w:pStyle w:val="Paragraphedeliste"/>
        <w:spacing w:before="240" w:after="240"/>
        <w:jc w:val="center"/>
        <w:rPr>
          <w:rFonts w:ascii="Arial" w:hAnsi="Arial" w:cs="Arial"/>
          <w:sz w:val="28"/>
          <w:szCs w:val="28"/>
        </w:rPr>
      </w:pPr>
    </w:p>
    <w:p w:rsidR="00FD0985" w:rsidRPr="003424B5" w:rsidRDefault="00383A9F" w:rsidP="008409D0">
      <w:pPr>
        <w:pStyle w:val="Citation"/>
        <w:ind w:left="1418" w:firstLine="709"/>
        <w:rPr>
          <w:rFonts w:ascii="Arial" w:hAnsi="Arial" w:cs="Arial"/>
          <w:b/>
          <w:i w:val="0"/>
          <w:shd w:val="clear" w:color="auto" w:fill="FFFFFF"/>
        </w:rPr>
      </w:pPr>
      <w:r w:rsidRPr="003424B5">
        <w:rPr>
          <w:rFonts w:ascii="Arial" w:hAnsi="Arial" w:cs="Arial"/>
          <w:b/>
          <w:i w:val="0"/>
          <w:u w:val="single"/>
        </w:rPr>
        <w:t>Procédure de passation</w:t>
      </w:r>
      <w:r w:rsidRPr="003424B5">
        <w:rPr>
          <w:rFonts w:ascii="Arial" w:hAnsi="Arial" w:cs="Arial"/>
          <w:b/>
          <w:i w:val="0"/>
        </w:rPr>
        <w:t xml:space="preserve"> </w:t>
      </w:r>
      <w:proofErr w:type="gramStart"/>
      <w:r w:rsidRPr="003424B5">
        <w:rPr>
          <w:rFonts w:ascii="Arial" w:hAnsi="Arial" w:cs="Arial"/>
          <w:b/>
          <w:i w:val="0"/>
        </w:rPr>
        <w:t>:</w:t>
      </w:r>
      <w:r w:rsidRPr="003424B5">
        <w:rPr>
          <w:rFonts w:ascii="Arial" w:hAnsi="Arial" w:cs="Arial"/>
          <w:b/>
          <w:i w:val="0"/>
          <w:shd w:val="clear" w:color="auto" w:fill="FFFFFF"/>
        </w:rPr>
        <w:t>Procédure</w:t>
      </w:r>
      <w:proofErr w:type="gramEnd"/>
      <w:r w:rsidRPr="003424B5">
        <w:rPr>
          <w:rFonts w:ascii="Arial" w:hAnsi="Arial" w:cs="Arial"/>
          <w:b/>
          <w:i w:val="0"/>
          <w:shd w:val="clear" w:color="auto" w:fill="FFFFFF"/>
        </w:rPr>
        <w:t xml:space="preserve"> adaptée.</w:t>
      </w:r>
    </w:p>
    <w:p w:rsidR="008409D0" w:rsidRPr="003424B5" w:rsidRDefault="008409D0" w:rsidP="008409D0">
      <w:pPr>
        <w:rPr>
          <w:rFonts w:ascii="Arial" w:hAnsi="Arial" w:cs="Arial"/>
        </w:rPr>
      </w:pPr>
    </w:p>
    <w:p w:rsidR="008409D0" w:rsidRPr="003424B5" w:rsidRDefault="008409D0" w:rsidP="008409D0">
      <w:pPr>
        <w:rPr>
          <w:rFonts w:ascii="Arial" w:hAnsi="Arial" w:cs="Arial"/>
        </w:rPr>
        <w:sectPr w:rsidR="008409D0" w:rsidRPr="003424B5" w:rsidSect="0021489A">
          <w:footerReference w:type="default" r:id="rId9"/>
          <w:pgSz w:w="11906" w:h="16838" w:code="9"/>
          <w:pgMar w:top="567" w:right="1079" w:bottom="567" w:left="899" w:header="181" w:footer="227" w:gutter="0"/>
          <w:pgNumType w:start="1"/>
          <w:cols w:space="708"/>
          <w:docGrid w:linePitch="360"/>
        </w:sectPr>
      </w:pPr>
    </w:p>
    <w:p w:rsidR="008409D0" w:rsidRPr="003424B5" w:rsidRDefault="008409D0" w:rsidP="008409D0">
      <w:pPr>
        <w:rPr>
          <w:rFonts w:ascii="Arial" w:hAnsi="Arial" w:cs="Arial"/>
        </w:rPr>
      </w:pPr>
    </w:p>
    <w:p w:rsidR="00901C9B" w:rsidRDefault="008020D9" w:rsidP="00342384">
      <w:pPr>
        <w:pBdr>
          <w:top w:val="single" w:sz="18" w:space="1" w:color="999999"/>
          <w:left w:val="single" w:sz="18" w:space="4" w:color="999999"/>
          <w:bottom w:val="single" w:sz="18" w:space="1" w:color="999999"/>
          <w:right w:val="single" w:sz="18" w:space="4" w:color="999999"/>
        </w:pBdr>
        <w:tabs>
          <w:tab w:val="left" w:pos="550"/>
          <w:tab w:val="left" w:pos="924"/>
        </w:tabs>
        <w:spacing w:line="240" w:lineRule="atLeast"/>
        <w:jc w:val="center"/>
        <w:rPr>
          <w:noProof/>
        </w:rPr>
      </w:pPr>
      <w:r w:rsidRPr="003424B5">
        <w:rPr>
          <w:rFonts w:ascii="Arial" w:hAnsi="Arial" w:cs="Arial"/>
          <w:b/>
          <w:sz w:val="32"/>
          <w:szCs w:val="32"/>
        </w:rPr>
        <w:t>Sommaire</w:t>
      </w:r>
      <w:r w:rsidR="003C7DF3" w:rsidRPr="003C7DF3">
        <w:rPr>
          <w:rFonts w:ascii="Arial" w:hAnsi="Arial" w:cs="Arial"/>
        </w:rPr>
        <w:fldChar w:fldCharType="begin"/>
      </w:r>
      <w:r w:rsidR="00912937" w:rsidRPr="003424B5">
        <w:rPr>
          <w:rFonts w:ascii="Arial" w:hAnsi="Arial" w:cs="Arial"/>
        </w:rPr>
        <w:instrText xml:space="preserve"> TOC \o "1-3" \h \z \u </w:instrText>
      </w:r>
      <w:r w:rsidR="003C7DF3" w:rsidRPr="003C7DF3">
        <w:rPr>
          <w:rFonts w:ascii="Arial" w:hAnsi="Arial" w:cs="Arial"/>
        </w:rPr>
        <w:fldChar w:fldCharType="separate"/>
      </w:r>
    </w:p>
    <w:p w:rsidR="00901C9B" w:rsidRDefault="003C7DF3">
      <w:pPr>
        <w:pStyle w:val="TM1"/>
        <w:rPr>
          <w:rFonts w:asciiTheme="minorHAnsi" w:eastAsiaTheme="minorEastAsia" w:hAnsiTheme="minorHAnsi" w:cstheme="minorBidi"/>
          <w:b w:val="0"/>
          <w:bCs w:val="0"/>
          <w:kern w:val="0"/>
          <w:sz w:val="22"/>
          <w:szCs w:val="22"/>
        </w:rPr>
      </w:pPr>
      <w:hyperlink w:anchor="_Toc101966118" w:history="1">
        <w:r w:rsidR="00901C9B" w:rsidRPr="0019126C">
          <w:rPr>
            <w:rStyle w:val="Lienhypertexte"/>
          </w:rPr>
          <w:t>Article 1 - GENERALITES.</w:t>
        </w:r>
        <w:r w:rsidR="00901C9B">
          <w:rPr>
            <w:webHidden/>
          </w:rPr>
          <w:tab/>
        </w:r>
        <w:r>
          <w:rPr>
            <w:webHidden/>
          </w:rPr>
          <w:fldChar w:fldCharType="begin"/>
        </w:r>
        <w:r w:rsidR="00901C9B">
          <w:rPr>
            <w:webHidden/>
          </w:rPr>
          <w:instrText xml:space="preserve"> PAGEREF _Toc101966118 \h </w:instrText>
        </w:r>
        <w:r>
          <w:rPr>
            <w:webHidden/>
          </w:rPr>
        </w:r>
        <w:r>
          <w:rPr>
            <w:webHidden/>
          </w:rPr>
          <w:fldChar w:fldCharType="separate"/>
        </w:r>
        <w:r w:rsidR="00901C9B">
          <w:rPr>
            <w:webHidden/>
          </w:rPr>
          <w:t>1</w:t>
        </w:r>
        <w:r>
          <w:rPr>
            <w:webHidden/>
          </w:rPr>
          <w:fldChar w:fldCharType="end"/>
        </w:r>
      </w:hyperlink>
    </w:p>
    <w:p w:rsidR="00901C9B" w:rsidRDefault="003C7DF3">
      <w:pPr>
        <w:pStyle w:val="TM2"/>
        <w:rPr>
          <w:rFonts w:asciiTheme="minorHAnsi" w:eastAsiaTheme="minorEastAsia" w:hAnsiTheme="minorHAnsi" w:cstheme="minorBidi"/>
          <w:sz w:val="22"/>
          <w:szCs w:val="22"/>
        </w:rPr>
      </w:pPr>
      <w:hyperlink w:anchor="_Toc101966119" w:history="1">
        <w:r w:rsidR="00901C9B" w:rsidRPr="0019126C">
          <w:rPr>
            <w:rStyle w:val="Lienhypertexte"/>
          </w:rPr>
          <w:t>1.1.</w:t>
        </w:r>
        <w:r w:rsidR="00901C9B">
          <w:rPr>
            <w:rFonts w:asciiTheme="minorHAnsi" w:eastAsiaTheme="minorEastAsia" w:hAnsiTheme="minorHAnsi" w:cstheme="minorBidi"/>
            <w:sz w:val="22"/>
            <w:szCs w:val="22"/>
          </w:rPr>
          <w:tab/>
        </w:r>
        <w:r w:rsidR="00901C9B" w:rsidRPr="0019126C">
          <w:rPr>
            <w:rStyle w:val="Lienhypertexte"/>
          </w:rPr>
          <w:t>Objet de la consultation.</w:t>
        </w:r>
        <w:r w:rsidR="00901C9B">
          <w:rPr>
            <w:webHidden/>
          </w:rPr>
          <w:tab/>
        </w:r>
        <w:r>
          <w:rPr>
            <w:webHidden/>
          </w:rPr>
          <w:fldChar w:fldCharType="begin"/>
        </w:r>
        <w:r w:rsidR="00901C9B">
          <w:rPr>
            <w:webHidden/>
          </w:rPr>
          <w:instrText xml:space="preserve"> PAGEREF _Toc101966119 \h </w:instrText>
        </w:r>
        <w:r>
          <w:rPr>
            <w:webHidden/>
          </w:rPr>
        </w:r>
        <w:r>
          <w:rPr>
            <w:webHidden/>
          </w:rPr>
          <w:fldChar w:fldCharType="separate"/>
        </w:r>
        <w:r w:rsidR="00901C9B">
          <w:rPr>
            <w:webHidden/>
          </w:rPr>
          <w:t>1</w:t>
        </w:r>
        <w:r>
          <w:rPr>
            <w:webHidden/>
          </w:rPr>
          <w:fldChar w:fldCharType="end"/>
        </w:r>
      </w:hyperlink>
    </w:p>
    <w:p w:rsidR="00901C9B" w:rsidRDefault="003C7DF3">
      <w:pPr>
        <w:pStyle w:val="TM2"/>
        <w:rPr>
          <w:rFonts w:asciiTheme="minorHAnsi" w:eastAsiaTheme="minorEastAsia" w:hAnsiTheme="minorHAnsi" w:cstheme="minorBidi"/>
          <w:sz w:val="22"/>
          <w:szCs w:val="22"/>
        </w:rPr>
      </w:pPr>
      <w:hyperlink w:anchor="_Toc101966120" w:history="1">
        <w:r w:rsidR="00901C9B" w:rsidRPr="0019126C">
          <w:rPr>
            <w:rStyle w:val="Lienhypertexte"/>
          </w:rPr>
          <w:t>1.2.</w:t>
        </w:r>
        <w:r w:rsidR="00901C9B">
          <w:rPr>
            <w:rFonts w:asciiTheme="minorHAnsi" w:eastAsiaTheme="minorEastAsia" w:hAnsiTheme="minorHAnsi" w:cstheme="minorBidi"/>
            <w:sz w:val="22"/>
            <w:szCs w:val="22"/>
          </w:rPr>
          <w:tab/>
        </w:r>
        <w:r w:rsidR="00901C9B" w:rsidRPr="0019126C">
          <w:rPr>
            <w:rStyle w:val="Lienhypertexte"/>
          </w:rPr>
          <w:t>Documentation de référence</w:t>
        </w:r>
        <w:r w:rsidR="00901C9B">
          <w:rPr>
            <w:webHidden/>
          </w:rPr>
          <w:tab/>
        </w:r>
        <w:r>
          <w:rPr>
            <w:webHidden/>
          </w:rPr>
          <w:fldChar w:fldCharType="begin"/>
        </w:r>
        <w:r w:rsidR="00901C9B">
          <w:rPr>
            <w:webHidden/>
          </w:rPr>
          <w:instrText xml:space="preserve"> PAGEREF _Toc101966120 \h </w:instrText>
        </w:r>
        <w:r>
          <w:rPr>
            <w:webHidden/>
          </w:rPr>
        </w:r>
        <w:r>
          <w:rPr>
            <w:webHidden/>
          </w:rPr>
          <w:fldChar w:fldCharType="separate"/>
        </w:r>
        <w:r w:rsidR="00901C9B">
          <w:rPr>
            <w:webHidden/>
          </w:rPr>
          <w:t>1</w:t>
        </w:r>
        <w:r>
          <w:rPr>
            <w:webHidden/>
          </w:rPr>
          <w:fldChar w:fldCharType="end"/>
        </w:r>
      </w:hyperlink>
    </w:p>
    <w:p w:rsidR="00901C9B" w:rsidRDefault="003C7DF3">
      <w:pPr>
        <w:pStyle w:val="TM1"/>
        <w:rPr>
          <w:rFonts w:asciiTheme="minorHAnsi" w:eastAsiaTheme="minorEastAsia" w:hAnsiTheme="minorHAnsi" w:cstheme="minorBidi"/>
          <w:b w:val="0"/>
          <w:bCs w:val="0"/>
          <w:kern w:val="0"/>
          <w:sz w:val="22"/>
          <w:szCs w:val="22"/>
        </w:rPr>
      </w:pPr>
      <w:hyperlink w:anchor="_Toc101966121" w:history="1">
        <w:r w:rsidR="00901C9B" w:rsidRPr="0019126C">
          <w:rPr>
            <w:rStyle w:val="Lienhypertexte"/>
          </w:rPr>
          <w:t>Article 2 – CONTEXTE DU BESOIN.</w:t>
        </w:r>
        <w:r w:rsidR="00901C9B">
          <w:rPr>
            <w:webHidden/>
          </w:rPr>
          <w:tab/>
        </w:r>
        <w:r>
          <w:rPr>
            <w:webHidden/>
          </w:rPr>
          <w:fldChar w:fldCharType="begin"/>
        </w:r>
        <w:r w:rsidR="00901C9B">
          <w:rPr>
            <w:webHidden/>
          </w:rPr>
          <w:instrText xml:space="preserve"> PAGEREF _Toc101966121 \h </w:instrText>
        </w:r>
        <w:r>
          <w:rPr>
            <w:webHidden/>
          </w:rPr>
        </w:r>
        <w:r>
          <w:rPr>
            <w:webHidden/>
          </w:rPr>
          <w:fldChar w:fldCharType="separate"/>
        </w:r>
        <w:r w:rsidR="00901C9B">
          <w:rPr>
            <w:webHidden/>
          </w:rPr>
          <w:t>2</w:t>
        </w:r>
        <w:r>
          <w:rPr>
            <w:webHidden/>
          </w:rPr>
          <w:fldChar w:fldCharType="end"/>
        </w:r>
      </w:hyperlink>
    </w:p>
    <w:p w:rsidR="00901C9B" w:rsidRDefault="003C7DF3">
      <w:pPr>
        <w:pStyle w:val="TM2"/>
        <w:rPr>
          <w:rFonts w:asciiTheme="minorHAnsi" w:eastAsiaTheme="minorEastAsia" w:hAnsiTheme="minorHAnsi" w:cstheme="minorBidi"/>
          <w:sz w:val="22"/>
          <w:szCs w:val="22"/>
        </w:rPr>
      </w:pPr>
      <w:hyperlink w:anchor="_Toc101966122" w:history="1">
        <w:r w:rsidR="00901C9B" w:rsidRPr="0019126C">
          <w:rPr>
            <w:rStyle w:val="Lienhypertexte"/>
          </w:rPr>
          <w:t>2.1</w:t>
        </w:r>
        <w:r w:rsidR="00901C9B">
          <w:rPr>
            <w:rFonts w:asciiTheme="minorHAnsi" w:eastAsiaTheme="minorEastAsia" w:hAnsiTheme="minorHAnsi" w:cstheme="minorBidi"/>
            <w:sz w:val="22"/>
            <w:szCs w:val="22"/>
          </w:rPr>
          <w:tab/>
        </w:r>
        <w:r w:rsidR="00901C9B" w:rsidRPr="0019126C">
          <w:rPr>
            <w:rStyle w:val="Lienhypertexte"/>
          </w:rPr>
          <w:t>Description.</w:t>
        </w:r>
        <w:r w:rsidR="00901C9B">
          <w:rPr>
            <w:webHidden/>
          </w:rPr>
          <w:tab/>
        </w:r>
        <w:r>
          <w:rPr>
            <w:webHidden/>
          </w:rPr>
          <w:fldChar w:fldCharType="begin"/>
        </w:r>
        <w:r w:rsidR="00901C9B">
          <w:rPr>
            <w:webHidden/>
          </w:rPr>
          <w:instrText xml:space="preserve"> PAGEREF _Toc101966122 \h </w:instrText>
        </w:r>
        <w:r>
          <w:rPr>
            <w:webHidden/>
          </w:rPr>
        </w:r>
        <w:r>
          <w:rPr>
            <w:webHidden/>
          </w:rPr>
          <w:fldChar w:fldCharType="separate"/>
        </w:r>
        <w:r w:rsidR="00901C9B">
          <w:rPr>
            <w:webHidden/>
          </w:rPr>
          <w:t>2</w:t>
        </w:r>
        <w:r>
          <w:rPr>
            <w:webHidden/>
          </w:rPr>
          <w:fldChar w:fldCharType="end"/>
        </w:r>
      </w:hyperlink>
    </w:p>
    <w:p w:rsidR="00901C9B" w:rsidRDefault="003C7DF3">
      <w:pPr>
        <w:pStyle w:val="TM2"/>
        <w:rPr>
          <w:rFonts w:asciiTheme="minorHAnsi" w:eastAsiaTheme="minorEastAsia" w:hAnsiTheme="minorHAnsi" w:cstheme="minorBidi"/>
          <w:sz w:val="22"/>
          <w:szCs w:val="22"/>
        </w:rPr>
      </w:pPr>
      <w:hyperlink w:anchor="_Toc101966123" w:history="1">
        <w:r w:rsidR="00901C9B" w:rsidRPr="0019126C">
          <w:rPr>
            <w:rStyle w:val="Lienhypertexte"/>
          </w:rPr>
          <w:t>2.2</w:t>
        </w:r>
        <w:r w:rsidR="00901C9B">
          <w:rPr>
            <w:rFonts w:asciiTheme="minorHAnsi" w:eastAsiaTheme="minorEastAsia" w:hAnsiTheme="minorHAnsi" w:cstheme="minorBidi"/>
            <w:sz w:val="22"/>
            <w:szCs w:val="22"/>
          </w:rPr>
          <w:tab/>
        </w:r>
        <w:r w:rsidR="00901C9B" w:rsidRPr="0019126C">
          <w:rPr>
            <w:rStyle w:val="Lienhypertexte"/>
          </w:rPr>
          <w:t>Définition.</w:t>
        </w:r>
        <w:r w:rsidR="00901C9B">
          <w:rPr>
            <w:webHidden/>
          </w:rPr>
          <w:tab/>
        </w:r>
        <w:r>
          <w:rPr>
            <w:webHidden/>
          </w:rPr>
          <w:fldChar w:fldCharType="begin"/>
        </w:r>
        <w:r w:rsidR="00901C9B">
          <w:rPr>
            <w:webHidden/>
          </w:rPr>
          <w:instrText xml:space="preserve"> PAGEREF _Toc101966123 \h </w:instrText>
        </w:r>
        <w:r>
          <w:rPr>
            <w:webHidden/>
          </w:rPr>
        </w:r>
        <w:r>
          <w:rPr>
            <w:webHidden/>
          </w:rPr>
          <w:fldChar w:fldCharType="separate"/>
        </w:r>
        <w:r w:rsidR="00901C9B">
          <w:rPr>
            <w:webHidden/>
          </w:rPr>
          <w:t>2</w:t>
        </w:r>
        <w:r>
          <w:rPr>
            <w:webHidden/>
          </w:rPr>
          <w:fldChar w:fldCharType="end"/>
        </w:r>
      </w:hyperlink>
    </w:p>
    <w:p w:rsidR="00901C9B" w:rsidRDefault="003C7DF3">
      <w:pPr>
        <w:pStyle w:val="TM2"/>
        <w:rPr>
          <w:rFonts w:asciiTheme="minorHAnsi" w:eastAsiaTheme="minorEastAsia" w:hAnsiTheme="minorHAnsi" w:cstheme="minorBidi"/>
          <w:sz w:val="22"/>
          <w:szCs w:val="22"/>
        </w:rPr>
      </w:pPr>
      <w:hyperlink w:anchor="_Toc101966124" w:history="1">
        <w:r w:rsidR="00901C9B" w:rsidRPr="0019126C">
          <w:rPr>
            <w:rStyle w:val="Lienhypertexte"/>
          </w:rPr>
          <w:t>2.3</w:t>
        </w:r>
        <w:r w:rsidR="00901C9B">
          <w:rPr>
            <w:rFonts w:asciiTheme="minorHAnsi" w:eastAsiaTheme="minorEastAsia" w:hAnsiTheme="minorHAnsi" w:cstheme="minorBidi"/>
            <w:sz w:val="22"/>
            <w:szCs w:val="22"/>
          </w:rPr>
          <w:tab/>
        </w:r>
        <w:r w:rsidR="00901C9B" w:rsidRPr="0019126C">
          <w:rPr>
            <w:rStyle w:val="Lienhypertexte"/>
          </w:rPr>
          <w:t>Traitement de déchets.</w:t>
        </w:r>
        <w:r w:rsidR="00901C9B">
          <w:rPr>
            <w:webHidden/>
          </w:rPr>
          <w:tab/>
        </w:r>
        <w:r>
          <w:rPr>
            <w:webHidden/>
          </w:rPr>
          <w:fldChar w:fldCharType="begin"/>
        </w:r>
        <w:r w:rsidR="00901C9B">
          <w:rPr>
            <w:webHidden/>
          </w:rPr>
          <w:instrText xml:space="preserve"> PAGEREF _Toc101966124 \h </w:instrText>
        </w:r>
        <w:r>
          <w:rPr>
            <w:webHidden/>
          </w:rPr>
        </w:r>
        <w:r>
          <w:rPr>
            <w:webHidden/>
          </w:rPr>
          <w:fldChar w:fldCharType="separate"/>
        </w:r>
        <w:r w:rsidR="00901C9B">
          <w:rPr>
            <w:webHidden/>
          </w:rPr>
          <w:t>3</w:t>
        </w:r>
        <w:r>
          <w:rPr>
            <w:webHidden/>
          </w:rPr>
          <w:fldChar w:fldCharType="end"/>
        </w:r>
      </w:hyperlink>
    </w:p>
    <w:p w:rsidR="00901C9B" w:rsidRDefault="003C7DF3">
      <w:pPr>
        <w:pStyle w:val="TM1"/>
        <w:rPr>
          <w:rFonts w:asciiTheme="minorHAnsi" w:eastAsiaTheme="minorEastAsia" w:hAnsiTheme="minorHAnsi" w:cstheme="minorBidi"/>
          <w:b w:val="0"/>
          <w:bCs w:val="0"/>
          <w:kern w:val="0"/>
          <w:sz w:val="22"/>
          <w:szCs w:val="22"/>
        </w:rPr>
      </w:pPr>
      <w:hyperlink w:anchor="_Toc101966125" w:history="1">
        <w:r w:rsidR="00901C9B" w:rsidRPr="0019126C">
          <w:rPr>
            <w:rStyle w:val="Lienhypertexte"/>
          </w:rPr>
          <w:t>Article 3 – Listes des déchets générés par la personne publique.</w:t>
        </w:r>
        <w:r w:rsidR="00901C9B">
          <w:rPr>
            <w:webHidden/>
          </w:rPr>
          <w:tab/>
        </w:r>
        <w:r>
          <w:rPr>
            <w:webHidden/>
          </w:rPr>
          <w:fldChar w:fldCharType="begin"/>
        </w:r>
        <w:r w:rsidR="00901C9B">
          <w:rPr>
            <w:webHidden/>
          </w:rPr>
          <w:instrText xml:space="preserve"> PAGEREF _Toc101966125 \h </w:instrText>
        </w:r>
        <w:r>
          <w:rPr>
            <w:webHidden/>
          </w:rPr>
        </w:r>
        <w:r>
          <w:rPr>
            <w:webHidden/>
          </w:rPr>
          <w:fldChar w:fldCharType="separate"/>
        </w:r>
        <w:r w:rsidR="00901C9B">
          <w:rPr>
            <w:webHidden/>
          </w:rPr>
          <w:t>1</w:t>
        </w:r>
        <w:r>
          <w:rPr>
            <w:webHidden/>
          </w:rPr>
          <w:fldChar w:fldCharType="end"/>
        </w:r>
      </w:hyperlink>
    </w:p>
    <w:p w:rsidR="00901C9B" w:rsidRDefault="003C7DF3">
      <w:pPr>
        <w:pStyle w:val="TM2"/>
        <w:rPr>
          <w:rFonts w:asciiTheme="minorHAnsi" w:eastAsiaTheme="minorEastAsia" w:hAnsiTheme="minorHAnsi" w:cstheme="minorBidi"/>
          <w:sz w:val="22"/>
          <w:szCs w:val="22"/>
        </w:rPr>
      </w:pPr>
      <w:hyperlink w:anchor="_Toc101966126" w:history="1">
        <w:r w:rsidR="00901C9B" w:rsidRPr="0019126C">
          <w:rPr>
            <w:rStyle w:val="Lienhypertexte"/>
          </w:rPr>
          <w:t>3.1</w:t>
        </w:r>
        <w:r w:rsidR="00901C9B">
          <w:rPr>
            <w:rFonts w:asciiTheme="minorHAnsi" w:eastAsiaTheme="minorEastAsia" w:hAnsiTheme="minorHAnsi" w:cstheme="minorBidi"/>
            <w:sz w:val="22"/>
            <w:szCs w:val="22"/>
          </w:rPr>
          <w:tab/>
        </w:r>
        <w:r w:rsidR="00901C9B" w:rsidRPr="0019126C">
          <w:rPr>
            <w:rStyle w:val="Lienhypertexte"/>
          </w:rPr>
          <w:t>Lot 1 : Identification des déchets non dangereux (hors huiles et graisses alimentaires).</w:t>
        </w:r>
        <w:r w:rsidR="00901C9B">
          <w:rPr>
            <w:webHidden/>
          </w:rPr>
          <w:tab/>
        </w:r>
        <w:r>
          <w:rPr>
            <w:webHidden/>
          </w:rPr>
          <w:fldChar w:fldCharType="begin"/>
        </w:r>
        <w:r w:rsidR="00901C9B">
          <w:rPr>
            <w:webHidden/>
          </w:rPr>
          <w:instrText xml:space="preserve"> PAGEREF _Toc101966126 \h </w:instrText>
        </w:r>
        <w:r>
          <w:rPr>
            <w:webHidden/>
          </w:rPr>
        </w:r>
        <w:r>
          <w:rPr>
            <w:webHidden/>
          </w:rPr>
          <w:fldChar w:fldCharType="separate"/>
        </w:r>
        <w:r w:rsidR="00901C9B">
          <w:rPr>
            <w:webHidden/>
          </w:rPr>
          <w:t>1</w:t>
        </w:r>
        <w:r>
          <w:rPr>
            <w:webHidden/>
          </w:rPr>
          <w:fldChar w:fldCharType="end"/>
        </w:r>
      </w:hyperlink>
    </w:p>
    <w:p w:rsidR="00901C9B" w:rsidRDefault="003C7DF3">
      <w:pPr>
        <w:pStyle w:val="TM2"/>
        <w:rPr>
          <w:rFonts w:asciiTheme="minorHAnsi" w:eastAsiaTheme="minorEastAsia" w:hAnsiTheme="minorHAnsi" w:cstheme="minorBidi"/>
          <w:sz w:val="22"/>
          <w:szCs w:val="22"/>
        </w:rPr>
      </w:pPr>
      <w:hyperlink w:anchor="_Toc101966127" w:history="1">
        <w:r w:rsidR="00901C9B" w:rsidRPr="0019126C">
          <w:rPr>
            <w:rStyle w:val="Lienhypertexte"/>
          </w:rPr>
          <w:t>3.2</w:t>
        </w:r>
        <w:r w:rsidR="00901C9B">
          <w:rPr>
            <w:rFonts w:asciiTheme="minorHAnsi" w:eastAsiaTheme="minorEastAsia" w:hAnsiTheme="minorHAnsi" w:cstheme="minorBidi"/>
            <w:sz w:val="22"/>
            <w:szCs w:val="22"/>
          </w:rPr>
          <w:tab/>
        </w:r>
        <w:r w:rsidR="00901C9B" w:rsidRPr="0019126C">
          <w:rPr>
            <w:rStyle w:val="Lienhypertexte"/>
          </w:rPr>
          <w:t>Lot 2 : Identification des déchets dangereux.</w:t>
        </w:r>
        <w:r w:rsidR="00901C9B">
          <w:rPr>
            <w:webHidden/>
          </w:rPr>
          <w:tab/>
        </w:r>
        <w:r>
          <w:rPr>
            <w:webHidden/>
          </w:rPr>
          <w:fldChar w:fldCharType="begin"/>
        </w:r>
        <w:r w:rsidR="00901C9B">
          <w:rPr>
            <w:webHidden/>
          </w:rPr>
          <w:instrText xml:space="preserve"> PAGEREF _Toc101966127 \h </w:instrText>
        </w:r>
        <w:r>
          <w:rPr>
            <w:webHidden/>
          </w:rPr>
        </w:r>
        <w:r>
          <w:rPr>
            <w:webHidden/>
          </w:rPr>
          <w:fldChar w:fldCharType="separate"/>
        </w:r>
        <w:r w:rsidR="00901C9B">
          <w:rPr>
            <w:webHidden/>
          </w:rPr>
          <w:t>1</w:t>
        </w:r>
        <w:r>
          <w:rPr>
            <w:webHidden/>
          </w:rPr>
          <w:fldChar w:fldCharType="end"/>
        </w:r>
      </w:hyperlink>
    </w:p>
    <w:p w:rsidR="00901C9B" w:rsidRDefault="003C7DF3">
      <w:pPr>
        <w:pStyle w:val="TM2"/>
        <w:rPr>
          <w:rFonts w:asciiTheme="minorHAnsi" w:eastAsiaTheme="minorEastAsia" w:hAnsiTheme="minorHAnsi" w:cstheme="minorBidi"/>
          <w:sz w:val="22"/>
          <w:szCs w:val="22"/>
        </w:rPr>
      </w:pPr>
      <w:hyperlink w:anchor="_Toc101966128" w:history="1">
        <w:r w:rsidR="00901C9B" w:rsidRPr="0019126C">
          <w:rPr>
            <w:rStyle w:val="Lienhypertexte"/>
          </w:rPr>
          <w:t>3.3</w:t>
        </w:r>
        <w:r w:rsidR="00901C9B">
          <w:rPr>
            <w:rFonts w:asciiTheme="minorHAnsi" w:eastAsiaTheme="minorEastAsia" w:hAnsiTheme="minorHAnsi" w:cstheme="minorBidi"/>
            <w:sz w:val="22"/>
            <w:szCs w:val="22"/>
          </w:rPr>
          <w:tab/>
        </w:r>
        <w:r w:rsidR="00901C9B" w:rsidRPr="0019126C">
          <w:rPr>
            <w:rStyle w:val="Lienhypertexte"/>
          </w:rPr>
          <w:t>Lot 3 : huiles et graisses alimentaires.</w:t>
        </w:r>
        <w:r w:rsidR="00901C9B">
          <w:rPr>
            <w:webHidden/>
          </w:rPr>
          <w:tab/>
        </w:r>
        <w:r>
          <w:rPr>
            <w:webHidden/>
          </w:rPr>
          <w:fldChar w:fldCharType="begin"/>
        </w:r>
        <w:r w:rsidR="00901C9B">
          <w:rPr>
            <w:webHidden/>
          </w:rPr>
          <w:instrText xml:space="preserve"> PAGEREF _Toc101966128 \h </w:instrText>
        </w:r>
        <w:r>
          <w:rPr>
            <w:webHidden/>
          </w:rPr>
        </w:r>
        <w:r>
          <w:rPr>
            <w:webHidden/>
          </w:rPr>
          <w:fldChar w:fldCharType="separate"/>
        </w:r>
        <w:r w:rsidR="00901C9B">
          <w:rPr>
            <w:webHidden/>
          </w:rPr>
          <w:t>2</w:t>
        </w:r>
        <w:r>
          <w:rPr>
            <w:webHidden/>
          </w:rPr>
          <w:fldChar w:fldCharType="end"/>
        </w:r>
      </w:hyperlink>
    </w:p>
    <w:p w:rsidR="00901C9B" w:rsidRDefault="003C7DF3">
      <w:pPr>
        <w:pStyle w:val="TM1"/>
        <w:rPr>
          <w:rFonts w:asciiTheme="minorHAnsi" w:eastAsiaTheme="minorEastAsia" w:hAnsiTheme="minorHAnsi" w:cstheme="minorBidi"/>
          <w:b w:val="0"/>
          <w:bCs w:val="0"/>
          <w:kern w:val="0"/>
          <w:sz w:val="22"/>
          <w:szCs w:val="22"/>
        </w:rPr>
      </w:pPr>
      <w:hyperlink w:anchor="_Toc101966129" w:history="1">
        <w:r w:rsidR="00901C9B" w:rsidRPr="0019126C">
          <w:rPr>
            <w:rStyle w:val="Lienhypertexte"/>
          </w:rPr>
          <w:t>Article 4 – Déroulement des prestations.</w:t>
        </w:r>
        <w:r w:rsidR="00901C9B">
          <w:rPr>
            <w:webHidden/>
          </w:rPr>
          <w:tab/>
        </w:r>
        <w:r>
          <w:rPr>
            <w:webHidden/>
          </w:rPr>
          <w:fldChar w:fldCharType="begin"/>
        </w:r>
        <w:r w:rsidR="00901C9B">
          <w:rPr>
            <w:webHidden/>
          </w:rPr>
          <w:instrText xml:space="preserve"> PAGEREF _Toc101966129 \h </w:instrText>
        </w:r>
        <w:r>
          <w:rPr>
            <w:webHidden/>
          </w:rPr>
        </w:r>
        <w:r>
          <w:rPr>
            <w:webHidden/>
          </w:rPr>
          <w:fldChar w:fldCharType="separate"/>
        </w:r>
        <w:r w:rsidR="00901C9B">
          <w:rPr>
            <w:webHidden/>
          </w:rPr>
          <w:t>3</w:t>
        </w:r>
        <w:r>
          <w:rPr>
            <w:webHidden/>
          </w:rPr>
          <w:fldChar w:fldCharType="end"/>
        </w:r>
      </w:hyperlink>
    </w:p>
    <w:p w:rsidR="00901C9B" w:rsidRDefault="003C7DF3">
      <w:pPr>
        <w:pStyle w:val="TM2"/>
        <w:rPr>
          <w:rFonts w:asciiTheme="minorHAnsi" w:eastAsiaTheme="minorEastAsia" w:hAnsiTheme="minorHAnsi" w:cstheme="minorBidi"/>
          <w:sz w:val="22"/>
          <w:szCs w:val="22"/>
        </w:rPr>
      </w:pPr>
      <w:hyperlink w:anchor="_Toc101966130" w:history="1">
        <w:r w:rsidR="00901C9B" w:rsidRPr="0019126C">
          <w:rPr>
            <w:rStyle w:val="Lienhypertexte"/>
          </w:rPr>
          <w:t>4.1</w:t>
        </w:r>
        <w:r w:rsidR="00901C9B">
          <w:rPr>
            <w:rFonts w:asciiTheme="minorHAnsi" w:eastAsiaTheme="minorEastAsia" w:hAnsiTheme="minorHAnsi" w:cstheme="minorBidi"/>
            <w:sz w:val="22"/>
            <w:szCs w:val="22"/>
          </w:rPr>
          <w:tab/>
        </w:r>
        <w:r w:rsidR="00901C9B" w:rsidRPr="0019126C">
          <w:rPr>
            <w:rStyle w:val="Lienhypertexte"/>
          </w:rPr>
          <w:t>Poste 1 de chaque lot : Location et mise en place de contenants.</w:t>
        </w:r>
        <w:r w:rsidR="00901C9B">
          <w:rPr>
            <w:webHidden/>
          </w:rPr>
          <w:tab/>
        </w:r>
        <w:r>
          <w:rPr>
            <w:webHidden/>
          </w:rPr>
          <w:fldChar w:fldCharType="begin"/>
        </w:r>
        <w:r w:rsidR="00901C9B">
          <w:rPr>
            <w:webHidden/>
          </w:rPr>
          <w:instrText xml:space="preserve"> PAGEREF _Toc101966130 \h </w:instrText>
        </w:r>
        <w:r>
          <w:rPr>
            <w:webHidden/>
          </w:rPr>
        </w:r>
        <w:r>
          <w:rPr>
            <w:webHidden/>
          </w:rPr>
          <w:fldChar w:fldCharType="separate"/>
        </w:r>
        <w:r w:rsidR="00901C9B">
          <w:rPr>
            <w:webHidden/>
          </w:rPr>
          <w:t>3</w:t>
        </w:r>
        <w:r>
          <w:rPr>
            <w:webHidden/>
          </w:rPr>
          <w:fldChar w:fldCharType="end"/>
        </w:r>
      </w:hyperlink>
    </w:p>
    <w:p w:rsidR="00901C9B" w:rsidRDefault="003C7DF3">
      <w:pPr>
        <w:pStyle w:val="TM2"/>
        <w:rPr>
          <w:rFonts w:asciiTheme="minorHAnsi" w:eastAsiaTheme="minorEastAsia" w:hAnsiTheme="minorHAnsi" w:cstheme="minorBidi"/>
          <w:sz w:val="22"/>
          <w:szCs w:val="22"/>
        </w:rPr>
      </w:pPr>
      <w:hyperlink w:anchor="_Toc101966131" w:history="1">
        <w:r w:rsidR="00901C9B" w:rsidRPr="0019126C">
          <w:rPr>
            <w:rStyle w:val="Lienhypertexte"/>
          </w:rPr>
          <w:t>4.2</w:t>
        </w:r>
        <w:r w:rsidR="00901C9B">
          <w:rPr>
            <w:rFonts w:asciiTheme="minorHAnsi" w:eastAsiaTheme="minorEastAsia" w:hAnsiTheme="minorHAnsi" w:cstheme="minorBidi"/>
            <w:sz w:val="22"/>
            <w:szCs w:val="22"/>
          </w:rPr>
          <w:tab/>
        </w:r>
        <w:r w:rsidR="00901C9B" w:rsidRPr="0019126C">
          <w:rPr>
            <w:rStyle w:val="Lienhypertexte"/>
          </w:rPr>
          <w:t>Poste 2 de chaque lot : Collecte de contenants et traitement des déchets.</w:t>
        </w:r>
        <w:r w:rsidR="00901C9B">
          <w:rPr>
            <w:webHidden/>
          </w:rPr>
          <w:tab/>
        </w:r>
        <w:r>
          <w:rPr>
            <w:webHidden/>
          </w:rPr>
          <w:fldChar w:fldCharType="begin"/>
        </w:r>
        <w:r w:rsidR="00901C9B">
          <w:rPr>
            <w:webHidden/>
          </w:rPr>
          <w:instrText xml:space="preserve"> PAGEREF _Toc101966131 \h </w:instrText>
        </w:r>
        <w:r>
          <w:rPr>
            <w:webHidden/>
          </w:rPr>
        </w:r>
        <w:r>
          <w:rPr>
            <w:webHidden/>
          </w:rPr>
          <w:fldChar w:fldCharType="separate"/>
        </w:r>
        <w:r w:rsidR="00901C9B">
          <w:rPr>
            <w:webHidden/>
          </w:rPr>
          <w:t>4</w:t>
        </w:r>
        <w:r>
          <w:rPr>
            <w:webHidden/>
          </w:rPr>
          <w:fldChar w:fldCharType="end"/>
        </w:r>
      </w:hyperlink>
    </w:p>
    <w:p w:rsidR="00901C9B" w:rsidRDefault="003C7DF3">
      <w:pPr>
        <w:pStyle w:val="TM1"/>
        <w:rPr>
          <w:rFonts w:asciiTheme="minorHAnsi" w:eastAsiaTheme="minorEastAsia" w:hAnsiTheme="minorHAnsi" w:cstheme="minorBidi"/>
          <w:b w:val="0"/>
          <w:bCs w:val="0"/>
          <w:kern w:val="0"/>
          <w:sz w:val="22"/>
          <w:szCs w:val="22"/>
        </w:rPr>
      </w:pPr>
      <w:hyperlink w:anchor="_Toc101966132" w:history="1">
        <w:r w:rsidR="00901C9B" w:rsidRPr="0019126C">
          <w:rPr>
            <w:rStyle w:val="Lienhypertexte"/>
          </w:rPr>
          <w:t>Article 5 - CORRESPONDANTS DU MARCHE.</w:t>
        </w:r>
        <w:r w:rsidR="00901C9B">
          <w:rPr>
            <w:webHidden/>
          </w:rPr>
          <w:tab/>
        </w:r>
        <w:r>
          <w:rPr>
            <w:webHidden/>
          </w:rPr>
          <w:fldChar w:fldCharType="begin"/>
        </w:r>
        <w:r w:rsidR="00901C9B">
          <w:rPr>
            <w:webHidden/>
          </w:rPr>
          <w:instrText xml:space="preserve"> PAGEREF _Toc101966132 \h </w:instrText>
        </w:r>
        <w:r>
          <w:rPr>
            <w:webHidden/>
          </w:rPr>
        </w:r>
        <w:r>
          <w:rPr>
            <w:webHidden/>
          </w:rPr>
          <w:fldChar w:fldCharType="separate"/>
        </w:r>
        <w:r w:rsidR="00901C9B">
          <w:rPr>
            <w:webHidden/>
          </w:rPr>
          <w:t>7</w:t>
        </w:r>
        <w:r>
          <w:rPr>
            <w:webHidden/>
          </w:rPr>
          <w:fldChar w:fldCharType="end"/>
        </w:r>
      </w:hyperlink>
    </w:p>
    <w:p w:rsidR="00901C9B" w:rsidRDefault="003C7DF3">
      <w:pPr>
        <w:pStyle w:val="TM1"/>
        <w:rPr>
          <w:rFonts w:asciiTheme="minorHAnsi" w:eastAsiaTheme="minorEastAsia" w:hAnsiTheme="minorHAnsi" w:cstheme="minorBidi"/>
          <w:b w:val="0"/>
          <w:bCs w:val="0"/>
          <w:kern w:val="0"/>
          <w:sz w:val="22"/>
          <w:szCs w:val="22"/>
        </w:rPr>
      </w:pPr>
      <w:hyperlink w:anchor="_Toc101966133" w:history="1">
        <w:r w:rsidR="00901C9B" w:rsidRPr="0019126C">
          <w:rPr>
            <w:rStyle w:val="Lienhypertexte"/>
          </w:rPr>
          <w:t>Article 6 – PLAN DE PREVENTION.</w:t>
        </w:r>
        <w:r w:rsidR="00901C9B">
          <w:rPr>
            <w:webHidden/>
          </w:rPr>
          <w:tab/>
        </w:r>
        <w:r>
          <w:rPr>
            <w:webHidden/>
          </w:rPr>
          <w:fldChar w:fldCharType="begin"/>
        </w:r>
        <w:r w:rsidR="00901C9B">
          <w:rPr>
            <w:webHidden/>
          </w:rPr>
          <w:instrText xml:space="preserve"> PAGEREF _Toc101966133 \h </w:instrText>
        </w:r>
        <w:r>
          <w:rPr>
            <w:webHidden/>
          </w:rPr>
        </w:r>
        <w:r>
          <w:rPr>
            <w:webHidden/>
          </w:rPr>
          <w:fldChar w:fldCharType="separate"/>
        </w:r>
        <w:r w:rsidR="00901C9B">
          <w:rPr>
            <w:webHidden/>
          </w:rPr>
          <w:t>8</w:t>
        </w:r>
        <w:r>
          <w:rPr>
            <w:webHidden/>
          </w:rPr>
          <w:fldChar w:fldCharType="end"/>
        </w:r>
      </w:hyperlink>
    </w:p>
    <w:p w:rsidR="00363852" w:rsidRPr="003424B5" w:rsidRDefault="003C7DF3" w:rsidP="007B6A75">
      <w:pPr>
        <w:pStyle w:val="TM2"/>
        <w:sectPr w:rsidR="00363852" w:rsidRPr="003424B5" w:rsidSect="0021489A">
          <w:pgSz w:w="11906" w:h="16838" w:code="9"/>
          <w:pgMar w:top="567" w:right="1079" w:bottom="567" w:left="899" w:header="181" w:footer="227" w:gutter="0"/>
          <w:pgNumType w:start="1"/>
          <w:cols w:space="708"/>
          <w:docGrid w:linePitch="360"/>
        </w:sectPr>
      </w:pPr>
      <w:r w:rsidRPr="003424B5">
        <w:fldChar w:fldCharType="end"/>
      </w:r>
    </w:p>
    <w:p w:rsidR="000B7089" w:rsidRDefault="00262F91" w:rsidP="000B7089">
      <w:pPr>
        <w:pStyle w:val="Titre1Themis"/>
        <w:tabs>
          <w:tab w:val="left" w:pos="9070"/>
        </w:tabs>
        <w:spacing w:before="360" w:after="240"/>
        <w:rPr>
          <w:rFonts w:ascii="Arial" w:hAnsi="Arial"/>
          <w:bCs w:val="0"/>
          <w:sz w:val="40"/>
          <w:szCs w:val="40"/>
        </w:rPr>
      </w:pPr>
      <w:bookmarkStart w:id="0" w:name="_Toc101966118"/>
      <w:r w:rsidRPr="003424B5">
        <w:rPr>
          <w:rFonts w:ascii="Arial" w:hAnsi="Arial"/>
          <w:bCs w:val="0"/>
          <w:sz w:val="40"/>
          <w:szCs w:val="40"/>
          <w:highlight w:val="lightGray"/>
        </w:rPr>
        <w:lastRenderedPageBreak/>
        <w:t xml:space="preserve">Article 1 - </w:t>
      </w:r>
      <w:r w:rsidR="00D1212E" w:rsidRPr="003424B5">
        <w:rPr>
          <w:rFonts w:ascii="Arial" w:hAnsi="Arial"/>
          <w:bCs w:val="0"/>
          <w:sz w:val="40"/>
          <w:szCs w:val="40"/>
          <w:highlight w:val="lightGray"/>
        </w:rPr>
        <w:t>GENERALITE</w:t>
      </w:r>
      <w:r w:rsidR="00960530" w:rsidRPr="003424B5">
        <w:rPr>
          <w:rFonts w:ascii="Arial" w:hAnsi="Arial"/>
          <w:bCs w:val="0"/>
          <w:sz w:val="40"/>
          <w:szCs w:val="40"/>
          <w:highlight w:val="lightGray"/>
        </w:rPr>
        <w:t>S</w:t>
      </w:r>
      <w:r w:rsidR="00300B7E" w:rsidRPr="003424B5">
        <w:rPr>
          <w:rFonts w:ascii="Arial" w:hAnsi="Arial"/>
          <w:bCs w:val="0"/>
          <w:sz w:val="40"/>
          <w:szCs w:val="40"/>
          <w:highlight w:val="lightGray"/>
        </w:rPr>
        <w:t>.</w:t>
      </w:r>
      <w:bookmarkEnd w:id="0"/>
    </w:p>
    <w:p w:rsidR="00D1212E" w:rsidRPr="000B7089" w:rsidRDefault="00D1212E" w:rsidP="00CF53AB">
      <w:pPr>
        <w:pStyle w:val="titre2themis"/>
        <w:numPr>
          <w:ilvl w:val="1"/>
          <w:numId w:val="17"/>
        </w:numPr>
        <w:spacing w:before="240"/>
        <w:ind w:left="0" w:firstLine="0"/>
        <w:rPr>
          <w:rFonts w:ascii="Arial" w:hAnsi="Arial"/>
          <w:szCs w:val="24"/>
        </w:rPr>
      </w:pPr>
      <w:bookmarkStart w:id="1" w:name="_Toc101966119"/>
      <w:r w:rsidRPr="000B7089">
        <w:rPr>
          <w:rFonts w:ascii="Arial" w:hAnsi="Arial"/>
          <w:szCs w:val="24"/>
        </w:rPr>
        <w:t>Objet de</w:t>
      </w:r>
      <w:r w:rsidR="00F60610" w:rsidRPr="000B7089">
        <w:rPr>
          <w:rFonts w:ascii="Arial" w:hAnsi="Arial"/>
          <w:szCs w:val="24"/>
        </w:rPr>
        <w:t xml:space="preserve"> la con</w:t>
      </w:r>
      <w:r w:rsidRPr="000B7089">
        <w:rPr>
          <w:rFonts w:ascii="Arial" w:hAnsi="Arial"/>
          <w:szCs w:val="24"/>
        </w:rPr>
        <w:t>s</w:t>
      </w:r>
      <w:r w:rsidR="00F60610" w:rsidRPr="000B7089">
        <w:rPr>
          <w:rFonts w:ascii="Arial" w:hAnsi="Arial"/>
          <w:szCs w:val="24"/>
        </w:rPr>
        <w:t>ultation</w:t>
      </w:r>
      <w:r w:rsidR="00166F1E" w:rsidRPr="000B7089">
        <w:rPr>
          <w:rFonts w:ascii="Arial" w:hAnsi="Arial"/>
          <w:szCs w:val="24"/>
        </w:rPr>
        <w:t>.</w:t>
      </w:r>
      <w:bookmarkEnd w:id="1"/>
    </w:p>
    <w:p w:rsidR="008409D0" w:rsidRPr="00D32AE0" w:rsidRDefault="003424B5" w:rsidP="003424B5">
      <w:pPr>
        <w:tabs>
          <w:tab w:val="left" w:pos="550"/>
          <w:tab w:val="left" w:pos="924"/>
        </w:tabs>
        <w:spacing w:before="120" w:after="120" w:line="240" w:lineRule="atLeast"/>
        <w:jc w:val="both"/>
        <w:rPr>
          <w:rFonts w:ascii="Arial" w:hAnsi="Arial" w:cs="Arial"/>
        </w:rPr>
      </w:pPr>
      <w:r w:rsidRPr="0030043F">
        <w:rPr>
          <w:rFonts w:ascii="Arial" w:hAnsi="Arial" w:cs="Arial"/>
        </w:rPr>
        <w:t>La prés</w:t>
      </w:r>
      <w:r w:rsidR="0030043F" w:rsidRPr="0030043F">
        <w:rPr>
          <w:rFonts w:ascii="Arial" w:hAnsi="Arial" w:cs="Arial"/>
        </w:rPr>
        <w:t>ente consultation a pour objet la réalisation de p</w:t>
      </w:r>
      <w:r w:rsidR="008409D0" w:rsidRPr="0030043F">
        <w:rPr>
          <w:rFonts w:ascii="Arial" w:hAnsi="Arial" w:cs="Arial"/>
        </w:rPr>
        <w:t>restations</w:t>
      </w:r>
      <w:r w:rsidR="008409D0" w:rsidRPr="00D32AE0">
        <w:rPr>
          <w:rFonts w:ascii="Arial" w:hAnsi="Arial" w:cs="Arial"/>
        </w:rPr>
        <w:t xml:space="preserve"> de collecte et de traitement de déchets</w:t>
      </w:r>
      <w:r w:rsidR="0030043F">
        <w:rPr>
          <w:rFonts w:ascii="Arial" w:hAnsi="Arial" w:cs="Arial"/>
        </w:rPr>
        <w:t>,</w:t>
      </w:r>
      <w:r w:rsidR="008409D0" w:rsidRPr="00D32AE0">
        <w:rPr>
          <w:rFonts w:ascii="Arial" w:hAnsi="Arial" w:cs="Arial"/>
        </w:rPr>
        <w:t xml:space="preserve"> avec location de contenants</w:t>
      </w:r>
      <w:r w:rsidR="0030043F">
        <w:rPr>
          <w:rFonts w:ascii="Arial" w:hAnsi="Arial" w:cs="Arial"/>
        </w:rPr>
        <w:t>,</w:t>
      </w:r>
      <w:r w:rsidR="008409D0" w:rsidRPr="00D32AE0">
        <w:rPr>
          <w:rFonts w:ascii="Arial" w:hAnsi="Arial" w:cs="Arial"/>
        </w:rPr>
        <w:t xml:space="preserve"> au profit du bataillon de marins-pompiers de Marseille</w:t>
      </w:r>
      <w:r w:rsidR="00CE5CFB" w:rsidRPr="0030043F">
        <w:rPr>
          <w:rFonts w:ascii="Arial" w:hAnsi="Arial" w:cs="Arial"/>
        </w:rPr>
        <w:t>, en trois lots</w:t>
      </w:r>
      <w:r w:rsidR="0030043F" w:rsidRPr="0030043F">
        <w:rPr>
          <w:rFonts w:ascii="Arial" w:hAnsi="Arial" w:cs="Arial"/>
        </w:rPr>
        <w:t>, définis</w:t>
      </w:r>
      <w:r w:rsidR="0030043F">
        <w:rPr>
          <w:rFonts w:ascii="Arial" w:hAnsi="Arial" w:cs="Arial"/>
        </w:rPr>
        <w:t xml:space="preserve"> comme suit :</w:t>
      </w:r>
    </w:p>
    <w:p w:rsidR="008409D0" w:rsidRPr="00D32AE0" w:rsidRDefault="008409D0" w:rsidP="003424B5">
      <w:pPr>
        <w:tabs>
          <w:tab w:val="left" w:pos="550"/>
          <w:tab w:val="left" w:pos="924"/>
        </w:tabs>
        <w:spacing w:before="120" w:after="120" w:line="240" w:lineRule="atLeast"/>
        <w:jc w:val="both"/>
        <w:rPr>
          <w:rFonts w:ascii="Arial" w:hAnsi="Arial" w:cs="Arial"/>
        </w:rPr>
      </w:pPr>
    </w:p>
    <w:p w:rsidR="008409D0" w:rsidRPr="00D32AE0" w:rsidRDefault="008409D0" w:rsidP="00CE5CFB">
      <w:pPr>
        <w:numPr>
          <w:ilvl w:val="0"/>
          <w:numId w:val="1"/>
        </w:numPr>
        <w:tabs>
          <w:tab w:val="left" w:pos="550"/>
          <w:tab w:val="left" w:pos="924"/>
        </w:tabs>
        <w:spacing w:before="120" w:after="120" w:line="240" w:lineRule="atLeast"/>
        <w:jc w:val="both"/>
        <w:rPr>
          <w:rFonts w:ascii="Arial" w:hAnsi="Arial" w:cs="Arial"/>
        </w:rPr>
      </w:pPr>
      <w:r w:rsidRPr="00D32AE0">
        <w:rPr>
          <w:rFonts w:ascii="Arial" w:hAnsi="Arial" w:cs="Arial"/>
        </w:rPr>
        <w:t>Lot 1 : Prestations de collecte et de t</w:t>
      </w:r>
      <w:r w:rsidR="00B8471A" w:rsidRPr="00D32AE0">
        <w:rPr>
          <w:rFonts w:ascii="Arial" w:hAnsi="Arial" w:cs="Arial"/>
        </w:rPr>
        <w:t>raitement de déchets</w:t>
      </w:r>
      <w:r w:rsidR="000B7089" w:rsidRPr="00D32AE0">
        <w:rPr>
          <w:rFonts w:ascii="Arial" w:hAnsi="Arial" w:cs="Arial"/>
        </w:rPr>
        <w:t xml:space="preserve"> </w:t>
      </w:r>
      <w:r w:rsidRPr="00D32AE0">
        <w:rPr>
          <w:rFonts w:ascii="Arial" w:hAnsi="Arial" w:cs="Arial"/>
        </w:rPr>
        <w:t>non dangereux (hors huiles et graisses alimentaires)</w:t>
      </w:r>
      <w:r w:rsidR="0030043F">
        <w:rPr>
          <w:rFonts w:ascii="Arial" w:hAnsi="Arial" w:cs="Arial"/>
        </w:rPr>
        <w:t>,</w:t>
      </w:r>
      <w:r w:rsidRPr="00D32AE0">
        <w:rPr>
          <w:rFonts w:ascii="Arial" w:hAnsi="Arial" w:cs="Arial"/>
        </w:rPr>
        <w:t xml:space="preserve"> avec location de contenants</w:t>
      </w:r>
      <w:r w:rsidR="0030043F">
        <w:rPr>
          <w:rFonts w:ascii="Arial" w:hAnsi="Arial" w:cs="Arial"/>
        </w:rPr>
        <w:t>,</w:t>
      </w:r>
      <w:r w:rsidRPr="00D32AE0">
        <w:rPr>
          <w:rFonts w:ascii="Arial" w:hAnsi="Arial" w:cs="Arial"/>
        </w:rPr>
        <w:t xml:space="preserve"> au profit du bataillon de marins-pompiers de Marseille.</w:t>
      </w:r>
    </w:p>
    <w:p w:rsidR="008409D0" w:rsidRPr="00D32AE0" w:rsidRDefault="008409D0" w:rsidP="003424B5">
      <w:pPr>
        <w:numPr>
          <w:ilvl w:val="0"/>
          <w:numId w:val="1"/>
        </w:numPr>
        <w:tabs>
          <w:tab w:val="left" w:pos="550"/>
          <w:tab w:val="left" w:pos="924"/>
        </w:tabs>
        <w:spacing w:before="120" w:after="120" w:line="240" w:lineRule="atLeast"/>
        <w:jc w:val="both"/>
        <w:rPr>
          <w:rFonts w:ascii="Arial" w:hAnsi="Arial" w:cs="Arial"/>
        </w:rPr>
      </w:pPr>
      <w:r w:rsidRPr="00D32AE0">
        <w:rPr>
          <w:rFonts w:ascii="Arial" w:hAnsi="Arial" w:cs="Arial"/>
        </w:rPr>
        <w:t>Lot 2 : Prestations de collecte et de tr</w:t>
      </w:r>
      <w:r w:rsidR="00B8471A" w:rsidRPr="00D32AE0">
        <w:rPr>
          <w:rFonts w:ascii="Arial" w:hAnsi="Arial" w:cs="Arial"/>
        </w:rPr>
        <w:t xml:space="preserve">aitement de déchets </w:t>
      </w:r>
      <w:r w:rsidRPr="00D32AE0">
        <w:rPr>
          <w:rFonts w:ascii="Arial" w:hAnsi="Arial" w:cs="Arial"/>
        </w:rPr>
        <w:t>dangereux</w:t>
      </w:r>
      <w:r w:rsidR="0030043F">
        <w:rPr>
          <w:rFonts w:ascii="Arial" w:hAnsi="Arial" w:cs="Arial"/>
        </w:rPr>
        <w:t>,</w:t>
      </w:r>
      <w:r w:rsidRPr="00D32AE0">
        <w:rPr>
          <w:rFonts w:ascii="Arial" w:hAnsi="Arial" w:cs="Arial"/>
        </w:rPr>
        <w:t xml:space="preserve"> avec location de contenants</w:t>
      </w:r>
      <w:r w:rsidR="0030043F">
        <w:rPr>
          <w:rFonts w:ascii="Arial" w:hAnsi="Arial" w:cs="Arial"/>
        </w:rPr>
        <w:t>,</w:t>
      </w:r>
      <w:r w:rsidRPr="00D32AE0">
        <w:rPr>
          <w:rFonts w:ascii="Arial" w:hAnsi="Arial" w:cs="Arial"/>
        </w:rPr>
        <w:t xml:space="preserve"> au profit du bataillon de marins-pompiers de Marseille.</w:t>
      </w:r>
    </w:p>
    <w:p w:rsidR="008409D0" w:rsidRPr="00D32AE0" w:rsidRDefault="008409D0" w:rsidP="003424B5">
      <w:pPr>
        <w:numPr>
          <w:ilvl w:val="0"/>
          <w:numId w:val="1"/>
        </w:numPr>
        <w:tabs>
          <w:tab w:val="left" w:pos="550"/>
          <w:tab w:val="left" w:pos="924"/>
        </w:tabs>
        <w:spacing w:before="120" w:after="120" w:line="240" w:lineRule="atLeast"/>
        <w:jc w:val="both"/>
        <w:rPr>
          <w:rFonts w:ascii="Arial" w:hAnsi="Arial" w:cs="Arial"/>
        </w:rPr>
      </w:pPr>
      <w:r w:rsidRPr="00D32AE0">
        <w:rPr>
          <w:rFonts w:ascii="Arial" w:hAnsi="Arial" w:cs="Arial"/>
        </w:rPr>
        <w:t>Lot 3 : Prestations de collecte et de traitement des huiles et des graisses alimentaires</w:t>
      </w:r>
      <w:r w:rsidR="0030043F">
        <w:rPr>
          <w:rFonts w:ascii="Arial" w:hAnsi="Arial" w:cs="Arial"/>
        </w:rPr>
        <w:t>,</w:t>
      </w:r>
      <w:r w:rsidRPr="00D32AE0">
        <w:rPr>
          <w:rFonts w:ascii="Arial" w:hAnsi="Arial" w:cs="Arial"/>
        </w:rPr>
        <w:t xml:space="preserve"> avec location de contenants</w:t>
      </w:r>
      <w:r w:rsidR="0030043F">
        <w:rPr>
          <w:rFonts w:ascii="Arial" w:hAnsi="Arial" w:cs="Arial"/>
        </w:rPr>
        <w:t>,</w:t>
      </w:r>
      <w:r w:rsidRPr="00D32AE0">
        <w:rPr>
          <w:rFonts w:ascii="Arial" w:hAnsi="Arial" w:cs="Arial"/>
        </w:rPr>
        <w:t xml:space="preserve"> au profit du bataillon de marins-pompiers de Marseille.</w:t>
      </w:r>
    </w:p>
    <w:p w:rsidR="008409D0" w:rsidRPr="00D32AE0" w:rsidRDefault="008409D0" w:rsidP="003424B5">
      <w:pPr>
        <w:tabs>
          <w:tab w:val="left" w:pos="550"/>
          <w:tab w:val="left" w:pos="924"/>
        </w:tabs>
        <w:spacing w:before="120" w:after="120" w:line="240" w:lineRule="atLeast"/>
        <w:jc w:val="both"/>
        <w:rPr>
          <w:rFonts w:ascii="Arial" w:hAnsi="Arial" w:cs="Arial"/>
        </w:rPr>
      </w:pPr>
    </w:p>
    <w:p w:rsidR="0030043F" w:rsidRPr="00E54225" w:rsidRDefault="0030043F" w:rsidP="0030043F">
      <w:pPr>
        <w:tabs>
          <w:tab w:val="left" w:pos="924"/>
        </w:tabs>
        <w:spacing w:line="240" w:lineRule="atLeast"/>
        <w:jc w:val="both"/>
        <w:rPr>
          <w:rFonts w:ascii="Arial" w:hAnsi="Arial" w:cs="Arial"/>
        </w:rPr>
      </w:pPr>
      <w:r w:rsidRPr="00E54225">
        <w:rPr>
          <w:rFonts w:ascii="Arial" w:hAnsi="Arial" w:cs="Arial"/>
        </w:rPr>
        <w:t xml:space="preserve">Chaque lot est respectivement réparti en deux postes : </w:t>
      </w:r>
    </w:p>
    <w:p w:rsidR="0030043F" w:rsidRPr="00E54225" w:rsidRDefault="00636913" w:rsidP="0030043F">
      <w:pPr>
        <w:pStyle w:val="Paragraphedeliste"/>
        <w:numPr>
          <w:ilvl w:val="1"/>
          <w:numId w:val="22"/>
        </w:numPr>
        <w:tabs>
          <w:tab w:val="left" w:pos="550"/>
          <w:tab w:val="left" w:pos="924"/>
        </w:tabs>
        <w:spacing w:before="120" w:after="120" w:line="240" w:lineRule="atLeast"/>
        <w:jc w:val="both"/>
        <w:rPr>
          <w:rFonts w:ascii="Arial" w:hAnsi="Arial" w:cs="Arial"/>
        </w:rPr>
      </w:pPr>
      <w:r w:rsidRPr="00E54225">
        <w:rPr>
          <w:rFonts w:ascii="Arial" w:hAnsi="Arial" w:cs="Arial"/>
        </w:rPr>
        <w:t xml:space="preserve">Poste 1 : Location </w:t>
      </w:r>
      <w:r w:rsidR="0030043F" w:rsidRPr="00E54225">
        <w:rPr>
          <w:rFonts w:ascii="Arial" w:hAnsi="Arial" w:cs="Arial"/>
        </w:rPr>
        <w:t>de contenants ;</w:t>
      </w:r>
    </w:p>
    <w:p w:rsidR="0030043F" w:rsidRPr="00E54225" w:rsidRDefault="00636913" w:rsidP="0030043F">
      <w:pPr>
        <w:pStyle w:val="Paragraphedeliste"/>
        <w:numPr>
          <w:ilvl w:val="1"/>
          <w:numId w:val="22"/>
        </w:numPr>
        <w:tabs>
          <w:tab w:val="left" w:pos="550"/>
          <w:tab w:val="left" w:pos="924"/>
        </w:tabs>
        <w:spacing w:before="120" w:after="120" w:line="240" w:lineRule="atLeast"/>
        <w:jc w:val="both"/>
        <w:rPr>
          <w:rFonts w:ascii="Arial" w:hAnsi="Arial" w:cs="Arial"/>
        </w:rPr>
      </w:pPr>
      <w:r w:rsidRPr="00E54225">
        <w:rPr>
          <w:rFonts w:ascii="Arial" w:hAnsi="Arial" w:cs="Arial"/>
        </w:rPr>
        <w:t>Poste 2 : Mise en place, c</w:t>
      </w:r>
      <w:r w:rsidR="0030043F" w:rsidRPr="00E54225">
        <w:rPr>
          <w:rFonts w:ascii="Arial" w:hAnsi="Arial" w:cs="Arial"/>
        </w:rPr>
        <w:t>ollecte de contenants et traitement des déchets.</w:t>
      </w:r>
    </w:p>
    <w:p w:rsidR="00071AE2" w:rsidRPr="00D32AE0" w:rsidRDefault="00071AE2" w:rsidP="003424B5">
      <w:pPr>
        <w:spacing w:before="120" w:after="120"/>
        <w:rPr>
          <w:rFonts w:ascii="Arial" w:hAnsi="Arial" w:cs="Arial"/>
          <w:bCs/>
        </w:rPr>
      </w:pPr>
    </w:p>
    <w:p w:rsidR="003E45C1" w:rsidRPr="00D32AE0" w:rsidRDefault="00CF53AB" w:rsidP="00CE5CFB">
      <w:pPr>
        <w:pStyle w:val="titre2themis"/>
        <w:numPr>
          <w:ilvl w:val="1"/>
          <w:numId w:val="17"/>
        </w:numPr>
        <w:spacing w:before="240"/>
        <w:ind w:left="0" w:firstLine="0"/>
        <w:rPr>
          <w:rFonts w:ascii="Arial" w:hAnsi="Arial"/>
          <w:szCs w:val="24"/>
        </w:rPr>
      </w:pPr>
      <w:bookmarkStart w:id="2" w:name="_Toc492631085"/>
      <w:bookmarkStart w:id="3" w:name="_Toc101966120"/>
      <w:r w:rsidRPr="00D32AE0">
        <w:rPr>
          <w:rFonts w:ascii="Arial" w:hAnsi="Arial"/>
          <w:szCs w:val="24"/>
        </w:rPr>
        <w:t>D</w:t>
      </w:r>
      <w:r w:rsidR="003E45C1" w:rsidRPr="00D32AE0">
        <w:rPr>
          <w:rFonts w:ascii="Arial" w:hAnsi="Arial"/>
          <w:szCs w:val="24"/>
        </w:rPr>
        <w:t>ocumentation de référence</w:t>
      </w:r>
      <w:bookmarkEnd w:id="2"/>
      <w:bookmarkEnd w:id="3"/>
    </w:p>
    <w:p w:rsidR="007A6AFC" w:rsidRPr="00D32AE0" w:rsidRDefault="003E45C1" w:rsidP="00F64090">
      <w:pPr>
        <w:spacing w:before="120" w:after="120"/>
        <w:jc w:val="both"/>
        <w:rPr>
          <w:rFonts w:ascii="Arial" w:hAnsi="Arial" w:cs="Arial"/>
        </w:rPr>
      </w:pPr>
      <w:r w:rsidRPr="00D32AE0">
        <w:rPr>
          <w:rFonts w:ascii="Arial" w:hAnsi="Arial" w:cs="Arial"/>
        </w:rPr>
        <w:t xml:space="preserve">Pour chaque lot, </w:t>
      </w:r>
      <w:r w:rsidRPr="00C45D61">
        <w:rPr>
          <w:rFonts w:ascii="Arial" w:hAnsi="Arial" w:cs="Arial"/>
        </w:rPr>
        <w:t>les prestations du titulaire obéissent à la réglementation suivante</w:t>
      </w:r>
      <w:r w:rsidR="00C45D61" w:rsidRPr="00C45D61">
        <w:rPr>
          <w:rFonts w:ascii="Arial" w:hAnsi="Arial" w:cs="Arial"/>
        </w:rPr>
        <w:t xml:space="preserve"> </w:t>
      </w:r>
      <w:r w:rsidRPr="00C45D61">
        <w:rPr>
          <w:rFonts w:ascii="Arial" w:hAnsi="Arial" w:cs="Arial"/>
        </w:rPr>
        <w:t>:</w:t>
      </w:r>
    </w:p>
    <w:p w:rsidR="007A6AFC" w:rsidRPr="00D32AE0" w:rsidRDefault="007A6AFC"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D32AE0">
        <w:rPr>
          <w:rFonts w:ascii="Arial" w:hAnsi="Arial" w:cs="Arial"/>
        </w:rPr>
        <w:t xml:space="preserve">Code </w:t>
      </w:r>
      <w:r w:rsidR="00CE5CFB">
        <w:rPr>
          <w:rFonts w:ascii="Arial" w:hAnsi="Arial" w:cs="Arial"/>
        </w:rPr>
        <w:t xml:space="preserve">de </w:t>
      </w:r>
      <w:r w:rsidRPr="00D32AE0">
        <w:rPr>
          <w:rFonts w:ascii="Arial" w:hAnsi="Arial" w:cs="Arial"/>
        </w:rPr>
        <w:t>l’environnement</w:t>
      </w:r>
      <w:r w:rsidR="00EA2BC2">
        <w:rPr>
          <w:rFonts w:ascii="Arial" w:hAnsi="Arial" w:cs="Arial"/>
        </w:rPr>
        <w:t> ;</w:t>
      </w:r>
    </w:p>
    <w:p w:rsidR="007A6AFC" w:rsidRPr="00D32AE0" w:rsidRDefault="007A6AFC"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D32AE0">
        <w:rPr>
          <w:rFonts w:ascii="Arial" w:hAnsi="Arial" w:cs="Arial"/>
        </w:rPr>
        <w:t>Code du travail</w:t>
      </w:r>
      <w:r w:rsidR="00EA2BC2">
        <w:rPr>
          <w:rFonts w:ascii="Arial" w:hAnsi="Arial" w:cs="Arial"/>
        </w:rPr>
        <w:t> ;</w:t>
      </w:r>
    </w:p>
    <w:p w:rsidR="007A6AFC" w:rsidRDefault="007A6AFC"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D32AE0">
        <w:rPr>
          <w:rFonts w:ascii="Arial" w:hAnsi="Arial" w:cs="Arial"/>
        </w:rPr>
        <w:t>Code des douanes</w:t>
      </w:r>
      <w:r w:rsidR="00EA2BC2">
        <w:rPr>
          <w:rFonts w:ascii="Arial" w:hAnsi="Arial" w:cs="Arial"/>
        </w:rPr>
        <w:t> ;</w:t>
      </w:r>
    </w:p>
    <w:p w:rsidR="00F64090" w:rsidRPr="00887AA4" w:rsidRDefault="00F64090"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887AA4">
        <w:rPr>
          <w:rFonts w:ascii="Arial" w:hAnsi="Arial" w:cs="Arial"/>
        </w:rPr>
        <w:t>Règlement (UE) n° 1357/2014 rectifié ;</w:t>
      </w:r>
    </w:p>
    <w:p w:rsidR="00F64090" w:rsidRPr="00887AA4" w:rsidRDefault="00F64090"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887AA4">
        <w:rPr>
          <w:rFonts w:ascii="Arial" w:hAnsi="Arial" w:cs="Arial"/>
        </w:rPr>
        <w:t>Règlement CE 1013/2006 du 14 juin 2006, relatif aux transferts de déchets ;</w:t>
      </w:r>
    </w:p>
    <w:p w:rsidR="00F64090" w:rsidRPr="00887AA4" w:rsidRDefault="009C64DB"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887AA4">
        <w:rPr>
          <w:rFonts w:ascii="Arial" w:hAnsi="Arial" w:cs="Arial"/>
        </w:rPr>
        <w:t>Directive</w:t>
      </w:r>
      <w:r w:rsidR="00F64090" w:rsidRPr="00887AA4">
        <w:rPr>
          <w:rFonts w:ascii="Arial" w:hAnsi="Arial" w:cs="Arial"/>
        </w:rPr>
        <w:t xml:space="preserve"> 2008/98/CE du parlement européen et du conseil du 19/11/2008 modifiée, relative aux déchets et abrogeant certaines directives ;</w:t>
      </w:r>
    </w:p>
    <w:p w:rsidR="00F64090" w:rsidRPr="00887AA4" w:rsidRDefault="00F64090"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887AA4">
        <w:rPr>
          <w:rFonts w:ascii="Arial" w:hAnsi="Arial" w:cs="Arial"/>
        </w:rPr>
        <w:t>Décision n° 2000-532-CE du 03 mai 2020 « Codification des déchets » ;</w:t>
      </w:r>
    </w:p>
    <w:p w:rsidR="003E45C1" w:rsidRPr="00887AA4" w:rsidRDefault="003E45C1"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887AA4">
        <w:rPr>
          <w:rFonts w:ascii="Arial" w:hAnsi="Arial" w:cs="Arial"/>
        </w:rPr>
        <w:t>Loi n°2010-788 du 12/07/2010, portant engagement national pour l’environnement dite « Loi Grenelle 2 » ;</w:t>
      </w:r>
    </w:p>
    <w:p w:rsidR="003E45C1" w:rsidRPr="00887AA4" w:rsidRDefault="003E45C1"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887AA4">
        <w:rPr>
          <w:rFonts w:ascii="Arial" w:hAnsi="Arial" w:cs="Arial"/>
        </w:rPr>
        <w:t>Décret n°2011-828 du 11/07/2011, portant diverses dispositions relatives à la prévention et à la gestion des déchets ;</w:t>
      </w:r>
    </w:p>
    <w:p w:rsidR="00F64090" w:rsidRPr="00887AA4" w:rsidRDefault="00F64090"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887AA4">
        <w:rPr>
          <w:rFonts w:ascii="Arial" w:hAnsi="Arial" w:cs="Arial"/>
        </w:rPr>
        <w:t>Décret 2021-321 du 25 mars 2021 « Traçabilité des déchets » ;</w:t>
      </w:r>
    </w:p>
    <w:p w:rsidR="006208B5" w:rsidRPr="00887AA4" w:rsidRDefault="006208B5"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887AA4">
        <w:rPr>
          <w:rFonts w:ascii="Arial" w:hAnsi="Arial" w:cs="Arial"/>
        </w:rPr>
        <w:t>Décret n°2021-321 du 25 mars 2021, relatif à la traçabilité des déchets, des terres excavées et des sédiments ;</w:t>
      </w:r>
    </w:p>
    <w:p w:rsidR="003E45C1" w:rsidRPr="00887AA4" w:rsidRDefault="003E45C1" w:rsidP="00F64090">
      <w:pPr>
        <w:pStyle w:val="Paragraphedeliste"/>
        <w:numPr>
          <w:ilvl w:val="0"/>
          <w:numId w:val="12"/>
        </w:numPr>
        <w:tabs>
          <w:tab w:val="clear" w:pos="1440"/>
          <w:tab w:val="num" w:pos="426"/>
        </w:tabs>
        <w:spacing w:before="120" w:after="120"/>
        <w:ind w:left="426" w:hanging="426"/>
        <w:jc w:val="both"/>
        <w:rPr>
          <w:rFonts w:ascii="Arial" w:hAnsi="Arial" w:cs="Arial"/>
          <w:bCs/>
        </w:rPr>
      </w:pPr>
      <w:r w:rsidRPr="00887AA4">
        <w:rPr>
          <w:rFonts w:ascii="Arial" w:hAnsi="Arial" w:cs="Arial"/>
        </w:rPr>
        <w:t xml:space="preserve">Arrêté du 29 juillet 2005 modifié, fixant le formulaire du bordereau </w:t>
      </w:r>
      <w:r w:rsidR="00F64090" w:rsidRPr="00887AA4">
        <w:rPr>
          <w:rFonts w:ascii="Arial" w:hAnsi="Arial" w:cs="Arial"/>
        </w:rPr>
        <w:t>de suivi des déchets dangereux ;</w:t>
      </w:r>
    </w:p>
    <w:p w:rsidR="00F64090" w:rsidRPr="00887AA4" w:rsidRDefault="00F64090"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887AA4">
        <w:rPr>
          <w:rFonts w:ascii="Arial" w:hAnsi="Arial" w:cs="Arial"/>
        </w:rPr>
        <w:t xml:space="preserve">Arrêté du 23 novembre 2005 modifié, relatif aux modalités de traitement des déchets d’équipements électriques et électroniques ; </w:t>
      </w:r>
    </w:p>
    <w:p w:rsidR="00F64090" w:rsidRPr="00D32AE0" w:rsidRDefault="00F64090" w:rsidP="00F64090">
      <w:pPr>
        <w:pStyle w:val="Paragraphedeliste"/>
        <w:numPr>
          <w:ilvl w:val="0"/>
          <w:numId w:val="12"/>
        </w:numPr>
        <w:tabs>
          <w:tab w:val="clear" w:pos="1440"/>
          <w:tab w:val="num" w:pos="426"/>
        </w:tabs>
        <w:spacing w:before="120" w:after="120"/>
        <w:ind w:left="426" w:hanging="426"/>
        <w:jc w:val="both"/>
        <w:rPr>
          <w:rFonts w:ascii="Arial" w:hAnsi="Arial" w:cs="Arial"/>
        </w:rPr>
      </w:pPr>
      <w:r w:rsidRPr="00F64090">
        <w:rPr>
          <w:rFonts w:ascii="Arial" w:hAnsi="Arial" w:cs="Arial"/>
        </w:rPr>
        <w:t xml:space="preserve">Arrêté du 29 mai 2009 modifié, relatif aux transports des matières dangereuses par voie </w:t>
      </w:r>
      <w:r w:rsidR="00887AA4">
        <w:rPr>
          <w:rFonts w:ascii="Arial" w:hAnsi="Arial" w:cs="Arial"/>
        </w:rPr>
        <w:t>terrestre (dit « arrêté TMD »).</w:t>
      </w:r>
    </w:p>
    <w:p w:rsidR="003F7821" w:rsidRPr="00D32AE0" w:rsidRDefault="003F7821" w:rsidP="003F7821">
      <w:pPr>
        <w:spacing w:before="120" w:after="120"/>
        <w:jc w:val="both"/>
        <w:rPr>
          <w:rFonts w:ascii="Arial" w:hAnsi="Arial" w:cs="Arial"/>
        </w:rPr>
      </w:pPr>
      <w:r w:rsidRPr="00D32AE0">
        <w:rPr>
          <w:rFonts w:ascii="Arial" w:hAnsi="Arial" w:cs="Arial"/>
        </w:rPr>
        <w:lastRenderedPageBreak/>
        <w:t>La liste ci-dessus n’est pas exhaustive et doit être le cas échéant mise à jour par le titulaire du marché au vu des modifications intervenues postérieurement à l’édition du présent document.</w:t>
      </w:r>
    </w:p>
    <w:p w:rsidR="003D6DE2" w:rsidRDefault="003F7821" w:rsidP="003D6DE2">
      <w:pPr>
        <w:spacing w:before="120" w:after="120"/>
        <w:jc w:val="both"/>
        <w:rPr>
          <w:rFonts w:ascii="Arial" w:hAnsi="Arial" w:cs="Arial"/>
        </w:rPr>
      </w:pPr>
      <w:r w:rsidRPr="00D32AE0">
        <w:rPr>
          <w:rFonts w:ascii="Arial" w:hAnsi="Arial" w:cs="Arial"/>
        </w:rPr>
        <w:t xml:space="preserve">Le titulaire est tenu d’observer, outre les spécifications du </w:t>
      </w:r>
      <w:r w:rsidR="003D6DE2">
        <w:rPr>
          <w:rFonts w:ascii="Arial" w:hAnsi="Arial" w:cs="Arial"/>
        </w:rPr>
        <w:t xml:space="preserve">présent </w:t>
      </w:r>
      <w:r w:rsidRPr="00D32AE0">
        <w:rPr>
          <w:rFonts w:ascii="Arial" w:hAnsi="Arial" w:cs="Arial"/>
        </w:rPr>
        <w:t>CCTP, les prescriptions légal</w:t>
      </w:r>
      <w:r w:rsidR="003D6DE2">
        <w:rPr>
          <w:rFonts w:ascii="Arial" w:hAnsi="Arial" w:cs="Arial"/>
        </w:rPr>
        <w:t>es et réglementaires en vigueur et à venir, applicables à l’exécution des prestations objet du marché.</w:t>
      </w:r>
    </w:p>
    <w:p w:rsidR="003E45C1" w:rsidRPr="00D32AE0" w:rsidRDefault="003E45C1" w:rsidP="003E45C1">
      <w:pPr>
        <w:tabs>
          <w:tab w:val="left" w:pos="924"/>
        </w:tabs>
        <w:spacing w:before="120" w:after="120" w:line="240" w:lineRule="atLeast"/>
        <w:ind w:left="360"/>
        <w:jc w:val="both"/>
        <w:rPr>
          <w:rFonts w:ascii="Arial" w:hAnsi="Arial" w:cs="Arial"/>
          <w:bCs/>
        </w:rPr>
      </w:pPr>
    </w:p>
    <w:p w:rsidR="003E45C1" w:rsidRPr="00D32AE0" w:rsidRDefault="003D6DE2" w:rsidP="003E45C1">
      <w:pPr>
        <w:spacing w:before="120" w:after="120"/>
        <w:jc w:val="both"/>
        <w:rPr>
          <w:rFonts w:ascii="Arial" w:hAnsi="Arial" w:cs="Arial"/>
        </w:rPr>
      </w:pPr>
      <w:r>
        <w:rPr>
          <w:rFonts w:ascii="Arial" w:hAnsi="Arial" w:cs="Arial"/>
        </w:rPr>
        <w:t>A cet égard, l</w:t>
      </w:r>
      <w:r w:rsidR="003E45C1" w:rsidRPr="00D32AE0">
        <w:rPr>
          <w:rFonts w:ascii="Arial" w:hAnsi="Arial" w:cs="Arial"/>
        </w:rPr>
        <w:t xml:space="preserve">e titulaire doit informer et faire bénéficier la personne publique des évolutions de la réglementation relative au présent marché. Pour ce faire, le titulaire doit adresser une copie des textes modifiant la réglementation aux correspondants du marché, énoncés à l’article </w:t>
      </w:r>
      <w:r w:rsidR="00901C9B">
        <w:rPr>
          <w:rFonts w:ascii="Arial" w:hAnsi="Arial" w:cs="Arial"/>
        </w:rPr>
        <w:t>5</w:t>
      </w:r>
      <w:r w:rsidR="003F7821" w:rsidRPr="00D32AE0">
        <w:rPr>
          <w:rFonts w:ascii="Arial" w:hAnsi="Arial" w:cs="Arial"/>
        </w:rPr>
        <w:t xml:space="preserve"> </w:t>
      </w:r>
      <w:r w:rsidR="003E45C1" w:rsidRPr="00D32AE0">
        <w:rPr>
          <w:rFonts w:ascii="Arial" w:hAnsi="Arial" w:cs="Arial"/>
        </w:rPr>
        <w:t>du présent document.</w:t>
      </w:r>
    </w:p>
    <w:p w:rsidR="003A1E5F" w:rsidRPr="00D078D2" w:rsidRDefault="00B70D83" w:rsidP="003424B5">
      <w:pPr>
        <w:pStyle w:val="Titre1Themis"/>
        <w:tabs>
          <w:tab w:val="left" w:pos="9070"/>
        </w:tabs>
        <w:spacing w:before="360" w:after="240"/>
        <w:rPr>
          <w:rFonts w:ascii="Arial" w:hAnsi="Arial"/>
          <w:bCs w:val="0"/>
          <w:sz w:val="40"/>
          <w:szCs w:val="40"/>
          <w:highlight w:val="lightGray"/>
        </w:rPr>
      </w:pPr>
      <w:bookmarkStart w:id="4" w:name="_Toc101966121"/>
      <w:r w:rsidRPr="00D078D2">
        <w:rPr>
          <w:rFonts w:ascii="Arial" w:hAnsi="Arial"/>
          <w:bCs w:val="0"/>
          <w:sz w:val="40"/>
          <w:szCs w:val="40"/>
          <w:highlight w:val="lightGray"/>
        </w:rPr>
        <w:t>Article 2 – CONTEXTE DU BESOIN</w:t>
      </w:r>
      <w:r w:rsidR="00300B7E" w:rsidRPr="00D078D2">
        <w:rPr>
          <w:rFonts w:ascii="Arial" w:hAnsi="Arial"/>
          <w:bCs w:val="0"/>
          <w:sz w:val="40"/>
          <w:szCs w:val="40"/>
          <w:highlight w:val="lightGray"/>
        </w:rPr>
        <w:t>.</w:t>
      </w:r>
      <w:bookmarkEnd w:id="4"/>
    </w:p>
    <w:p w:rsidR="003E45C1" w:rsidRPr="00E54225" w:rsidRDefault="00632B66" w:rsidP="003E45C1">
      <w:pPr>
        <w:pStyle w:val="titre2themis"/>
        <w:spacing w:before="240"/>
        <w:rPr>
          <w:rFonts w:ascii="Arial" w:hAnsi="Arial"/>
          <w:szCs w:val="24"/>
        </w:rPr>
      </w:pPr>
      <w:bookmarkStart w:id="5" w:name="_Toc101966122"/>
      <w:r w:rsidRPr="00E54225">
        <w:rPr>
          <w:rFonts w:ascii="Arial" w:hAnsi="Arial"/>
          <w:szCs w:val="24"/>
        </w:rPr>
        <w:t>2</w:t>
      </w:r>
      <w:r w:rsidR="003E45C1" w:rsidRPr="00E54225">
        <w:rPr>
          <w:rFonts w:ascii="Arial" w:hAnsi="Arial"/>
          <w:szCs w:val="24"/>
        </w:rPr>
        <w:t>.</w:t>
      </w:r>
      <w:r w:rsidRPr="00E54225">
        <w:rPr>
          <w:rFonts w:ascii="Arial" w:hAnsi="Arial"/>
          <w:szCs w:val="24"/>
        </w:rPr>
        <w:t>1</w:t>
      </w:r>
      <w:r w:rsidR="00B70D83" w:rsidRPr="00E54225">
        <w:rPr>
          <w:rFonts w:ascii="Arial" w:hAnsi="Arial"/>
          <w:szCs w:val="24"/>
        </w:rPr>
        <w:tab/>
        <w:t>Description</w:t>
      </w:r>
      <w:r w:rsidR="003E45C1" w:rsidRPr="00E54225">
        <w:rPr>
          <w:rFonts w:ascii="Arial" w:hAnsi="Arial"/>
          <w:szCs w:val="24"/>
        </w:rPr>
        <w:t>.</w:t>
      </w:r>
      <w:bookmarkEnd w:id="5"/>
    </w:p>
    <w:p w:rsidR="003E45C1" w:rsidRPr="00E54225" w:rsidRDefault="00B70D83" w:rsidP="003E45C1">
      <w:pPr>
        <w:tabs>
          <w:tab w:val="left" w:pos="924"/>
        </w:tabs>
        <w:spacing w:before="120" w:after="120" w:line="240" w:lineRule="atLeast"/>
        <w:jc w:val="both"/>
        <w:rPr>
          <w:rFonts w:ascii="Arial" w:hAnsi="Arial" w:cs="Arial"/>
          <w:bCs/>
        </w:rPr>
      </w:pPr>
      <w:r w:rsidRPr="00E54225">
        <w:rPr>
          <w:rFonts w:ascii="Arial" w:hAnsi="Arial" w:cs="Arial"/>
          <w:bCs/>
        </w:rPr>
        <w:t>Dans le cadre de ses activités, le Bataillon de Marins-P</w:t>
      </w:r>
      <w:r w:rsidR="003E45C1" w:rsidRPr="00E54225">
        <w:rPr>
          <w:rFonts w:ascii="Arial" w:hAnsi="Arial" w:cs="Arial"/>
          <w:bCs/>
        </w:rPr>
        <w:t>ompiers de Marseille (BMPM) génère des déchets dangereux et non dangereux.</w:t>
      </w:r>
    </w:p>
    <w:p w:rsidR="003E45C1" w:rsidRPr="00E54225" w:rsidRDefault="003E45C1" w:rsidP="003E45C1">
      <w:pPr>
        <w:tabs>
          <w:tab w:val="left" w:pos="924"/>
        </w:tabs>
        <w:spacing w:before="120" w:after="120" w:line="240" w:lineRule="atLeast"/>
        <w:jc w:val="both"/>
        <w:rPr>
          <w:rFonts w:ascii="Arial" w:hAnsi="Arial" w:cs="Arial"/>
          <w:bCs/>
        </w:rPr>
      </w:pPr>
      <w:r w:rsidRPr="00E54225">
        <w:rPr>
          <w:rFonts w:ascii="Arial" w:hAnsi="Arial" w:cs="Arial"/>
          <w:bCs/>
        </w:rPr>
        <w:t>La mise en place d’un service de collecte et de traitement de déchets</w:t>
      </w:r>
      <w:r w:rsidR="00B70D83" w:rsidRPr="00E54225">
        <w:rPr>
          <w:rFonts w:ascii="Arial" w:hAnsi="Arial" w:cs="Arial"/>
          <w:bCs/>
        </w:rPr>
        <w:t>,</w:t>
      </w:r>
      <w:r w:rsidRPr="00E54225">
        <w:rPr>
          <w:rFonts w:ascii="Arial" w:hAnsi="Arial" w:cs="Arial"/>
          <w:bCs/>
        </w:rPr>
        <w:t xml:space="preserve"> avec location de contenants</w:t>
      </w:r>
      <w:r w:rsidR="00B70D83" w:rsidRPr="00E54225">
        <w:rPr>
          <w:rFonts w:ascii="Arial" w:hAnsi="Arial" w:cs="Arial"/>
          <w:bCs/>
        </w:rPr>
        <w:t>,</w:t>
      </w:r>
      <w:r w:rsidRPr="00E54225">
        <w:rPr>
          <w:rFonts w:ascii="Arial" w:hAnsi="Arial" w:cs="Arial"/>
          <w:bCs/>
        </w:rPr>
        <w:t xml:space="preserve"> est donc indispensable.</w:t>
      </w:r>
    </w:p>
    <w:p w:rsidR="003E45C1" w:rsidRPr="00E54225" w:rsidRDefault="00375C15" w:rsidP="003E45C1">
      <w:pPr>
        <w:tabs>
          <w:tab w:val="left" w:pos="924"/>
        </w:tabs>
        <w:spacing w:before="120" w:after="120" w:line="240" w:lineRule="atLeast"/>
        <w:jc w:val="both"/>
        <w:rPr>
          <w:rFonts w:ascii="Arial" w:hAnsi="Arial" w:cs="Arial"/>
          <w:bCs/>
        </w:rPr>
      </w:pPr>
      <w:r w:rsidRPr="00E54225">
        <w:rPr>
          <w:rFonts w:ascii="Arial" w:hAnsi="Arial" w:cs="Arial"/>
          <w:bCs/>
        </w:rPr>
        <w:t>Il est attendu du titulaire la réalisation des prestations suivantes :</w:t>
      </w:r>
      <w:r w:rsidR="003E45C1" w:rsidRPr="00E54225">
        <w:rPr>
          <w:rFonts w:ascii="Arial" w:hAnsi="Arial" w:cs="Arial"/>
          <w:bCs/>
        </w:rPr>
        <w:t xml:space="preserve"> </w:t>
      </w:r>
    </w:p>
    <w:p w:rsidR="003E45C1" w:rsidRPr="00E54225" w:rsidRDefault="003E45C1" w:rsidP="003E45C1">
      <w:pPr>
        <w:pStyle w:val="Paragraphedeliste"/>
        <w:numPr>
          <w:ilvl w:val="0"/>
          <w:numId w:val="2"/>
        </w:numPr>
        <w:tabs>
          <w:tab w:val="left" w:pos="924"/>
        </w:tabs>
        <w:spacing w:before="120" w:after="120" w:line="240" w:lineRule="atLeast"/>
        <w:jc w:val="both"/>
        <w:rPr>
          <w:rFonts w:ascii="Arial" w:hAnsi="Arial" w:cs="Arial"/>
          <w:bCs/>
        </w:rPr>
      </w:pPr>
      <w:r w:rsidRPr="00E54225">
        <w:rPr>
          <w:rFonts w:ascii="Arial" w:hAnsi="Arial" w:cs="Arial"/>
          <w:bCs/>
        </w:rPr>
        <w:t>la location</w:t>
      </w:r>
      <w:r w:rsidR="00645EDC" w:rsidRPr="00E54225">
        <w:rPr>
          <w:rFonts w:ascii="Arial" w:hAnsi="Arial" w:cs="Arial"/>
          <w:bCs/>
        </w:rPr>
        <w:t>, la livraison et la mise en place</w:t>
      </w:r>
      <w:r w:rsidRPr="00E54225">
        <w:rPr>
          <w:rFonts w:ascii="Arial" w:hAnsi="Arial" w:cs="Arial"/>
          <w:bCs/>
        </w:rPr>
        <w:t xml:space="preserve"> de contenants nécessaires au tri et au stockage provisoire des différents déchets ;</w:t>
      </w:r>
    </w:p>
    <w:p w:rsidR="003E45C1" w:rsidRPr="00E54225" w:rsidRDefault="003E45C1" w:rsidP="003E45C1">
      <w:pPr>
        <w:pStyle w:val="Paragraphedeliste"/>
        <w:numPr>
          <w:ilvl w:val="0"/>
          <w:numId w:val="2"/>
        </w:numPr>
        <w:tabs>
          <w:tab w:val="left" w:pos="924"/>
        </w:tabs>
        <w:spacing w:before="120" w:after="120" w:line="240" w:lineRule="atLeast"/>
        <w:jc w:val="both"/>
        <w:rPr>
          <w:rFonts w:ascii="Arial" w:hAnsi="Arial" w:cs="Arial"/>
          <w:bCs/>
        </w:rPr>
      </w:pPr>
      <w:r w:rsidRPr="00E54225">
        <w:rPr>
          <w:rFonts w:ascii="Arial" w:hAnsi="Arial" w:cs="Arial"/>
          <w:bCs/>
        </w:rPr>
        <w:t>la collecte et le transport des déchets ;</w:t>
      </w:r>
    </w:p>
    <w:p w:rsidR="003E45C1" w:rsidRPr="00E54225" w:rsidRDefault="006F6DFA" w:rsidP="003E45C1">
      <w:pPr>
        <w:pStyle w:val="Paragraphedeliste"/>
        <w:numPr>
          <w:ilvl w:val="0"/>
          <w:numId w:val="2"/>
        </w:numPr>
        <w:tabs>
          <w:tab w:val="left" w:pos="924"/>
        </w:tabs>
        <w:spacing w:before="120" w:after="120" w:line="240" w:lineRule="atLeast"/>
        <w:jc w:val="both"/>
        <w:rPr>
          <w:rFonts w:ascii="Arial" w:hAnsi="Arial" w:cs="Arial"/>
          <w:bCs/>
        </w:rPr>
      </w:pPr>
      <w:r w:rsidRPr="00E54225">
        <w:rPr>
          <w:rFonts w:ascii="Arial" w:hAnsi="Arial" w:cs="Arial"/>
          <w:bCs/>
        </w:rPr>
        <w:t xml:space="preserve">le traitement des déchets </w:t>
      </w:r>
      <w:r w:rsidR="00375C15" w:rsidRPr="00E54225">
        <w:rPr>
          <w:rFonts w:ascii="Arial" w:hAnsi="Arial" w:cs="Arial"/>
          <w:bCs/>
        </w:rPr>
        <w:t>par</w:t>
      </w:r>
      <w:r w:rsidR="003E45C1" w:rsidRPr="00E54225">
        <w:rPr>
          <w:rFonts w:ascii="Arial" w:hAnsi="Arial" w:cs="Arial"/>
          <w:bCs/>
        </w:rPr>
        <w:t xml:space="preserve"> un centre spécialisé.</w:t>
      </w:r>
    </w:p>
    <w:p w:rsidR="00DD632B" w:rsidRPr="00E54225" w:rsidRDefault="00DD632B" w:rsidP="003424B5">
      <w:pPr>
        <w:pStyle w:val="titre2themis"/>
        <w:spacing w:before="240"/>
        <w:rPr>
          <w:rFonts w:ascii="Arial" w:hAnsi="Arial"/>
          <w:szCs w:val="24"/>
        </w:rPr>
      </w:pPr>
      <w:bookmarkStart w:id="6" w:name="_Toc101966123"/>
      <w:r w:rsidRPr="00E54225">
        <w:rPr>
          <w:rFonts w:ascii="Arial" w:hAnsi="Arial"/>
          <w:szCs w:val="24"/>
        </w:rPr>
        <w:t>2.</w:t>
      </w:r>
      <w:r w:rsidR="00632B66" w:rsidRPr="00E54225">
        <w:rPr>
          <w:rFonts w:ascii="Arial" w:hAnsi="Arial"/>
          <w:szCs w:val="24"/>
        </w:rPr>
        <w:t>2</w:t>
      </w:r>
      <w:r w:rsidRPr="00E54225">
        <w:rPr>
          <w:rFonts w:ascii="Arial" w:hAnsi="Arial"/>
          <w:szCs w:val="24"/>
        </w:rPr>
        <w:tab/>
        <w:t>Définition.</w:t>
      </w:r>
      <w:bookmarkEnd w:id="6"/>
    </w:p>
    <w:p w:rsidR="00C31AE5" w:rsidRPr="00E54225" w:rsidRDefault="00C31AE5" w:rsidP="003424B5">
      <w:pPr>
        <w:tabs>
          <w:tab w:val="left" w:pos="924"/>
        </w:tabs>
        <w:spacing w:before="120" w:after="120" w:line="240" w:lineRule="atLeast"/>
        <w:jc w:val="both"/>
        <w:rPr>
          <w:rFonts w:ascii="Arial" w:hAnsi="Arial" w:cs="Arial"/>
          <w:bCs/>
        </w:rPr>
      </w:pPr>
      <w:r w:rsidRPr="00E54225">
        <w:rPr>
          <w:rFonts w:ascii="Arial" w:hAnsi="Arial" w:cs="Arial"/>
          <w:bCs/>
        </w:rPr>
        <w:t xml:space="preserve">On distingue </w:t>
      </w:r>
      <w:r w:rsidR="008F4AB0" w:rsidRPr="00E54225">
        <w:rPr>
          <w:rFonts w:ascii="Arial" w:hAnsi="Arial" w:cs="Arial"/>
          <w:bCs/>
        </w:rPr>
        <w:t>trois</w:t>
      </w:r>
      <w:r w:rsidRPr="00E54225">
        <w:rPr>
          <w:rFonts w:ascii="Arial" w:hAnsi="Arial" w:cs="Arial"/>
          <w:bCs/>
        </w:rPr>
        <w:t xml:space="preserve"> types de déchets</w:t>
      </w:r>
      <w:r w:rsidR="008F4AB0" w:rsidRPr="00E54225">
        <w:rPr>
          <w:rFonts w:ascii="Arial" w:hAnsi="Arial" w:cs="Arial"/>
          <w:bCs/>
        </w:rPr>
        <w:t xml:space="preserve"> </w:t>
      </w:r>
      <w:r w:rsidR="00375C15" w:rsidRPr="00E54225">
        <w:rPr>
          <w:rFonts w:ascii="Arial" w:hAnsi="Arial" w:cs="Arial"/>
          <w:bCs/>
        </w:rPr>
        <w:t xml:space="preserve">produits au sein du </w:t>
      </w:r>
      <w:r w:rsidR="00F40410" w:rsidRPr="00E54225">
        <w:rPr>
          <w:rFonts w:ascii="Arial" w:hAnsi="Arial" w:cs="Arial"/>
          <w:bCs/>
        </w:rPr>
        <w:t>BMPM</w:t>
      </w:r>
      <w:r w:rsidRPr="00E54225">
        <w:rPr>
          <w:rFonts w:ascii="Arial" w:hAnsi="Arial" w:cs="Arial"/>
          <w:bCs/>
        </w:rPr>
        <w:t>.</w:t>
      </w:r>
    </w:p>
    <w:p w:rsidR="00C31AE5" w:rsidRPr="00E54225" w:rsidRDefault="00C31AE5" w:rsidP="003424B5">
      <w:pPr>
        <w:tabs>
          <w:tab w:val="left" w:pos="924"/>
        </w:tabs>
        <w:spacing w:before="120" w:after="120" w:line="240" w:lineRule="atLeast"/>
        <w:jc w:val="both"/>
        <w:rPr>
          <w:rFonts w:ascii="Arial" w:hAnsi="Arial" w:cs="Arial"/>
          <w:bCs/>
        </w:rPr>
      </w:pPr>
      <w:r w:rsidRPr="00E54225">
        <w:rPr>
          <w:rFonts w:ascii="Arial" w:hAnsi="Arial" w:cs="Arial"/>
          <w:b/>
          <w:bCs/>
          <w:u w:val="single"/>
        </w:rPr>
        <w:t>Les déchets</w:t>
      </w:r>
      <w:r w:rsidR="007B7531" w:rsidRPr="00E54225">
        <w:rPr>
          <w:rFonts w:ascii="Arial" w:hAnsi="Arial" w:cs="Arial"/>
          <w:b/>
          <w:bCs/>
          <w:u w:val="single"/>
        </w:rPr>
        <w:t xml:space="preserve"> non d</w:t>
      </w:r>
      <w:r w:rsidR="008F4AB0" w:rsidRPr="00E54225">
        <w:rPr>
          <w:rFonts w:ascii="Arial" w:hAnsi="Arial" w:cs="Arial"/>
          <w:b/>
          <w:bCs/>
          <w:u w:val="single"/>
        </w:rPr>
        <w:t>angereux (hors huiles et graisses alimentaires)</w:t>
      </w:r>
      <w:r w:rsidRPr="00E54225">
        <w:rPr>
          <w:rFonts w:ascii="Arial" w:hAnsi="Arial" w:cs="Arial"/>
          <w:bCs/>
        </w:rPr>
        <w:t> :</w:t>
      </w:r>
      <w:r w:rsidR="005967E4" w:rsidRPr="00E54225">
        <w:rPr>
          <w:rFonts w:ascii="Arial" w:hAnsi="Arial" w:cs="Arial"/>
          <w:b/>
          <w:bCs/>
        </w:rPr>
        <w:t xml:space="preserve"> </w:t>
      </w:r>
      <w:r w:rsidR="00AF05E7" w:rsidRPr="00E54225">
        <w:rPr>
          <w:rFonts w:ascii="Arial" w:hAnsi="Arial" w:cs="Arial"/>
          <w:bCs/>
        </w:rPr>
        <w:t xml:space="preserve">correspondant à </w:t>
      </w:r>
      <w:r w:rsidR="007B7531" w:rsidRPr="00E54225">
        <w:rPr>
          <w:rFonts w:ascii="Arial" w:hAnsi="Arial" w:cs="Arial"/>
          <w:bCs/>
        </w:rPr>
        <w:t>tout déchet qui ne présente aucune des propriétés qui rendent un déchet dangereux.</w:t>
      </w:r>
    </w:p>
    <w:p w:rsidR="001233F4" w:rsidRPr="00E54225" w:rsidRDefault="007B7531" w:rsidP="003424B5">
      <w:pPr>
        <w:tabs>
          <w:tab w:val="left" w:pos="924"/>
        </w:tabs>
        <w:spacing w:before="120" w:after="120" w:line="240" w:lineRule="atLeast"/>
        <w:jc w:val="both"/>
        <w:rPr>
          <w:rFonts w:ascii="Arial" w:hAnsi="Arial" w:cs="Arial"/>
          <w:bCs/>
        </w:rPr>
      </w:pPr>
      <w:r w:rsidRPr="00E54225">
        <w:rPr>
          <w:rFonts w:ascii="Arial" w:hAnsi="Arial" w:cs="Arial"/>
          <w:b/>
          <w:bCs/>
          <w:u w:val="single"/>
        </w:rPr>
        <w:t>Les déchets dangereux</w:t>
      </w:r>
      <w:r w:rsidRPr="00E54225">
        <w:rPr>
          <w:rFonts w:ascii="Arial" w:hAnsi="Arial" w:cs="Arial"/>
          <w:bCs/>
        </w:rPr>
        <w:t> : tout déchet qui présente une ou plusieurs des propriétés de dangers énumérées à l'anne</w:t>
      </w:r>
      <w:r w:rsidR="005A6385" w:rsidRPr="00E54225">
        <w:rPr>
          <w:rFonts w:ascii="Arial" w:hAnsi="Arial" w:cs="Arial"/>
          <w:bCs/>
        </w:rPr>
        <w:t>xe III de la directive 2008/98/</w:t>
      </w:r>
      <w:r w:rsidRPr="00E54225">
        <w:rPr>
          <w:rFonts w:ascii="Arial" w:hAnsi="Arial" w:cs="Arial"/>
          <w:bCs/>
        </w:rPr>
        <w:t>CE</w:t>
      </w:r>
      <w:r w:rsidR="005967E4" w:rsidRPr="00E54225">
        <w:rPr>
          <w:rFonts w:ascii="Arial" w:hAnsi="Arial" w:cs="Arial"/>
          <w:bCs/>
        </w:rPr>
        <w:t xml:space="preserve"> </w:t>
      </w:r>
      <w:r w:rsidRPr="00E54225">
        <w:rPr>
          <w:rFonts w:ascii="Arial" w:hAnsi="Arial" w:cs="Arial"/>
          <w:bCs/>
        </w:rPr>
        <w:t>du Parlement européen et du Conseil du 19 no</w:t>
      </w:r>
      <w:r w:rsidR="001233F4" w:rsidRPr="00E54225">
        <w:rPr>
          <w:rFonts w:ascii="Arial" w:hAnsi="Arial" w:cs="Arial"/>
          <w:bCs/>
        </w:rPr>
        <w:t>vembre 2008 relative aux déchet</w:t>
      </w:r>
      <w:r w:rsidR="009B5CB7" w:rsidRPr="00E54225">
        <w:rPr>
          <w:rFonts w:ascii="Arial" w:hAnsi="Arial" w:cs="Arial"/>
          <w:bCs/>
        </w:rPr>
        <w:t>s</w:t>
      </w:r>
      <w:r w:rsidR="001233F4" w:rsidRPr="00E54225">
        <w:rPr>
          <w:rFonts w:ascii="Arial" w:hAnsi="Arial" w:cs="Arial"/>
          <w:bCs/>
        </w:rPr>
        <w:t>.</w:t>
      </w:r>
    </w:p>
    <w:p w:rsidR="007B7531" w:rsidRPr="00E54225" w:rsidRDefault="001233F4" w:rsidP="003424B5">
      <w:pPr>
        <w:tabs>
          <w:tab w:val="left" w:pos="924"/>
        </w:tabs>
        <w:spacing w:before="120" w:after="120" w:line="240" w:lineRule="atLeast"/>
        <w:jc w:val="both"/>
        <w:rPr>
          <w:rFonts w:ascii="Arial" w:hAnsi="Arial" w:cs="Arial"/>
          <w:bCs/>
        </w:rPr>
      </w:pPr>
      <w:r w:rsidRPr="00E54225">
        <w:rPr>
          <w:rFonts w:ascii="Arial" w:hAnsi="Arial" w:cs="Arial"/>
          <w:bCs/>
        </w:rPr>
        <w:t>Ces déchets</w:t>
      </w:r>
      <w:r w:rsidR="007B7531" w:rsidRPr="00E54225">
        <w:rPr>
          <w:rFonts w:ascii="Arial" w:hAnsi="Arial" w:cs="Arial"/>
          <w:bCs/>
        </w:rPr>
        <w:t xml:space="preserve"> sont signalés par un astérisque dans la liste des déchets mentionnée </w:t>
      </w:r>
      <w:r w:rsidR="005C0898" w:rsidRPr="00E54225">
        <w:rPr>
          <w:rFonts w:ascii="Arial" w:hAnsi="Arial" w:cs="Arial"/>
          <w:bCs/>
        </w:rPr>
        <w:t>en annexe de la décision 2000/532/CE du 03 mai 2020</w:t>
      </w:r>
      <w:r w:rsidR="009C64DB" w:rsidRPr="00E54225">
        <w:rPr>
          <w:rFonts w:ascii="Arial" w:hAnsi="Arial" w:cs="Arial"/>
          <w:bCs/>
        </w:rPr>
        <w:t>, précitée</w:t>
      </w:r>
      <w:r w:rsidR="007B7531" w:rsidRPr="00E54225">
        <w:rPr>
          <w:rFonts w:ascii="Arial" w:hAnsi="Arial" w:cs="Arial"/>
          <w:bCs/>
        </w:rPr>
        <w:t>.</w:t>
      </w:r>
    </w:p>
    <w:p w:rsidR="008F4AB0" w:rsidRPr="00E54225" w:rsidRDefault="008F4AB0" w:rsidP="003424B5">
      <w:pPr>
        <w:tabs>
          <w:tab w:val="left" w:pos="924"/>
        </w:tabs>
        <w:spacing w:before="120" w:after="120" w:line="240" w:lineRule="atLeast"/>
        <w:jc w:val="both"/>
        <w:rPr>
          <w:rFonts w:ascii="Arial" w:hAnsi="Arial" w:cs="Arial"/>
          <w:bCs/>
        </w:rPr>
      </w:pPr>
      <w:r w:rsidRPr="00E54225">
        <w:rPr>
          <w:rFonts w:ascii="Arial" w:hAnsi="Arial" w:cs="Arial"/>
          <w:b/>
          <w:bCs/>
          <w:u w:val="single"/>
        </w:rPr>
        <w:t>Les huiles et graisses alimentaires :</w:t>
      </w:r>
      <w:r w:rsidR="005967E4" w:rsidRPr="00E54225">
        <w:rPr>
          <w:rFonts w:ascii="Arial" w:hAnsi="Arial" w:cs="Arial"/>
          <w:b/>
          <w:bCs/>
          <w:u w:val="single"/>
        </w:rPr>
        <w:t xml:space="preserve"> </w:t>
      </w:r>
      <w:r w:rsidR="009C64DB" w:rsidRPr="00E54225">
        <w:rPr>
          <w:rFonts w:ascii="Arial" w:hAnsi="Arial" w:cs="Arial"/>
          <w:bCs/>
        </w:rPr>
        <w:t>l</w:t>
      </w:r>
      <w:r w:rsidRPr="00E54225">
        <w:rPr>
          <w:rFonts w:ascii="Arial" w:hAnsi="Arial" w:cs="Arial"/>
          <w:bCs/>
        </w:rPr>
        <w:t xml:space="preserve">es Huiles et graisses Alimentaires Usagées (HAU) sont des huiles végétales et corps gras de cuisine usagés : </w:t>
      </w:r>
    </w:p>
    <w:p w:rsidR="008F4AB0" w:rsidRPr="00E54225" w:rsidRDefault="008F4AB0" w:rsidP="00D32AE0">
      <w:pPr>
        <w:pStyle w:val="Paragraphedeliste"/>
        <w:numPr>
          <w:ilvl w:val="0"/>
          <w:numId w:val="26"/>
        </w:numPr>
        <w:tabs>
          <w:tab w:val="left" w:pos="924"/>
        </w:tabs>
        <w:spacing w:before="120" w:after="120" w:line="240" w:lineRule="atLeast"/>
        <w:jc w:val="both"/>
        <w:rPr>
          <w:rFonts w:ascii="Arial" w:hAnsi="Arial" w:cs="Arial"/>
          <w:bCs/>
        </w:rPr>
      </w:pPr>
      <w:r w:rsidRPr="00E54225">
        <w:rPr>
          <w:rFonts w:ascii="Arial" w:hAnsi="Arial" w:cs="Arial"/>
          <w:bCs/>
        </w:rPr>
        <w:t>huiles de friture,</w:t>
      </w:r>
    </w:p>
    <w:p w:rsidR="008F4AB0" w:rsidRPr="00E54225" w:rsidRDefault="008F4AB0" w:rsidP="00D32AE0">
      <w:pPr>
        <w:pStyle w:val="Paragraphedeliste"/>
        <w:numPr>
          <w:ilvl w:val="0"/>
          <w:numId w:val="26"/>
        </w:numPr>
        <w:tabs>
          <w:tab w:val="left" w:pos="924"/>
        </w:tabs>
        <w:spacing w:before="120" w:after="120" w:line="240" w:lineRule="atLeast"/>
        <w:jc w:val="both"/>
        <w:rPr>
          <w:rFonts w:ascii="Arial" w:hAnsi="Arial" w:cs="Arial"/>
          <w:bCs/>
        </w:rPr>
      </w:pPr>
      <w:r w:rsidRPr="00E54225">
        <w:rPr>
          <w:rFonts w:ascii="Arial" w:hAnsi="Arial" w:cs="Arial"/>
          <w:bCs/>
        </w:rPr>
        <w:t xml:space="preserve">huiles de cuisson (dites huiles de fond de poêle). </w:t>
      </w:r>
    </w:p>
    <w:p w:rsidR="008F4AB0" w:rsidRPr="00E54225" w:rsidRDefault="008F4AB0" w:rsidP="003424B5">
      <w:pPr>
        <w:tabs>
          <w:tab w:val="left" w:pos="924"/>
        </w:tabs>
        <w:spacing w:before="120" w:after="120" w:line="240" w:lineRule="atLeast"/>
        <w:jc w:val="both"/>
        <w:rPr>
          <w:rFonts w:ascii="Arial" w:hAnsi="Arial" w:cs="Arial"/>
          <w:bCs/>
        </w:rPr>
      </w:pPr>
      <w:r w:rsidRPr="00E54225">
        <w:rPr>
          <w:rFonts w:ascii="Arial" w:hAnsi="Arial" w:cs="Arial"/>
          <w:bCs/>
        </w:rPr>
        <w:t>Ces huiles et graisses alimentaires sont composées de matières grasses souvent figées à température ambiante et contaminées par de l’eau et des impuretés de toute nature.</w:t>
      </w:r>
    </w:p>
    <w:p w:rsidR="008F4AB0" w:rsidRPr="00E54225" w:rsidRDefault="008F4AB0" w:rsidP="003424B5">
      <w:pPr>
        <w:tabs>
          <w:tab w:val="left" w:pos="924"/>
        </w:tabs>
        <w:spacing w:before="120" w:after="120" w:line="240" w:lineRule="atLeast"/>
        <w:jc w:val="both"/>
        <w:rPr>
          <w:rFonts w:ascii="Arial" w:hAnsi="Arial" w:cs="Arial"/>
          <w:bCs/>
        </w:rPr>
      </w:pPr>
      <w:r w:rsidRPr="00E54225">
        <w:rPr>
          <w:rFonts w:ascii="Arial" w:hAnsi="Arial" w:cs="Arial"/>
          <w:bCs/>
        </w:rPr>
        <w:t>Ces déchets font partie des déchets non dangereux.</w:t>
      </w:r>
    </w:p>
    <w:p w:rsidR="00A948C5" w:rsidRPr="00E54225" w:rsidRDefault="00A948C5" w:rsidP="003424B5">
      <w:pPr>
        <w:tabs>
          <w:tab w:val="left" w:pos="924"/>
        </w:tabs>
        <w:spacing w:before="120" w:after="120" w:line="240" w:lineRule="atLeast"/>
        <w:jc w:val="both"/>
        <w:rPr>
          <w:rFonts w:ascii="Arial" w:hAnsi="Arial" w:cs="Arial"/>
          <w:bCs/>
          <w:sz w:val="22"/>
          <w:szCs w:val="21"/>
        </w:rPr>
      </w:pPr>
    </w:p>
    <w:p w:rsidR="00DD632B" w:rsidRPr="00E54225" w:rsidRDefault="00DD632B" w:rsidP="003424B5">
      <w:pPr>
        <w:pStyle w:val="titre2themis"/>
        <w:spacing w:before="240"/>
        <w:rPr>
          <w:rFonts w:ascii="Arial" w:hAnsi="Arial"/>
          <w:szCs w:val="24"/>
        </w:rPr>
      </w:pPr>
      <w:bookmarkStart w:id="7" w:name="_Toc101966124"/>
      <w:r w:rsidRPr="00E54225">
        <w:rPr>
          <w:rFonts w:ascii="Arial" w:hAnsi="Arial"/>
          <w:szCs w:val="24"/>
        </w:rPr>
        <w:t>2.</w:t>
      </w:r>
      <w:r w:rsidR="00632B66" w:rsidRPr="00E54225">
        <w:rPr>
          <w:rFonts w:ascii="Arial" w:hAnsi="Arial"/>
          <w:szCs w:val="24"/>
        </w:rPr>
        <w:t>3</w:t>
      </w:r>
      <w:r w:rsidRPr="00E54225">
        <w:rPr>
          <w:rFonts w:ascii="Arial" w:hAnsi="Arial"/>
          <w:szCs w:val="24"/>
        </w:rPr>
        <w:tab/>
        <w:t>Traitement de déchets.</w:t>
      </w:r>
      <w:bookmarkEnd w:id="7"/>
    </w:p>
    <w:p w:rsidR="00DD632B" w:rsidRPr="00E54225" w:rsidRDefault="00DD632B" w:rsidP="005C757F">
      <w:pPr>
        <w:spacing w:before="120" w:after="120"/>
        <w:jc w:val="both"/>
        <w:rPr>
          <w:rFonts w:ascii="Arial" w:hAnsi="Arial" w:cs="Arial"/>
        </w:rPr>
      </w:pPr>
      <w:r w:rsidRPr="00E54225">
        <w:rPr>
          <w:rFonts w:ascii="Arial" w:hAnsi="Arial" w:cs="Arial"/>
        </w:rPr>
        <w:t>Le traitement des déchets doit être mis en œuvre en respectant la hiérarchie européenne, qui privilégie la valorisation matière, puis la valorisation énergétique.</w:t>
      </w:r>
    </w:p>
    <w:p w:rsidR="00DD632B" w:rsidRPr="00E54225" w:rsidRDefault="00DD632B" w:rsidP="005C757F">
      <w:pPr>
        <w:spacing w:before="120" w:after="120"/>
        <w:jc w:val="both"/>
        <w:rPr>
          <w:rFonts w:ascii="Arial" w:hAnsi="Arial" w:cs="Arial"/>
        </w:rPr>
      </w:pPr>
      <w:r w:rsidRPr="00E54225">
        <w:rPr>
          <w:rFonts w:ascii="Arial" w:hAnsi="Arial" w:cs="Arial"/>
        </w:rPr>
        <w:t>Le traitement des déchets débute après les opérations de collecte et de transport.</w:t>
      </w:r>
    </w:p>
    <w:p w:rsidR="00B37FE3" w:rsidRPr="00E54225" w:rsidRDefault="00DD632B" w:rsidP="005C757F">
      <w:pPr>
        <w:spacing w:before="120" w:after="120"/>
        <w:jc w:val="both"/>
        <w:rPr>
          <w:rFonts w:ascii="Arial" w:hAnsi="Arial" w:cs="Arial"/>
        </w:rPr>
      </w:pPr>
      <w:r w:rsidRPr="00E54225">
        <w:rPr>
          <w:rFonts w:ascii="Arial" w:hAnsi="Arial" w:cs="Arial"/>
        </w:rPr>
        <w:lastRenderedPageBreak/>
        <w:t>Une fois collecté, le déchet répond à une destination précise</w:t>
      </w:r>
      <w:r w:rsidR="009C64DB" w:rsidRPr="00E54225">
        <w:rPr>
          <w:rFonts w:ascii="Arial" w:hAnsi="Arial" w:cs="Arial"/>
        </w:rPr>
        <w:t>,</w:t>
      </w:r>
      <w:r w:rsidRPr="00E54225">
        <w:rPr>
          <w:rFonts w:ascii="Arial" w:hAnsi="Arial" w:cs="Arial"/>
        </w:rPr>
        <w:t xml:space="preserve"> dépendant du traitement à subir :</w:t>
      </w:r>
    </w:p>
    <w:p w:rsidR="000F2136" w:rsidRPr="00E54225" w:rsidRDefault="000F2136" w:rsidP="005C757F">
      <w:pPr>
        <w:pStyle w:val="Paragraphedeliste"/>
        <w:numPr>
          <w:ilvl w:val="0"/>
          <w:numId w:val="3"/>
        </w:numPr>
        <w:spacing w:before="120" w:after="120"/>
        <w:jc w:val="both"/>
        <w:rPr>
          <w:rFonts w:ascii="Arial" w:hAnsi="Arial" w:cs="Arial"/>
        </w:rPr>
      </w:pPr>
      <w:r w:rsidRPr="00E54225">
        <w:rPr>
          <w:rFonts w:ascii="Arial" w:hAnsi="Arial" w:cs="Arial"/>
          <w:b/>
          <w:u w:val="single"/>
        </w:rPr>
        <w:t>Valorisation matière :</w:t>
      </w:r>
      <w:r w:rsidRPr="00E54225">
        <w:rPr>
          <w:rFonts w:ascii="Arial" w:hAnsi="Arial" w:cs="Arial"/>
        </w:rPr>
        <w:t xml:space="preserve"> elle se définit par l’utilisation de déchets en substitution à d’autres matières ou substances. On distingue trois opérations principales de valorisation matière</w:t>
      </w:r>
      <w:r w:rsidR="009C64DB" w:rsidRPr="00E54225">
        <w:rPr>
          <w:rFonts w:ascii="Arial" w:hAnsi="Arial" w:cs="Arial"/>
        </w:rPr>
        <w:t> :</w:t>
      </w:r>
      <w:r w:rsidRPr="00E54225">
        <w:rPr>
          <w:rFonts w:ascii="Arial" w:hAnsi="Arial" w:cs="Arial"/>
        </w:rPr>
        <w:t xml:space="preserve"> le recyclage, la valorisation organique ou le </w:t>
      </w:r>
      <w:r w:rsidR="005A6385" w:rsidRPr="00E54225">
        <w:rPr>
          <w:rFonts w:ascii="Arial" w:hAnsi="Arial" w:cs="Arial"/>
        </w:rPr>
        <w:t>remblayage</w:t>
      </w:r>
      <w:r w:rsidRPr="00E54225">
        <w:rPr>
          <w:rFonts w:ascii="Arial" w:hAnsi="Arial" w:cs="Arial"/>
        </w:rPr>
        <w:t>.</w:t>
      </w:r>
    </w:p>
    <w:p w:rsidR="000F2136" w:rsidRPr="00E54225" w:rsidRDefault="000F2136" w:rsidP="005C757F">
      <w:pPr>
        <w:pStyle w:val="Paragraphedeliste"/>
        <w:numPr>
          <w:ilvl w:val="0"/>
          <w:numId w:val="3"/>
        </w:numPr>
        <w:spacing w:before="120" w:after="120"/>
        <w:jc w:val="both"/>
        <w:rPr>
          <w:rFonts w:ascii="Arial" w:hAnsi="Arial" w:cs="Arial"/>
        </w:rPr>
      </w:pPr>
      <w:r w:rsidRPr="00E54225">
        <w:rPr>
          <w:rFonts w:ascii="Arial" w:hAnsi="Arial" w:cs="Arial"/>
          <w:b/>
          <w:u w:val="single"/>
        </w:rPr>
        <w:t>Valorisation énergétique :</w:t>
      </w:r>
      <w:r w:rsidR="00DF5F2F" w:rsidRPr="00E54225">
        <w:rPr>
          <w:rFonts w:ascii="Arial" w:hAnsi="Arial" w:cs="Arial"/>
        </w:rPr>
        <w:t xml:space="preserve"> elle consiste à utiliser le pouvoir calorifique du déchet en le brûlant et en récupérant cette énergie sous forme de chaleur ou d’électricité.</w:t>
      </w:r>
    </w:p>
    <w:p w:rsidR="000F2136" w:rsidRPr="00E54225" w:rsidRDefault="000F2136" w:rsidP="005C757F">
      <w:pPr>
        <w:pStyle w:val="Paragraphedeliste"/>
        <w:numPr>
          <w:ilvl w:val="0"/>
          <w:numId w:val="3"/>
        </w:numPr>
        <w:spacing w:before="120" w:after="120"/>
        <w:jc w:val="both"/>
        <w:rPr>
          <w:rFonts w:ascii="Arial" w:hAnsi="Arial" w:cs="Arial"/>
        </w:rPr>
      </w:pPr>
      <w:r w:rsidRPr="00E54225">
        <w:rPr>
          <w:rFonts w:ascii="Arial" w:hAnsi="Arial" w:cs="Arial"/>
          <w:b/>
          <w:u w:val="single"/>
        </w:rPr>
        <w:t>Incinération sans valorisation énergétique</w:t>
      </w:r>
      <w:r w:rsidR="00DF5F2F" w:rsidRPr="00E54225">
        <w:rPr>
          <w:rFonts w:ascii="Arial" w:hAnsi="Arial" w:cs="Arial"/>
          <w:b/>
          <w:u w:val="single"/>
        </w:rPr>
        <w:t> :</w:t>
      </w:r>
      <w:r w:rsidR="00DF5F2F" w:rsidRPr="00E54225">
        <w:rPr>
          <w:rFonts w:ascii="Arial" w:hAnsi="Arial" w:cs="Arial"/>
        </w:rPr>
        <w:t xml:space="preserve"> Elle consiste à </w:t>
      </w:r>
      <w:r w:rsidR="009B5CB7" w:rsidRPr="00E54225">
        <w:rPr>
          <w:rFonts w:ascii="Arial" w:hAnsi="Arial" w:cs="Arial"/>
        </w:rPr>
        <w:t>bruler</w:t>
      </w:r>
      <w:r w:rsidR="00DF5F2F" w:rsidRPr="00E54225">
        <w:rPr>
          <w:rFonts w:ascii="Arial" w:hAnsi="Arial" w:cs="Arial"/>
        </w:rPr>
        <w:t xml:space="preserve"> un déchet dans</w:t>
      </w:r>
      <w:r w:rsidR="009B5CB7" w:rsidRPr="00E54225">
        <w:rPr>
          <w:rFonts w:ascii="Arial" w:hAnsi="Arial" w:cs="Arial"/>
        </w:rPr>
        <w:t xml:space="preserve"> un incinérateur sans</w:t>
      </w:r>
      <w:r w:rsidR="00DF5F2F" w:rsidRPr="00E54225">
        <w:rPr>
          <w:rFonts w:ascii="Arial" w:hAnsi="Arial" w:cs="Arial"/>
        </w:rPr>
        <w:t xml:space="preserve"> qu’une valorisation énergétique ne soit pratiquée ou pour laquelle la valorisation énergétique ne présente </w:t>
      </w:r>
      <w:r w:rsidR="009C64DB" w:rsidRPr="00E54225">
        <w:rPr>
          <w:rFonts w:ascii="Arial" w:hAnsi="Arial" w:cs="Arial"/>
        </w:rPr>
        <w:t xml:space="preserve">pas suffisamment de rendement. </w:t>
      </w:r>
      <w:r w:rsidR="00DF5F2F" w:rsidRPr="00E54225">
        <w:rPr>
          <w:rFonts w:ascii="Arial" w:hAnsi="Arial" w:cs="Arial"/>
        </w:rPr>
        <w:t xml:space="preserve">On l’appelle également opération d’élimination. </w:t>
      </w:r>
    </w:p>
    <w:p w:rsidR="00F17E50" w:rsidRPr="00E54225" w:rsidRDefault="000F2136" w:rsidP="00F17E50">
      <w:pPr>
        <w:pStyle w:val="Paragraphedeliste"/>
        <w:numPr>
          <w:ilvl w:val="0"/>
          <w:numId w:val="3"/>
        </w:numPr>
        <w:spacing w:before="120" w:after="120"/>
        <w:jc w:val="both"/>
        <w:rPr>
          <w:rFonts w:ascii="Arial" w:hAnsi="Arial" w:cs="Arial"/>
        </w:rPr>
      </w:pPr>
      <w:r w:rsidRPr="00E54225">
        <w:rPr>
          <w:rFonts w:ascii="Arial" w:hAnsi="Arial" w:cs="Arial"/>
          <w:b/>
          <w:u w:val="single"/>
        </w:rPr>
        <w:t>Enfouissement :</w:t>
      </w:r>
      <w:r w:rsidR="00DF5F2F" w:rsidRPr="00E54225">
        <w:rPr>
          <w:rFonts w:ascii="Arial" w:hAnsi="Arial" w:cs="Arial"/>
        </w:rPr>
        <w:t xml:space="preserve"> Elle consiste à stocker dans le sol un déchet ultime, c'est-à-dire un déchet</w:t>
      </w:r>
      <w:r w:rsidR="00A948C5" w:rsidRPr="00E54225">
        <w:rPr>
          <w:rFonts w:ascii="Arial" w:hAnsi="Arial" w:cs="Arial"/>
        </w:rPr>
        <w:t xml:space="preserve"> que l’</w:t>
      </w:r>
      <w:r w:rsidR="00DF5F2F" w:rsidRPr="00E54225">
        <w:rPr>
          <w:rFonts w:ascii="Arial" w:hAnsi="Arial" w:cs="Arial"/>
        </w:rPr>
        <w:t>on ne sait pas valoriser dans des conditions techniques et économiques acceptable</w:t>
      </w:r>
      <w:r w:rsidR="009C64DB" w:rsidRPr="00E54225">
        <w:rPr>
          <w:rFonts w:ascii="Arial" w:hAnsi="Arial" w:cs="Arial"/>
        </w:rPr>
        <w:t>s</w:t>
      </w:r>
      <w:r w:rsidR="00DF5F2F" w:rsidRPr="00E54225">
        <w:rPr>
          <w:rFonts w:ascii="Arial" w:hAnsi="Arial" w:cs="Arial"/>
        </w:rPr>
        <w:t>.</w:t>
      </w:r>
      <w:r w:rsidR="00F17E50" w:rsidRPr="00E54225">
        <w:rPr>
          <w:rFonts w:ascii="Arial" w:hAnsi="Arial" w:cs="Arial"/>
        </w:rPr>
        <w:t xml:space="preserve"> Il s’agit d’une opération d’élimination. </w:t>
      </w:r>
    </w:p>
    <w:p w:rsidR="000F2136" w:rsidRPr="00E54225" w:rsidRDefault="000F2136" w:rsidP="00F17E50">
      <w:pPr>
        <w:pStyle w:val="Paragraphedeliste"/>
        <w:spacing w:before="120" w:after="120"/>
        <w:ind w:left="720"/>
        <w:jc w:val="both"/>
        <w:rPr>
          <w:rFonts w:ascii="Arial" w:hAnsi="Arial" w:cs="Arial"/>
          <w:b/>
          <w:u w:val="single"/>
        </w:rPr>
      </w:pPr>
    </w:p>
    <w:p w:rsidR="00DD632B" w:rsidRPr="00E54225" w:rsidRDefault="00DD632B">
      <w:pPr>
        <w:rPr>
          <w:rFonts w:ascii="Arial" w:hAnsi="Arial" w:cs="Arial"/>
          <w:bCs/>
          <w:sz w:val="22"/>
          <w:szCs w:val="21"/>
        </w:rPr>
      </w:pPr>
    </w:p>
    <w:p w:rsidR="005F3438" w:rsidRPr="00E54225" w:rsidRDefault="005F3438">
      <w:pPr>
        <w:rPr>
          <w:rFonts w:ascii="Arial" w:hAnsi="Arial" w:cs="Arial"/>
          <w:bCs/>
          <w:sz w:val="22"/>
          <w:szCs w:val="21"/>
        </w:rPr>
        <w:sectPr w:rsidR="005F3438" w:rsidRPr="00E54225" w:rsidSect="0021489A">
          <w:pgSz w:w="11906" w:h="16838" w:code="9"/>
          <w:pgMar w:top="567" w:right="1079" w:bottom="567" w:left="899" w:header="181" w:footer="227" w:gutter="0"/>
          <w:pgNumType w:start="1"/>
          <w:cols w:space="708"/>
          <w:docGrid w:linePitch="360"/>
        </w:sectPr>
      </w:pPr>
    </w:p>
    <w:p w:rsidR="00206AF4" w:rsidRPr="00D078D2" w:rsidRDefault="00206AF4" w:rsidP="00D078D2">
      <w:pPr>
        <w:pStyle w:val="Titre1Themis"/>
        <w:tabs>
          <w:tab w:val="left" w:pos="9070"/>
        </w:tabs>
        <w:spacing w:before="360" w:after="240"/>
        <w:rPr>
          <w:rFonts w:ascii="Arial" w:hAnsi="Arial"/>
          <w:bCs w:val="0"/>
          <w:sz w:val="40"/>
          <w:szCs w:val="40"/>
          <w:highlight w:val="lightGray"/>
        </w:rPr>
      </w:pPr>
      <w:bookmarkStart w:id="8" w:name="_Toc101966125"/>
      <w:r w:rsidRPr="00D078D2">
        <w:rPr>
          <w:rFonts w:ascii="Arial" w:hAnsi="Arial"/>
          <w:bCs w:val="0"/>
          <w:sz w:val="40"/>
          <w:szCs w:val="40"/>
          <w:highlight w:val="lightGray"/>
        </w:rPr>
        <w:lastRenderedPageBreak/>
        <w:t xml:space="preserve">Article 3 </w:t>
      </w:r>
      <w:r w:rsidR="00A948C5" w:rsidRPr="00D078D2">
        <w:rPr>
          <w:rFonts w:ascii="Arial" w:hAnsi="Arial"/>
          <w:bCs w:val="0"/>
          <w:sz w:val="40"/>
          <w:szCs w:val="40"/>
          <w:highlight w:val="lightGray"/>
        </w:rPr>
        <w:t>–</w:t>
      </w:r>
      <w:r w:rsidR="00F41F10" w:rsidRPr="00D078D2">
        <w:rPr>
          <w:rFonts w:ascii="Arial" w:hAnsi="Arial"/>
          <w:bCs w:val="0"/>
          <w:sz w:val="40"/>
          <w:szCs w:val="40"/>
          <w:highlight w:val="lightGray"/>
        </w:rPr>
        <w:t xml:space="preserve"> </w:t>
      </w:r>
      <w:r w:rsidR="00A948C5" w:rsidRPr="00D078D2">
        <w:rPr>
          <w:rFonts w:ascii="Arial" w:hAnsi="Arial"/>
          <w:bCs w:val="0"/>
          <w:sz w:val="40"/>
          <w:szCs w:val="40"/>
          <w:highlight w:val="lightGray"/>
        </w:rPr>
        <w:t>Listes des déchets générés par la personne publique</w:t>
      </w:r>
      <w:r w:rsidR="00300B7E" w:rsidRPr="00D078D2">
        <w:rPr>
          <w:rFonts w:ascii="Arial" w:hAnsi="Arial"/>
          <w:bCs w:val="0"/>
          <w:sz w:val="40"/>
          <w:szCs w:val="40"/>
          <w:highlight w:val="lightGray"/>
        </w:rPr>
        <w:t>.</w:t>
      </w:r>
      <w:bookmarkEnd w:id="8"/>
    </w:p>
    <w:p w:rsidR="00C94D3E" w:rsidRPr="00E54225" w:rsidRDefault="00C94D3E" w:rsidP="00C94D3E">
      <w:pPr>
        <w:tabs>
          <w:tab w:val="left" w:pos="924"/>
        </w:tabs>
        <w:spacing w:before="120" w:after="120" w:line="240" w:lineRule="atLeast"/>
        <w:jc w:val="both"/>
        <w:rPr>
          <w:rFonts w:ascii="Arial" w:hAnsi="Arial" w:cs="Arial"/>
          <w:bCs/>
        </w:rPr>
      </w:pPr>
      <w:r w:rsidRPr="00E54225">
        <w:rPr>
          <w:rFonts w:ascii="Arial" w:hAnsi="Arial" w:cs="Arial"/>
          <w:bCs/>
        </w:rPr>
        <w:t>Les déchets sont triés par le personnel de la personne publique et sont stockés dans des contenants mis à disposition par le titulaire.</w:t>
      </w:r>
    </w:p>
    <w:p w:rsidR="00A948C5" w:rsidRPr="00E54225" w:rsidRDefault="00A948C5" w:rsidP="00A948C5">
      <w:pPr>
        <w:rPr>
          <w:rFonts w:ascii="Arial" w:hAnsi="Arial" w:cs="Arial"/>
        </w:rPr>
      </w:pPr>
    </w:p>
    <w:p w:rsidR="00A55132" w:rsidRPr="00E54225" w:rsidRDefault="00A55132" w:rsidP="003424B5">
      <w:pPr>
        <w:pStyle w:val="titre2themis"/>
        <w:spacing w:before="240"/>
        <w:rPr>
          <w:rFonts w:ascii="Arial" w:hAnsi="Arial"/>
          <w:szCs w:val="24"/>
        </w:rPr>
      </w:pPr>
      <w:bookmarkStart w:id="9" w:name="_Toc101966126"/>
      <w:r w:rsidRPr="00E54225">
        <w:rPr>
          <w:rFonts w:ascii="Arial" w:hAnsi="Arial"/>
          <w:szCs w:val="24"/>
        </w:rPr>
        <w:t>3.1</w:t>
      </w:r>
      <w:r w:rsidRPr="00E54225">
        <w:rPr>
          <w:rFonts w:ascii="Arial" w:hAnsi="Arial"/>
          <w:szCs w:val="24"/>
        </w:rPr>
        <w:tab/>
      </w:r>
      <w:r w:rsidR="00A948C5" w:rsidRPr="00E54225">
        <w:rPr>
          <w:rFonts w:ascii="Arial" w:hAnsi="Arial"/>
          <w:szCs w:val="24"/>
        </w:rPr>
        <w:t xml:space="preserve">Lot 1 : </w:t>
      </w:r>
      <w:r w:rsidR="009C64DB" w:rsidRPr="00E54225">
        <w:rPr>
          <w:rFonts w:ascii="Arial" w:hAnsi="Arial"/>
          <w:szCs w:val="24"/>
        </w:rPr>
        <w:t xml:space="preserve">Identification des </w:t>
      </w:r>
      <w:r w:rsidR="00A948C5" w:rsidRPr="00E54225">
        <w:rPr>
          <w:rFonts w:ascii="Arial" w:hAnsi="Arial"/>
          <w:szCs w:val="24"/>
        </w:rPr>
        <w:t>déchets non dangereux (hors huiles et graisses alimentaires)</w:t>
      </w:r>
      <w:r w:rsidR="00166F1E" w:rsidRPr="00E54225">
        <w:rPr>
          <w:rFonts w:ascii="Arial" w:hAnsi="Arial"/>
          <w:szCs w:val="24"/>
        </w:rPr>
        <w:t>.</w:t>
      </w:r>
      <w:bookmarkEnd w:id="9"/>
    </w:p>
    <w:tbl>
      <w:tblPr>
        <w:tblW w:w="9207" w:type="dxa"/>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5"/>
        <w:gridCol w:w="3402"/>
      </w:tblGrid>
      <w:tr w:rsidR="00A948C5" w:rsidRPr="00E54225" w:rsidTr="00DA2693">
        <w:trPr>
          <w:jc w:val="center"/>
        </w:trPr>
        <w:tc>
          <w:tcPr>
            <w:tcW w:w="5805" w:type="dxa"/>
            <w:shd w:val="clear" w:color="auto" w:fill="C0C0C0"/>
            <w:vAlign w:val="center"/>
          </w:tcPr>
          <w:p w:rsidR="00A948C5" w:rsidRPr="00E54225" w:rsidRDefault="00A948C5" w:rsidP="003424B5">
            <w:pPr>
              <w:spacing w:before="120" w:after="120"/>
              <w:jc w:val="center"/>
              <w:rPr>
                <w:rFonts w:ascii="Arial" w:hAnsi="Arial" w:cs="Arial"/>
                <w:bCs/>
              </w:rPr>
            </w:pPr>
            <w:bookmarkStart w:id="10" w:name="_Toc531334781"/>
            <w:r w:rsidRPr="00E54225">
              <w:rPr>
                <w:rFonts w:ascii="Arial" w:hAnsi="Arial" w:cs="Arial"/>
                <w:bCs/>
              </w:rPr>
              <w:t>Déchet recensé</w:t>
            </w:r>
          </w:p>
        </w:tc>
        <w:tc>
          <w:tcPr>
            <w:tcW w:w="3402" w:type="dxa"/>
            <w:shd w:val="clear" w:color="auto" w:fill="C0C0C0"/>
            <w:vAlign w:val="center"/>
          </w:tcPr>
          <w:p w:rsidR="00A948C5" w:rsidRPr="00E54225" w:rsidRDefault="001361A2" w:rsidP="003424B5">
            <w:pPr>
              <w:spacing w:before="120" w:after="120"/>
              <w:jc w:val="center"/>
              <w:rPr>
                <w:rFonts w:ascii="Arial" w:hAnsi="Arial" w:cs="Arial"/>
                <w:bCs/>
              </w:rPr>
            </w:pPr>
            <w:r w:rsidRPr="00E54225">
              <w:rPr>
                <w:rFonts w:ascii="Arial" w:hAnsi="Arial" w:cs="Arial"/>
                <w:bCs/>
              </w:rPr>
              <w:t xml:space="preserve">Classification issue </w:t>
            </w:r>
            <w:r w:rsidR="00975404" w:rsidRPr="00E54225">
              <w:rPr>
                <w:rFonts w:ascii="Arial" w:hAnsi="Arial" w:cs="Arial"/>
                <w:bCs/>
              </w:rPr>
              <w:t>de l'annexe de la décision 2000/532/CE</w:t>
            </w:r>
          </w:p>
        </w:tc>
      </w:tr>
      <w:tr w:rsidR="00A948C5" w:rsidRPr="00E54225" w:rsidTr="00DA2693">
        <w:trPr>
          <w:jc w:val="center"/>
        </w:trPr>
        <w:tc>
          <w:tcPr>
            <w:tcW w:w="5805" w:type="dxa"/>
            <w:shd w:val="clear" w:color="auto" w:fill="auto"/>
            <w:vAlign w:val="center"/>
          </w:tcPr>
          <w:p w:rsidR="00A948C5" w:rsidRPr="00E54225" w:rsidRDefault="00AE2639" w:rsidP="003424B5">
            <w:pPr>
              <w:spacing w:before="120" w:after="120"/>
              <w:jc w:val="center"/>
              <w:rPr>
                <w:rFonts w:ascii="Arial" w:hAnsi="Arial" w:cs="Arial"/>
                <w:bCs/>
              </w:rPr>
            </w:pPr>
            <w:r w:rsidRPr="00E54225">
              <w:rPr>
                <w:rFonts w:ascii="Arial" w:hAnsi="Arial" w:cs="Arial"/>
                <w:bCs/>
              </w:rPr>
              <w:t>Emballage en papier/c</w:t>
            </w:r>
            <w:r w:rsidR="00A948C5" w:rsidRPr="00E54225">
              <w:rPr>
                <w:rFonts w:ascii="Arial" w:hAnsi="Arial" w:cs="Arial"/>
                <w:bCs/>
              </w:rPr>
              <w:t>arton</w:t>
            </w:r>
          </w:p>
        </w:tc>
        <w:tc>
          <w:tcPr>
            <w:tcW w:w="3402" w:type="dxa"/>
            <w:shd w:val="clear" w:color="auto" w:fill="auto"/>
            <w:vAlign w:val="center"/>
          </w:tcPr>
          <w:p w:rsidR="00A948C5" w:rsidRPr="00E54225" w:rsidRDefault="00A948C5" w:rsidP="003424B5">
            <w:pPr>
              <w:spacing w:before="120" w:after="120"/>
              <w:jc w:val="center"/>
              <w:rPr>
                <w:rFonts w:ascii="Arial" w:hAnsi="Arial" w:cs="Arial"/>
                <w:bCs/>
              </w:rPr>
            </w:pPr>
            <w:r w:rsidRPr="00E54225">
              <w:rPr>
                <w:rFonts w:ascii="Arial" w:hAnsi="Arial" w:cs="Arial"/>
                <w:bCs/>
              </w:rPr>
              <w:t xml:space="preserve">15 01 </w:t>
            </w:r>
            <w:proofErr w:type="spellStart"/>
            <w:r w:rsidRPr="00E54225">
              <w:rPr>
                <w:rFonts w:ascii="Arial" w:hAnsi="Arial" w:cs="Arial"/>
                <w:bCs/>
              </w:rPr>
              <w:t>01</w:t>
            </w:r>
            <w:proofErr w:type="spellEnd"/>
          </w:p>
        </w:tc>
      </w:tr>
      <w:tr w:rsidR="00A948C5" w:rsidRPr="00E54225" w:rsidTr="00DA2693">
        <w:trPr>
          <w:jc w:val="center"/>
        </w:trPr>
        <w:tc>
          <w:tcPr>
            <w:tcW w:w="5805" w:type="dxa"/>
            <w:shd w:val="clear" w:color="auto" w:fill="auto"/>
            <w:vAlign w:val="center"/>
          </w:tcPr>
          <w:p w:rsidR="00A948C5" w:rsidRPr="00E54225" w:rsidRDefault="00AE2639" w:rsidP="003424B5">
            <w:pPr>
              <w:spacing w:before="120" w:after="120"/>
              <w:jc w:val="center"/>
              <w:rPr>
                <w:rFonts w:ascii="Arial" w:hAnsi="Arial" w:cs="Arial"/>
                <w:bCs/>
              </w:rPr>
            </w:pPr>
            <w:r w:rsidRPr="00E54225">
              <w:rPr>
                <w:rFonts w:ascii="Arial" w:hAnsi="Arial" w:cs="Arial"/>
                <w:bCs/>
              </w:rPr>
              <w:t>Emballage en bois</w:t>
            </w:r>
            <w:r w:rsidR="005C757F" w:rsidRPr="00E54225">
              <w:rPr>
                <w:rFonts w:ascii="Arial" w:hAnsi="Arial" w:cs="Arial"/>
                <w:bCs/>
              </w:rPr>
              <w:t xml:space="preserve"> (CAT A)</w:t>
            </w:r>
          </w:p>
        </w:tc>
        <w:tc>
          <w:tcPr>
            <w:tcW w:w="3402" w:type="dxa"/>
            <w:shd w:val="clear" w:color="auto" w:fill="auto"/>
            <w:vAlign w:val="center"/>
          </w:tcPr>
          <w:p w:rsidR="00A948C5" w:rsidRPr="00E54225" w:rsidRDefault="00AE2639" w:rsidP="003424B5">
            <w:pPr>
              <w:spacing w:before="120" w:after="120"/>
              <w:jc w:val="center"/>
              <w:rPr>
                <w:rFonts w:ascii="Arial" w:hAnsi="Arial" w:cs="Arial"/>
                <w:bCs/>
              </w:rPr>
            </w:pPr>
            <w:r w:rsidRPr="00E54225">
              <w:rPr>
                <w:rFonts w:ascii="Arial" w:hAnsi="Arial" w:cs="Arial"/>
                <w:bCs/>
              </w:rPr>
              <w:t>15 01 03</w:t>
            </w:r>
          </w:p>
        </w:tc>
      </w:tr>
      <w:tr w:rsidR="00AE2639" w:rsidRPr="00E54225" w:rsidTr="00DA2693">
        <w:trPr>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Pneumatique hors d’usage</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16 01 03</w:t>
            </w:r>
          </w:p>
        </w:tc>
      </w:tr>
      <w:tr w:rsidR="00AE2639" w:rsidRPr="00E54225" w:rsidTr="00DA2693">
        <w:trPr>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Véhicule hors d'usage ne contenant ni liquides ni autres composants dangereux</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16 01 06</w:t>
            </w:r>
          </w:p>
        </w:tc>
      </w:tr>
      <w:tr w:rsidR="00AE2639" w:rsidRPr="00E54225" w:rsidTr="00DA2693">
        <w:trPr>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Matières plastiques provenant de véhicules hors d’usage</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16 01 19</w:t>
            </w:r>
          </w:p>
        </w:tc>
      </w:tr>
      <w:tr w:rsidR="00AE2639" w:rsidRPr="00E54225" w:rsidTr="00DA2693">
        <w:trPr>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Verre provenant de véhicules hors d’usage</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16 01 20</w:t>
            </w:r>
          </w:p>
        </w:tc>
      </w:tr>
      <w:tr w:rsidR="00AE2639" w:rsidRPr="00E54225" w:rsidTr="00DA2693">
        <w:trPr>
          <w:jc w:val="center"/>
        </w:trPr>
        <w:tc>
          <w:tcPr>
            <w:tcW w:w="5805" w:type="dxa"/>
            <w:shd w:val="clear" w:color="auto" w:fill="auto"/>
            <w:vAlign w:val="center"/>
          </w:tcPr>
          <w:p w:rsidR="00AE2639" w:rsidRPr="00E54225" w:rsidRDefault="00DE49D9" w:rsidP="003424B5">
            <w:pPr>
              <w:spacing w:before="120" w:after="120"/>
              <w:jc w:val="center"/>
              <w:rPr>
                <w:rFonts w:ascii="Arial" w:hAnsi="Arial" w:cs="Arial"/>
                <w:bCs/>
              </w:rPr>
            </w:pPr>
            <w:r w:rsidRPr="00E54225">
              <w:rPr>
                <w:rFonts w:ascii="Arial" w:hAnsi="Arial" w:cs="Arial"/>
                <w:bCs/>
              </w:rPr>
              <w:t>P</w:t>
            </w:r>
            <w:r w:rsidR="00AE2639" w:rsidRPr="00E54225">
              <w:rPr>
                <w:rFonts w:ascii="Arial" w:hAnsi="Arial" w:cs="Arial"/>
                <w:bCs/>
              </w:rPr>
              <w:t>iles et accumulateurs</w:t>
            </w:r>
            <w:r w:rsidR="0021489A" w:rsidRPr="00E54225">
              <w:rPr>
                <w:rFonts w:ascii="Arial" w:hAnsi="Arial" w:cs="Arial"/>
                <w:bCs/>
              </w:rPr>
              <w:t xml:space="preserve"> (en mélange)</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16 06 05</w:t>
            </w:r>
          </w:p>
        </w:tc>
      </w:tr>
      <w:tr w:rsidR="00AE2639" w:rsidRPr="00E54225" w:rsidTr="00DA2693">
        <w:trPr>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Déchets municipaux, papier et carton</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 xml:space="preserve">20 01 </w:t>
            </w:r>
            <w:proofErr w:type="spellStart"/>
            <w:r w:rsidRPr="00E54225">
              <w:rPr>
                <w:rFonts w:ascii="Arial" w:hAnsi="Arial" w:cs="Arial"/>
                <w:bCs/>
              </w:rPr>
              <w:t>01</w:t>
            </w:r>
            <w:proofErr w:type="spellEnd"/>
          </w:p>
        </w:tc>
      </w:tr>
      <w:tr w:rsidR="00AE2639" w:rsidRPr="00E54225" w:rsidTr="00DA2693">
        <w:trPr>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Déchets municipaux, vêtements</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20 01 10</w:t>
            </w:r>
          </w:p>
        </w:tc>
      </w:tr>
      <w:tr w:rsidR="007A62B4" w:rsidRPr="00E54225" w:rsidTr="00DA2693">
        <w:trPr>
          <w:jc w:val="center"/>
        </w:trPr>
        <w:tc>
          <w:tcPr>
            <w:tcW w:w="5805" w:type="dxa"/>
            <w:shd w:val="clear" w:color="auto" w:fill="auto"/>
            <w:vAlign w:val="center"/>
          </w:tcPr>
          <w:p w:rsidR="007A62B4" w:rsidRPr="00E54225" w:rsidRDefault="007A62B4" w:rsidP="003424B5">
            <w:pPr>
              <w:spacing w:before="120" w:after="120"/>
              <w:jc w:val="center"/>
              <w:rPr>
                <w:rFonts w:ascii="Arial" w:hAnsi="Arial" w:cs="Arial"/>
                <w:bCs/>
              </w:rPr>
            </w:pPr>
            <w:r w:rsidRPr="00E54225">
              <w:rPr>
                <w:rFonts w:ascii="Arial" w:hAnsi="Arial" w:cs="Arial"/>
                <w:bCs/>
              </w:rPr>
              <w:t>Déchets municipaux, bois</w:t>
            </w:r>
          </w:p>
        </w:tc>
        <w:tc>
          <w:tcPr>
            <w:tcW w:w="3402" w:type="dxa"/>
            <w:shd w:val="clear" w:color="auto" w:fill="auto"/>
            <w:vAlign w:val="center"/>
          </w:tcPr>
          <w:p w:rsidR="007A62B4" w:rsidRPr="00E54225" w:rsidRDefault="007A62B4" w:rsidP="003424B5">
            <w:pPr>
              <w:spacing w:before="120" w:after="120"/>
              <w:jc w:val="center"/>
              <w:rPr>
                <w:rFonts w:ascii="Arial" w:hAnsi="Arial" w:cs="Arial"/>
                <w:bCs/>
              </w:rPr>
            </w:pPr>
            <w:r w:rsidRPr="00E54225">
              <w:rPr>
                <w:rFonts w:ascii="Arial" w:hAnsi="Arial" w:cs="Arial"/>
                <w:bCs/>
              </w:rPr>
              <w:t>20 01 38</w:t>
            </w:r>
          </w:p>
        </w:tc>
      </w:tr>
      <w:tr w:rsidR="00AE2639" w:rsidRPr="00E54225" w:rsidTr="00DA2693">
        <w:trPr>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Déchets municipaux, matière plastique</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20 01 39</w:t>
            </w:r>
          </w:p>
        </w:tc>
      </w:tr>
      <w:tr w:rsidR="00AE2639" w:rsidRPr="00E54225" w:rsidTr="00DA2693">
        <w:trPr>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Déchets municipaux, métaux</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20 01 40</w:t>
            </w:r>
          </w:p>
        </w:tc>
      </w:tr>
      <w:tr w:rsidR="00AE2639" w:rsidRPr="00E54225" w:rsidTr="00DA2693">
        <w:trPr>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Déchets municipaux en mélange</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20 03 01</w:t>
            </w:r>
          </w:p>
        </w:tc>
      </w:tr>
      <w:tr w:rsidR="00AE2639" w:rsidRPr="00E54225" w:rsidTr="00DA2693">
        <w:trPr>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Déchets municipaux, encombrants</w:t>
            </w:r>
          </w:p>
        </w:tc>
        <w:tc>
          <w:tcPr>
            <w:tcW w:w="3402"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20 03 07</w:t>
            </w:r>
          </w:p>
        </w:tc>
      </w:tr>
      <w:tr w:rsidR="00AE2639" w:rsidRPr="00E54225" w:rsidTr="00DA2693">
        <w:trPr>
          <w:trHeight w:val="264"/>
          <w:jc w:val="center"/>
        </w:trPr>
        <w:tc>
          <w:tcPr>
            <w:tcW w:w="5805" w:type="dxa"/>
            <w:shd w:val="clear" w:color="auto" w:fill="auto"/>
            <w:vAlign w:val="center"/>
          </w:tcPr>
          <w:p w:rsidR="00AE2639" w:rsidRPr="00E54225" w:rsidRDefault="00AE2639" w:rsidP="003424B5">
            <w:pPr>
              <w:spacing w:before="120" w:after="120"/>
              <w:jc w:val="center"/>
              <w:rPr>
                <w:rFonts w:ascii="Arial" w:hAnsi="Arial" w:cs="Arial"/>
                <w:bCs/>
              </w:rPr>
            </w:pPr>
            <w:r w:rsidRPr="00E54225">
              <w:rPr>
                <w:rFonts w:ascii="Arial" w:hAnsi="Arial" w:cs="Arial"/>
                <w:bCs/>
              </w:rPr>
              <w:t>Tuyau incendie textile et revêtement PVC</w:t>
            </w:r>
          </w:p>
        </w:tc>
        <w:tc>
          <w:tcPr>
            <w:tcW w:w="3402" w:type="dxa"/>
            <w:shd w:val="clear" w:color="auto" w:fill="auto"/>
            <w:vAlign w:val="center"/>
          </w:tcPr>
          <w:p w:rsidR="00AE2639" w:rsidRPr="00E54225" w:rsidRDefault="00651AF1" w:rsidP="003424B5">
            <w:pPr>
              <w:spacing w:before="120" w:after="120"/>
              <w:jc w:val="center"/>
              <w:rPr>
                <w:rFonts w:ascii="Arial" w:hAnsi="Arial" w:cs="Arial"/>
                <w:bCs/>
              </w:rPr>
            </w:pPr>
            <w:r w:rsidRPr="00E54225">
              <w:rPr>
                <w:rFonts w:ascii="Arial" w:hAnsi="Arial" w:cs="Arial"/>
                <w:bCs/>
              </w:rPr>
              <w:t>Non classifié</w:t>
            </w:r>
          </w:p>
        </w:tc>
      </w:tr>
    </w:tbl>
    <w:p w:rsidR="00A948C5" w:rsidRPr="00E54225" w:rsidRDefault="00A948C5" w:rsidP="003424B5">
      <w:pPr>
        <w:spacing w:before="120" w:after="120"/>
        <w:rPr>
          <w:rFonts w:ascii="Arial" w:hAnsi="Arial" w:cs="Arial"/>
        </w:rPr>
      </w:pPr>
    </w:p>
    <w:p w:rsidR="005A6385" w:rsidRPr="00E54225" w:rsidRDefault="005A6385" w:rsidP="003424B5">
      <w:pPr>
        <w:spacing w:before="120" w:after="120"/>
        <w:jc w:val="both"/>
        <w:rPr>
          <w:rFonts w:ascii="Arial" w:hAnsi="Arial" w:cs="Arial"/>
        </w:rPr>
      </w:pPr>
      <w:r w:rsidRPr="00E54225">
        <w:rPr>
          <w:rFonts w:ascii="Arial" w:hAnsi="Arial" w:cs="Arial"/>
        </w:rPr>
        <w:t xml:space="preserve">La liste ci-dessus n’est pas exhaustive et correspond aux déchets non dangereux identifiés par le </w:t>
      </w:r>
      <w:r w:rsidR="009C64DB" w:rsidRPr="00E54225">
        <w:rPr>
          <w:rFonts w:ascii="Arial" w:hAnsi="Arial" w:cs="Arial"/>
        </w:rPr>
        <w:t>BMPM</w:t>
      </w:r>
      <w:r w:rsidRPr="00E54225">
        <w:rPr>
          <w:rFonts w:ascii="Arial" w:hAnsi="Arial" w:cs="Arial"/>
        </w:rPr>
        <w:t>. L’ajout de déchets non dangereux</w:t>
      </w:r>
      <w:r w:rsidR="00CB78BA" w:rsidRPr="00E54225">
        <w:rPr>
          <w:rFonts w:ascii="Arial" w:hAnsi="Arial" w:cs="Arial"/>
        </w:rPr>
        <w:t xml:space="preserve"> </w:t>
      </w:r>
      <w:r w:rsidRPr="00E54225">
        <w:rPr>
          <w:rFonts w:ascii="Arial" w:hAnsi="Arial" w:cs="Arial"/>
        </w:rPr>
        <w:t>sera précisé par voie d’avenant</w:t>
      </w:r>
      <w:r w:rsidR="009879FA" w:rsidRPr="00E54225">
        <w:rPr>
          <w:rFonts w:ascii="Arial" w:hAnsi="Arial" w:cs="Arial"/>
        </w:rPr>
        <w:t>, le cas échéant</w:t>
      </w:r>
      <w:r w:rsidRPr="00E54225">
        <w:rPr>
          <w:rFonts w:ascii="Arial" w:hAnsi="Arial" w:cs="Arial"/>
        </w:rPr>
        <w:t>.</w:t>
      </w:r>
    </w:p>
    <w:p w:rsidR="005A6385" w:rsidRPr="00E54225" w:rsidRDefault="005A6385" w:rsidP="003424B5">
      <w:pPr>
        <w:spacing w:before="120" w:after="120"/>
        <w:rPr>
          <w:rFonts w:ascii="Arial" w:hAnsi="Arial" w:cs="Arial"/>
        </w:rPr>
        <w:sectPr w:rsidR="005A6385" w:rsidRPr="00E54225" w:rsidSect="0021489A">
          <w:pgSz w:w="11906" w:h="16838" w:code="9"/>
          <w:pgMar w:top="567" w:right="1079" w:bottom="567" w:left="899" w:header="181" w:footer="227" w:gutter="0"/>
          <w:pgNumType w:start="1"/>
          <w:cols w:space="708"/>
          <w:docGrid w:linePitch="360"/>
        </w:sectPr>
      </w:pPr>
    </w:p>
    <w:p w:rsidR="00357B38" w:rsidRPr="00E54225" w:rsidRDefault="0022162E" w:rsidP="003424B5">
      <w:pPr>
        <w:pStyle w:val="titre2themis"/>
        <w:spacing w:before="240"/>
        <w:rPr>
          <w:rFonts w:ascii="Arial" w:hAnsi="Arial"/>
          <w:szCs w:val="24"/>
        </w:rPr>
      </w:pPr>
      <w:bookmarkStart w:id="11" w:name="_Toc101966127"/>
      <w:r w:rsidRPr="00E54225">
        <w:rPr>
          <w:rFonts w:ascii="Arial" w:hAnsi="Arial"/>
          <w:szCs w:val="24"/>
        </w:rPr>
        <w:lastRenderedPageBreak/>
        <w:t>3</w:t>
      </w:r>
      <w:r w:rsidR="00A55132" w:rsidRPr="00E54225">
        <w:rPr>
          <w:rFonts w:ascii="Arial" w:hAnsi="Arial"/>
          <w:szCs w:val="24"/>
        </w:rPr>
        <w:t>.2</w:t>
      </w:r>
      <w:r w:rsidR="00357B38" w:rsidRPr="00E54225">
        <w:rPr>
          <w:rFonts w:ascii="Arial" w:hAnsi="Arial"/>
          <w:szCs w:val="24"/>
        </w:rPr>
        <w:tab/>
      </w:r>
      <w:bookmarkEnd w:id="10"/>
      <w:r w:rsidR="00A948C5" w:rsidRPr="00E54225">
        <w:rPr>
          <w:rFonts w:ascii="Arial" w:hAnsi="Arial"/>
          <w:szCs w:val="24"/>
        </w:rPr>
        <w:t xml:space="preserve">Lot 2 : </w:t>
      </w:r>
      <w:r w:rsidR="009C64DB" w:rsidRPr="00E54225">
        <w:rPr>
          <w:rFonts w:ascii="Arial" w:hAnsi="Arial"/>
          <w:szCs w:val="24"/>
        </w:rPr>
        <w:t xml:space="preserve">Identification des </w:t>
      </w:r>
      <w:r w:rsidR="00A948C5" w:rsidRPr="00E54225">
        <w:rPr>
          <w:rFonts w:ascii="Arial" w:hAnsi="Arial"/>
          <w:szCs w:val="24"/>
        </w:rPr>
        <w:t>déchets dangereux</w:t>
      </w:r>
      <w:r w:rsidR="00166F1E" w:rsidRPr="00E54225">
        <w:rPr>
          <w:rFonts w:ascii="Arial" w:hAnsi="Arial"/>
          <w:szCs w:val="24"/>
        </w:rPr>
        <w:t>.</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8"/>
        <w:gridCol w:w="3320"/>
      </w:tblGrid>
      <w:tr w:rsidR="001361A2" w:rsidRPr="00E54225" w:rsidTr="008B70A5">
        <w:trPr>
          <w:tblHeader/>
          <w:jc w:val="center"/>
        </w:trPr>
        <w:tc>
          <w:tcPr>
            <w:tcW w:w="5478" w:type="dxa"/>
            <w:shd w:val="clear" w:color="auto" w:fill="C0C0C0"/>
            <w:vAlign w:val="center"/>
          </w:tcPr>
          <w:p w:rsidR="001361A2" w:rsidRPr="00E54225" w:rsidRDefault="001361A2" w:rsidP="003424B5">
            <w:pPr>
              <w:spacing w:before="120" w:after="120"/>
              <w:jc w:val="center"/>
              <w:rPr>
                <w:rFonts w:ascii="Arial" w:hAnsi="Arial" w:cs="Arial"/>
                <w:bCs/>
              </w:rPr>
            </w:pPr>
            <w:r w:rsidRPr="00E54225">
              <w:rPr>
                <w:rFonts w:ascii="Arial" w:hAnsi="Arial" w:cs="Arial"/>
                <w:bCs/>
              </w:rPr>
              <w:t>Déchet recensé</w:t>
            </w:r>
          </w:p>
        </w:tc>
        <w:tc>
          <w:tcPr>
            <w:tcW w:w="3320" w:type="dxa"/>
            <w:shd w:val="clear" w:color="auto" w:fill="C0C0C0"/>
            <w:vAlign w:val="center"/>
          </w:tcPr>
          <w:p w:rsidR="001361A2" w:rsidRPr="00E54225" w:rsidRDefault="001361A2" w:rsidP="003424B5">
            <w:pPr>
              <w:spacing w:before="120" w:after="120"/>
              <w:jc w:val="center"/>
              <w:rPr>
                <w:rFonts w:ascii="Arial" w:hAnsi="Arial" w:cs="Arial"/>
                <w:bCs/>
              </w:rPr>
            </w:pPr>
            <w:r w:rsidRPr="00E54225">
              <w:rPr>
                <w:rFonts w:ascii="Arial" w:hAnsi="Arial" w:cs="Arial"/>
                <w:bCs/>
              </w:rPr>
              <w:t>Classification issue de l'annexe de la décision 2000/532/CE</w:t>
            </w:r>
          </w:p>
        </w:tc>
      </w:tr>
      <w:tr w:rsidR="00926BB6" w:rsidRPr="00E54225" w:rsidTr="00651AF1">
        <w:trPr>
          <w:jc w:val="center"/>
        </w:trPr>
        <w:tc>
          <w:tcPr>
            <w:tcW w:w="5478" w:type="dxa"/>
            <w:shd w:val="clear" w:color="auto" w:fill="auto"/>
            <w:vAlign w:val="center"/>
          </w:tcPr>
          <w:p w:rsidR="00926BB6" w:rsidRPr="00E54225" w:rsidRDefault="00926BB6" w:rsidP="00DA2693">
            <w:pPr>
              <w:spacing w:before="120" w:after="120"/>
              <w:jc w:val="center"/>
              <w:rPr>
                <w:rFonts w:ascii="Arial" w:hAnsi="Arial" w:cs="Arial"/>
                <w:bCs/>
              </w:rPr>
            </w:pPr>
            <w:r w:rsidRPr="00E54225">
              <w:rPr>
                <w:rFonts w:ascii="Arial" w:hAnsi="Arial" w:cs="Arial"/>
                <w:bCs/>
              </w:rPr>
              <w:t>Déchets provenant de la FFDU de bases (chaux sodées : mélange d</w:t>
            </w:r>
            <w:r w:rsidR="00DA2693" w:rsidRPr="00E54225">
              <w:rPr>
                <w:rFonts w:ascii="Arial" w:hAnsi="Arial" w:cs="Arial"/>
                <w:bCs/>
              </w:rPr>
              <w:t>i</w:t>
            </w:r>
            <w:r w:rsidRPr="00E54225">
              <w:rPr>
                <w:rFonts w:ascii="Arial" w:hAnsi="Arial" w:cs="Arial"/>
                <w:bCs/>
              </w:rPr>
              <w:t>hydrox</w:t>
            </w:r>
            <w:r w:rsidR="00DA2693" w:rsidRPr="00E54225">
              <w:rPr>
                <w:rFonts w:ascii="Arial" w:hAnsi="Arial" w:cs="Arial"/>
                <w:bCs/>
              </w:rPr>
              <w:t>y</w:t>
            </w:r>
            <w:r w:rsidRPr="00E54225">
              <w:rPr>
                <w:rFonts w:ascii="Arial" w:hAnsi="Arial" w:cs="Arial"/>
                <w:bCs/>
              </w:rPr>
              <w:t>de de calcium, eau et soude)</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06 02 05*</w:t>
            </w:r>
          </w:p>
        </w:tc>
      </w:tr>
      <w:tr w:rsidR="00132782" w:rsidRPr="00E54225" w:rsidTr="00651AF1">
        <w:trPr>
          <w:jc w:val="center"/>
        </w:trPr>
        <w:tc>
          <w:tcPr>
            <w:tcW w:w="5478" w:type="dxa"/>
            <w:shd w:val="clear" w:color="auto" w:fill="auto"/>
            <w:vAlign w:val="center"/>
          </w:tcPr>
          <w:p w:rsidR="00132782" w:rsidRPr="00E54225" w:rsidRDefault="00132782" w:rsidP="009C64DB">
            <w:pPr>
              <w:spacing w:before="120" w:after="120"/>
              <w:jc w:val="center"/>
              <w:rPr>
                <w:rFonts w:ascii="Arial" w:hAnsi="Arial" w:cs="Arial"/>
                <w:bCs/>
              </w:rPr>
            </w:pPr>
            <w:r w:rsidRPr="00E54225">
              <w:rPr>
                <w:rFonts w:ascii="Arial" w:hAnsi="Arial" w:cs="Arial"/>
                <w:bCs/>
              </w:rPr>
              <w:t>Déchets de peintures et vernis contenant des solvants organiques ou d'autres substances</w:t>
            </w:r>
            <w:r w:rsidR="009C64DB" w:rsidRPr="00E54225">
              <w:rPr>
                <w:rFonts w:ascii="Arial" w:hAnsi="Arial" w:cs="Arial"/>
                <w:bCs/>
              </w:rPr>
              <w:t xml:space="preserve"> </w:t>
            </w:r>
            <w:r w:rsidRPr="00E54225">
              <w:rPr>
                <w:rFonts w:ascii="Arial" w:hAnsi="Arial" w:cs="Arial"/>
                <w:bCs/>
              </w:rPr>
              <w:t>dangereuses</w:t>
            </w:r>
          </w:p>
        </w:tc>
        <w:tc>
          <w:tcPr>
            <w:tcW w:w="3320" w:type="dxa"/>
            <w:shd w:val="clear" w:color="auto" w:fill="auto"/>
            <w:vAlign w:val="center"/>
          </w:tcPr>
          <w:p w:rsidR="00132782" w:rsidRPr="00E54225" w:rsidRDefault="00132782" w:rsidP="003424B5">
            <w:pPr>
              <w:spacing w:before="120" w:after="120"/>
              <w:jc w:val="center"/>
              <w:rPr>
                <w:rFonts w:ascii="Arial" w:hAnsi="Arial" w:cs="Arial"/>
                <w:bCs/>
              </w:rPr>
            </w:pPr>
            <w:r w:rsidRPr="00E54225">
              <w:rPr>
                <w:rFonts w:ascii="Arial" w:hAnsi="Arial" w:cs="Arial"/>
                <w:bCs/>
              </w:rPr>
              <w:t>08 01 11*</w:t>
            </w:r>
          </w:p>
        </w:tc>
      </w:tr>
      <w:tr w:rsidR="00132782" w:rsidRPr="00E54225" w:rsidTr="00651AF1">
        <w:trPr>
          <w:jc w:val="center"/>
        </w:trPr>
        <w:tc>
          <w:tcPr>
            <w:tcW w:w="5478" w:type="dxa"/>
            <w:shd w:val="clear" w:color="auto" w:fill="auto"/>
            <w:vAlign w:val="center"/>
          </w:tcPr>
          <w:p w:rsidR="00132782" w:rsidRPr="00E54225" w:rsidRDefault="00132782" w:rsidP="009C64DB">
            <w:pPr>
              <w:spacing w:before="120" w:after="120"/>
              <w:jc w:val="center"/>
              <w:rPr>
                <w:rFonts w:ascii="Arial" w:hAnsi="Arial" w:cs="Arial"/>
                <w:bCs/>
              </w:rPr>
            </w:pPr>
            <w:r w:rsidRPr="00E54225">
              <w:rPr>
                <w:rFonts w:ascii="Arial" w:hAnsi="Arial" w:cs="Arial"/>
                <w:bCs/>
              </w:rPr>
              <w:t>Boues provenant de peintures ou vernis contenant des solvants organiques ou autres</w:t>
            </w:r>
            <w:r w:rsidR="009C64DB" w:rsidRPr="00E54225">
              <w:rPr>
                <w:rFonts w:ascii="Arial" w:hAnsi="Arial" w:cs="Arial"/>
                <w:bCs/>
              </w:rPr>
              <w:t xml:space="preserve"> </w:t>
            </w:r>
            <w:r w:rsidRPr="00E54225">
              <w:rPr>
                <w:rFonts w:ascii="Arial" w:hAnsi="Arial" w:cs="Arial"/>
                <w:bCs/>
              </w:rPr>
              <w:t>substances dangereuses</w:t>
            </w:r>
          </w:p>
        </w:tc>
        <w:tc>
          <w:tcPr>
            <w:tcW w:w="3320" w:type="dxa"/>
            <w:shd w:val="clear" w:color="auto" w:fill="auto"/>
            <w:vAlign w:val="center"/>
          </w:tcPr>
          <w:p w:rsidR="00132782" w:rsidRPr="00E54225" w:rsidRDefault="00132782" w:rsidP="003424B5">
            <w:pPr>
              <w:spacing w:before="120" w:after="120"/>
              <w:jc w:val="center"/>
              <w:rPr>
                <w:rFonts w:ascii="Arial" w:hAnsi="Arial" w:cs="Arial"/>
                <w:bCs/>
              </w:rPr>
            </w:pPr>
            <w:r w:rsidRPr="00E54225">
              <w:rPr>
                <w:rFonts w:ascii="Arial" w:hAnsi="Arial" w:cs="Arial"/>
                <w:bCs/>
              </w:rPr>
              <w:t>08 01 13*</w:t>
            </w:r>
          </w:p>
        </w:tc>
      </w:tr>
      <w:tr w:rsidR="00926BB6" w:rsidRPr="00E54225" w:rsidTr="00651AF1">
        <w:trPr>
          <w:jc w:val="center"/>
        </w:trPr>
        <w:tc>
          <w:tcPr>
            <w:tcW w:w="5478"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Déchets de toner d'impression contenant des substances dangereuses</w:t>
            </w:r>
          </w:p>
        </w:tc>
        <w:tc>
          <w:tcPr>
            <w:tcW w:w="3320" w:type="dxa"/>
            <w:shd w:val="clear" w:color="auto" w:fill="auto"/>
            <w:vAlign w:val="center"/>
          </w:tcPr>
          <w:p w:rsidR="00926BB6" w:rsidRPr="00E54225" w:rsidRDefault="00926BB6" w:rsidP="003424B5">
            <w:pPr>
              <w:spacing w:before="120" w:after="120"/>
              <w:jc w:val="center"/>
              <w:rPr>
                <w:rFonts w:ascii="Arial" w:hAnsi="Arial" w:cs="Arial"/>
              </w:rPr>
            </w:pPr>
            <w:r w:rsidRPr="00E54225">
              <w:rPr>
                <w:rFonts w:ascii="Arial" w:hAnsi="Arial" w:cs="Arial"/>
              </w:rPr>
              <w:t>08 03 17</w:t>
            </w:r>
            <w:r w:rsidRPr="00E54225">
              <w:rPr>
                <w:rFonts w:ascii="Arial" w:hAnsi="Arial" w:cs="Arial"/>
                <w:bCs/>
              </w:rPr>
              <w:t>*</w:t>
            </w:r>
          </w:p>
        </w:tc>
      </w:tr>
      <w:tr w:rsidR="00926BB6" w:rsidRPr="00E54225" w:rsidTr="00651AF1">
        <w:trPr>
          <w:jc w:val="center"/>
        </w:trPr>
        <w:tc>
          <w:tcPr>
            <w:tcW w:w="5478"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Déchets de dégraissage contenant des substances dangereuses</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11 01 13*</w:t>
            </w:r>
          </w:p>
        </w:tc>
      </w:tr>
      <w:tr w:rsidR="00926BB6" w:rsidRPr="00E54225" w:rsidTr="00651AF1">
        <w:trPr>
          <w:jc w:val="center"/>
        </w:trPr>
        <w:tc>
          <w:tcPr>
            <w:tcW w:w="5478" w:type="dxa"/>
            <w:shd w:val="clear" w:color="auto" w:fill="auto"/>
            <w:vAlign w:val="center"/>
          </w:tcPr>
          <w:p w:rsidR="00926BB6" w:rsidRPr="00E54225" w:rsidRDefault="0062391C" w:rsidP="003424B5">
            <w:pPr>
              <w:spacing w:before="120" w:after="120"/>
              <w:jc w:val="center"/>
              <w:rPr>
                <w:rFonts w:ascii="Arial" w:hAnsi="Arial" w:cs="Arial"/>
                <w:bCs/>
              </w:rPr>
            </w:pPr>
            <w:r w:rsidRPr="00E54225">
              <w:rPr>
                <w:rFonts w:ascii="Arial" w:hAnsi="Arial" w:cs="Arial"/>
                <w:bCs/>
              </w:rPr>
              <w:t>Huiles hydrauliques synthétiques</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13 01 11*</w:t>
            </w:r>
          </w:p>
        </w:tc>
      </w:tr>
      <w:tr w:rsidR="00926BB6" w:rsidRPr="00E54225" w:rsidTr="00651AF1">
        <w:trPr>
          <w:jc w:val="center"/>
        </w:trPr>
        <w:tc>
          <w:tcPr>
            <w:tcW w:w="5478" w:type="dxa"/>
            <w:shd w:val="clear" w:color="auto" w:fill="auto"/>
            <w:vAlign w:val="center"/>
          </w:tcPr>
          <w:p w:rsidR="00926BB6" w:rsidRPr="00E54225" w:rsidRDefault="0062391C" w:rsidP="003424B5">
            <w:pPr>
              <w:spacing w:before="120" w:after="120"/>
              <w:jc w:val="center"/>
              <w:rPr>
                <w:rFonts w:ascii="Arial" w:hAnsi="Arial" w:cs="Arial"/>
                <w:bCs/>
              </w:rPr>
            </w:pPr>
            <w:r w:rsidRPr="00E54225">
              <w:rPr>
                <w:rFonts w:ascii="Arial" w:hAnsi="Arial" w:cs="Arial"/>
                <w:bCs/>
              </w:rPr>
              <w:t>Autres huiles hydrauliques</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13 01 13*</w:t>
            </w:r>
          </w:p>
        </w:tc>
      </w:tr>
      <w:tr w:rsidR="00926BB6" w:rsidRPr="00E54225" w:rsidTr="00651AF1">
        <w:trPr>
          <w:jc w:val="center"/>
        </w:trPr>
        <w:tc>
          <w:tcPr>
            <w:tcW w:w="5478" w:type="dxa"/>
            <w:shd w:val="clear" w:color="auto" w:fill="auto"/>
            <w:vAlign w:val="center"/>
          </w:tcPr>
          <w:p w:rsidR="00926BB6" w:rsidRPr="00E54225" w:rsidRDefault="0062391C" w:rsidP="003424B5">
            <w:pPr>
              <w:spacing w:before="120" w:after="120"/>
              <w:jc w:val="center"/>
              <w:rPr>
                <w:rFonts w:ascii="Arial" w:hAnsi="Arial" w:cs="Arial"/>
                <w:bCs/>
              </w:rPr>
            </w:pPr>
            <w:r w:rsidRPr="00E54225">
              <w:rPr>
                <w:rFonts w:ascii="Arial" w:hAnsi="Arial" w:cs="Arial"/>
                <w:bCs/>
              </w:rPr>
              <w:t>Huiles moteur, de boîte de vitesses et de lubrification synthétiques</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13 02 06*</w:t>
            </w:r>
          </w:p>
        </w:tc>
      </w:tr>
      <w:tr w:rsidR="00926BB6" w:rsidRPr="00E54225" w:rsidTr="00651AF1">
        <w:trPr>
          <w:jc w:val="center"/>
        </w:trPr>
        <w:tc>
          <w:tcPr>
            <w:tcW w:w="5478" w:type="dxa"/>
            <w:shd w:val="clear" w:color="auto" w:fill="auto"/>
            <w:vAlign w:val="center"/>
          </w:tcPr>
          <w:p w:rsidR="00926BB6" w:rsidRPr="00E54225" w:rsidRDefault="0062391C" w:rsidP="003424B5">
            <w:pPr>
              <w:spacing w:before="120" w:after="120"/>
              <w:jc w:val="center"/>
              <w:rPr>
                <w:rFonts w:ascii="Arial" w:hAnsi="Arial" w:cs="Arial"/>
                <w:bCs/>
              </w:rPr>
            </w:pPr>
            <w:r w:rsidRPr="00E54225">
              <w:rPr>
                <w:rFonts w:ascii="Arial" w:hAnsi="Arial" w:cs="Arial"/>
                <w:bCs/>
              </w:rPr>
              <w:t>Autres huiles moteur, de boîte de vitesses et de lubrification</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13 02 08*</w:t>
            </w:r>
          </w:p>
        </w:tc>
      </w:tr>
      <w:tr w:rsidR="00926BB6" w:rsidRPr="00E54225" w:rsidTr="00651AF1">
        <w:trPr>
          <w:jc w:val="center"/>
        </w:trPr>
        <w:tc>
          <w:tcPr>
            <w:tcW w:w="5478"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Hydrocarbure de fond de cale</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13 04 03*</w:t>
            </w:r>
          </w:p>
        </w:tc>
      </w:tr>
      <w:tr w:rsidR="00926BB6" w:rsidRPr="00E54225" w:rsidTr="00651AF1">
        <w:trPr>
          <w:jc w:val="center"/>
        </w:trPr>
        <w:tc>
          <w:tcPr>
            <w:tcW w:w="5478"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 xml:space="preserve">Combustibles liquides usagés, fuel </w:t>
            </w:r>
            <w:proofErr w:type="spellStart"/>
            <w:r w:rsidRPr="00E54225">
              <w:rPr>
                <w:rFonts w:ascii="Arial" w:hAnsi="Arial" w:cs="Arial"/>
                <w:bCs/>
              </w:rPr>
              <w:t>oil</w:t>
            </w:r>
            <w:proofErr w:type="spellEnd"/>
            <w:r w:rsidRPr="00E54225">
              <w:rPr>
                <w:rFonts w:ascii="Arial" w:hAnsi="Arial" w:cs="Arial"/>
                <w:bCs/>
              </w:rPr>
              <w:t xml:space="preserve"> et diesel</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13 07 01*</w:t>
            </w:r>
          </w:p>
        </w:tc>
      </w:tr>
      <w:tr w:rsidR="00926BB6" w:rsidRPr="00E54225" w:rsidTr="00651AF1">
        <w:trPr>
          <w:jc w:val="center"/>
        </w:trPr>
        <w:tc>
          <w:tcPr>
            <w:tcW w:w="5478"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Combustibles liquides usagés, essence</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13 07 02*</w:t>
            </w:r>
          </w:p>
        </w:tc>
      </w:tr>
      <w:tr w:rsidR="00926BB6" w:rsidRPr="00E54225" w:rsidTr="00651AF1">
        <w:trPr>
          <w:jc w:val="center"/>
        </w:trPr>
        <w:tc>
          <w:tcPr>
            <w:tcW w:w="5478"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Combustibles liquides usagés, autres combustibles y compris mélanges</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13 07 03*</w:t>
            </w:r>
          </w:p>
        </w:tc>
      </w:tr>
      <w:tr w:rsidR="00926BB6" w:rsidRPr="00E54225" w:rsidTr="00651AF1">
        <w:trPr>
          <w:jc w:val="center"/>
        </w:trPr>
        <w:tc>
          <w:tcPr>
            <w:tcW w:w="5478"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Chiffon d'essuyage, absorbants, vêtements de protection contaminés par des substances dangereuses</w:t>
            </w:r>
          </w:p>
        </w:tc>
        <w:tc>
          <w:tcPr>
            <w:tcW w:w="3320" w:type="dxa"/>
            <w:shd w:val="clear" w:color="auto" w:fill="auto"/>
            <w:vAlign w:val="center"/>
          </w:tcPr>
          <w:p w:rsidR="00926BB6" w:rsidRPr="00E54225" w:rsidRDefault="00926BB6" w:rsidP="003424B5">
            <w:pPr>
              <w:spacing w:before="120" w:after="120"/>
              <w:jc w:val="center"/>
              <w:rPr>
                <w:rFonts w:ascii="Arial" w:hAnsi="Arial" w:cs="Arial"/>
                <w:bCs/>
              </w:rPr>
            </w:pPr>
            <w:r w:rsidRPr="00E54225">
              <w:rPr>
                <w:rFonts w:ascii="Arial" w:hAnsi="Arial" w:cs="Arial"/>
                <w:bCs/>
              </w:rPr>
              <w:t xml:space="preserve">15 02 </w:t>
            </w:r>
            <w:proofErr w:type="spellStart"/>
            <w:r w:rsidRPr="00E54225">
              <w:rPr>
                <w:rFonts w:ascii="Arial" w:hAnsi="Arial" w:cs="Arial"/>
                <w:bCs/>
              </w:rPr>
              <w:t>02</w:t>
            </w:r>
            <w:proofErr w:type="spellEnd"/>
            <w:r w:rsidRPr="00E54225">
              <w:rPr>
                <w:rFonts w:ascii="Arial" w:hAnsi="Arial" w:cs="Arial"/>
                <w:bCs/>
              </w:rPr>
              <w:t>*</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Déchets provenant de l’entretien de véhicule : Filtre à huile</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16 01 07*</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Liquides de frein</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16 01 13*</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lastRenderedPageBreak/>
              <w:t>Déchets provenant de l’entretien de véhicule : Filtre à air</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16 01 21*</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Déchets provenant de l’entretien de véhicule : Filtre à carburant</w:t>
            </w:r>
          </w:p>
        </w:tc>
        <w:tc>
          <w:tcPr>
            <w:tcW w:w="3320" w:type="dxa"/>
            <w:shd w:val="clear" w:color="auto" w:fill="auto"/>
          </w:tcPr>
          <w:p w:rsidR="00B87B34" w:rsidRPr="00E54225" w:rsidRDefault="00B87B34" w:rsidP="003424B5">
            <w:pPr>
              <w:spacing w:before="120" w:after="120"/>
              <w:jc w:val="center"/>
              <w:rPr>
                <w:rFonts w:ascii="Arial" w:hAnsi="Arial" w:cs="Arial"/>
              </w:rPr>
            </w:pPr>
            <w:r w:rsidRPr="00E54225">
              <w:rPr>
                <w:rFonts w:ascii="Arial" w:hAnsi="Arial" w:cs="Arial"/>
                <w:bCs/>
              </w:rPr>
              <w:t>16 01 21*</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Déchets provenant de l’entretien de véhicule : Liquide de refroidissement</w:t>
            </w:r>
          </w:p>
        </w:tc>
        <w:tc>
          <w:tcPr>
            <w:tcW w:w="3320" w:type="dxa"/>
            <w:shd w:val="clear" w:color="auto" w:fill="auto"/>
          </w:tcPr>
          <w:p w:rsidR="00B87B34" w:rsidRPr="00E54225" w:rsidRDefault="00B87B34" w:rsidP="003424B5">
            <w:pPr>
              <w:spacing w:before="120" w:after="120"/>
              <w:jc w:val="center"/>
              <w:rPr>
                <w:rFonts w:ascii="Arial" w:hAnsi="Arial" w:cs="Arial"/>
              </w:rPr>
            </w:pPr>
            <w:r w:rsidRPr="00E54225">
              <w:rPr>
                <w:rFonts w:ascii="Arial" w:hAnsi="Arial" w:cs="Arial"/>
                <w:bCs/>
              </w:rPr>
              <w:t>16 01 21*</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Déchets d'origine organique contena</w:t>
            </w:r>
            <w:r w:rsidR="001604D6" w:rsidRPr="00E54225">
              <w:rPr>
                <w:rFonts w:ascii="Arial" w:hAnsi="Arial" w:cs="Arial"/>
                <w:bCs/>
              </w:rPr>
              <w:t>nt des substances dangereuses (é</w:t>
            </w:r>
            <w:r w:rsidRPr="00E54225">
              <w:rPr>
                <w:rFonts w:ascii="Arial" w:hAnsi="Arial" w:cs="Arial"/>
                <w:bCs/>
              </w:rPr>
              <w:t>mulseur)</w:t>
            </w:r>
          </w:p>
        </w:tc>
        <w:tc>
          <w:tcPr>
            <w:tcW w:w="3320" w:type="dxa"/>
            <w:shd w:val="clear" w:color="auto" w:fill="auto"/>
          </w:tcPr>
          <w:p w:rsidR="00B87B34" w:rsidRPr="00E54225" w:rsidRDefault="00B87B34" w:rsidP="003424B5">
            <w:pPr>
              <w:spacing w:before="120" w:after="120"/>
              <w:jc w:val="center"/>
              <w:rPr>
                <w:rFonts w:ascii="Arial" w:hAnsi="Arial" w:cs="Arial"/>
                <w:bCs/>
              </w:rPr>
            </w:pPr>
            <w:r w:rsidRPr="00E54225">
              <w:rPr>
                <w:rFonts w:ascii="Arial" w:hAnsi="Arial" w:cs="Arial"/>
                <w:bCs/>
              </w:rPr>
              <w:t>16 03 05*</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Déchets de feux d'artifice</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16 04 02*</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Autres déchets d'explosifs</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16 04 03*</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Gaz en récipients à pression (bombes aérosols)</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16 05 04*</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Accumulateurs au plomb</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16 06 01*</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Accumulateurs Ni-Cd</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16 06 02*</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Déchets contenant des hydrocarbures (séparateur hydrocarbures)</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16 07 08*</w:t>
            </w:r>
          </w:p>
        </w:tc>
      </w:tr>
      <w:tr w:rsidR="00B87B34" w:rsidRPr="00E54225" w:rsidTr="00651AF1">
        <w:trPr>
          <w:jc w:val="center"/>
        </w:trPr>
        <w:tc>
          <w:tcPr>
            <w:tcW w:w="5478"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Solvants</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20 01 13*</w:t>
            </w:r>
          </w:p>
        </w:tc>
      </w:tr>
      <w:tr w:rsidR="00B87B34" w:rsidRPr="00E54225" w:rsidTr="00651AF1">
        <w:trPr>
          <w:jc w:val="center"/>
        </w:trPr>
        <w:tc>
          <w:tcPr>
            <w:tcW w:w="5478" w:type="dxa"/>
            <w:shd w:val="clear" w:color="auto" w:fill="auto"/>
            <w:vAlign w:val="center"/>
          </w:tcPr>
          <w:p w:rsidR="00B87B34" w:rsidRPr="00E54225" w:rsidRDefault="00B87B34" w:rsidP="005C757F">
            <w:pPr>
              <w:spacing w:before="120" w:after="120"/>
              <w:jc w:val="center"/>
              <w:rPr>
                <w:rFonts w:ascii="Arial" w:hAnsi="Arial" w:cs="Arial"/>
                <w:bCs/>
              </w:rPr>
            </w:pPr>
            <w:r w:rsidRPr="00E54225">
              <w:rPr>
                <w:rFonts w:ascii="Arial" w:hAnsi="Arial" w:cs="Arial"/>
                <w:bCs/>
              </w:rPr>
              <w:t xml:space="preserve">Équipements </w:t>
            </w:r>
            <w:r w:rsidR="005C757F" w:rsidRPr="00E54225">
              <w:rPr>
                <w:rFonts w:ascii="Arial" w:hAnsi="Arial" w:cs="Arial"/>
                <w:bCs/>
              </w:rPr>
              <w:t>é</w:t>
            </w:r>
            <w:r w:rsidRPr="00E54225">
              <w:rPr>
                <w:rFonts w:ascii="Arial" w:hAnsi="Arial" w:cs="Arial"/>
                <w:bCs/>
              </w:rPr>
              <w:t>lectriques et électroniques (EEE)</w:t>
            </w:r>
          </w:p>
        </w:tc>
        <w:tc>
          <w:tcPr>
            <w:tcW w:w="3320" w:type="dxa"/>
            <w:shd w:val="clear" w:color="auto" w:fill="auto"/>
            <w:vAlign w:val="center"/>
          </w:tcPr>
          <w:p w:rsidR="00B87B34" w:rsidRPr="00E54225" w:rsidRDefault="00B87B34" w:rsidP="003424B5">
            <w:pPr>
              <w:spacing w:before="120" w:after="120"/>
              <w:jc w:val="center"/>
              <w:rPr>
                <w:rFonts w:ascii="Arial" w:hAnsi="Arial" w:cs="Arial"/>
                <w:bCs/>
              </w:rPr>
            </w:pPr>
            <w:r w:rsidRPr="00E54225">
              <w:rPr>
                <w:rFonts w:ascii="Arial" w:hAnsi="Arial" w:cs="Arial"/>
                <w:bCs/>
              </w:rPr>
              <w:t>20 01 35*</w:t>
            </w:r>
          </w:p>
        </w:tc>
      </w:tr>
    </w:tbl>
    <w:p w:rsidR="001361A2" w:rsidRPr="00E54225" w:rsidRDefault="001361A2" w:rsidP="003424B5">
      <w:pPr>
        <w:tabs>
          <w:tab w:val="left" w:pos="924"/>
        </w:tabs>
        <w:spacing w:before="120" w:after="120" w:line="240" w:lineRule="atLeast"/>
        <w:ind w:left="360"/>
        <w:jc w:val="both"/>
        <w:rPr>
          <w:rFonts w:ascii="Arial" w:hAnsi="Arial" w:cs="Arial"/>
          <w:bCs/>
          <w:sz w:val="20"/>
          <w:szCs w:val="20"/>
        </w:rPr>
      </w:pPr>
      <w:r w:rsidRPr="00E54225">
        <w:rPr>
          <w:rFonts w:ascii="Arial" w:hAnsi="Arial" w:cs="Arial"/>
          <w:bCs/>
          <w:sz w:val="20"/>
          <w:szCs w:val="20"/>
        </w:rPr>
        <w:t>* déchets dangereux</w:t>
      </w:r>
    </w:p>
    <w:p w:rsidR="005F3438" w:rsidRPr="00E54225" w:rsidRDefault="005F3438" w:rsidP="003424B5">
      <w:pPr>
        <w:tabs>
          <w:tab w:val="left" w:pos="924"/>
        </w:tabs>
        <w:spacing w:before="120" w:after="120" w:line="240" w:lineRule="atLeast"/>
        <w:ind w:left="360"/>
        <w:jc w:val="both"/>
        <w:rPr>
          <w:rFonts w:ascii="Arial" w:hAnsi="Arial" w:cs="Arial"/>
          <w:bCs/>
          <w:sz w:val="22"/>
          <w:szCs w:val="22"/>
        </w:rPr>
      </w:pPr>
    </w:p>
    <w:p w:rsidR="00363852" w:rsidRPr="00E54225" w:rsidRDefault="005A6385" w:rsidP="00477770">
      <w:pPr>
        <w:spacing w:before="120" w:after="120"/>
        <w:jc w:val="both"/>
        <w:rPr>
          <w:rFonts w:ascii="Arial" w:hAnsi="Arial" w:cs="Arial"/>
        </w:rPr>
      </w:pPr>
      <w:r w:rsidRPr="00E54225">
        <w:rPr>
          <w:rFonts w:ascii="Arial" w:hAnsi="Arial" w:cs="Arial"/>
        </w:rPr>
        <w:t>La liste ci-dessus n’est pas exhaustive et correspond aux déchets dangereux identifiés par le bataillon de marins-pompiers de Marseille. L’ajout de déchets dangereux</w:t>
      </w:r>
      <w:r w:rsidR="00917CD9" w:rsidRPr="00E54225">
        <w:rPr>
          <w:rFonts w:ascii="Arial" w:hAnsi="Arial" w:cs="Arial"/>
        </w:rPr>
        <w:t xml:space="preserve"> </w:t>
      </w:r>
      <w:r w:rsidRPr="00E54225">
        <w:rPr>
          <w:rFonts w:ascii="Arial" w:hAnsi="Arial" w:cs="Arial"/>
        </w:rPr>
        <w:t>sera précisé par voie d’avenant</w:t>
      </w:r>
      <w:r w:rsidR="009879FA" w:rsidRPr="00E54225">
        <w:rPr>
          <w:rFonts w:ascii="Arial" w:hAnsi="Arial" w:cs="Arial"/>
        </w:rPr>
        <w:t>, le cas échéant</w:t>
      </w:r>
      <w:r w:rsidRPr="00E54225">
        <w:rPr>
          <w:rFonts w:ascii="Arial" w:hAnsi="Arial" w:cs="Arial"/>
        </w:rPr>
        <w:t>.</w:t>
      </w:r>
    </w:p>
    <w:p w:rsidR="009C64DB" w:rsidRPr="00E54225" w:rsidRDefault="009C64DB" w:rsidP="00477770">
      <w:pPr>
        <w:spacing w:before="120" w:after="120"/>
        <w:jc w:val="both"/>
        <w:rPr>
          <w:rFonts w:ascii="Arial" w:hAnsi="Arial" w:cs="Arial"/>
        </w:rPr>
      </w:pPr>
    </w:p>
    <w:p w:rsidR="00A55132" w:rsidRPr="00E54225" w:rsidRDefault="00A55132" w:rsidP="003424B5">
      <w:pPr>
        <w:pStyle w:val="titre2themis"/>
        <w:spacing w:before="240"/>
        <w:rPr>
          <w:rFonts w:ascii="Arial" w:hAnsi="Arial"/>
          <w:szCs w:val="24"/>
        </w:rPr>
      </w:pPr>
      <w:bookmarkStart w:id="12" w:name="_Toc101966128"/>
      <w:r w:rsidRPr="00E54225">
        <w:rPr>
          <w:rFonts w:ascii="Arial" w:hAnsi="Arial"/>
          <w:szCs w:val="24"/>
        </w:rPr>
        <w:t>3.3</w:t>
      </w:r>
      <w:r w:rsidRPr="00E54225">
        <w:rPr>
          <w:rFonts w:ascii="Arial" w:hAnsi="Arial"/>
          <w:szCs w:val="24"/>
        </w:rPr>
        <w:tab/>
      </w:r>
      <w:r w:rsidR="00A948C5" w:rsidRPr="00E54225">
        <w:rPr>
          <w:rFonts w:ascii="Arial" w:hAnsi="Arial"/>
          <w:szCs w:val="24"/>
        </w:rPr>
        <w:t>Lot 3 : huiles et graisses alimentaires</w:t>
      </w:r>
      <w:r w:rsidR="00166F1E" w:rsidRPr="00E54225">
        <w:rPr>
          <w:rFonts w:ascii="Arial" w:hAnsi="Arial"/>
          <w:szCs w:val="24"/>
        </w:rPr>
        <w:t>.</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8"/>
        <w:gridCol w:w="3320"/>
      </w:tblGrid>
      <w:tr w:rsidR="0062391C" w:rsidRPr="00E54225" w:rsidTr="00651AF1">
        <w:trPr>
          <w:jc w:val="center"/>
        </w:trPr>
        <w:tc>
          <w:tcPr>
            <w:tcW w:w="5478" w:type="dxa"/>
            <w:shd w:val="clear" w:color="auto" w:fill="C0C0C0"/>
            <w:vAlign w:val="center"/>
          </w:tcPr>
          <w:p w:rsidR="0062391C" w:rsidRPr="00E54225" w:rsidRDefault="00EB5EED" w:rsidP="003424B5">
            <w:pPr>
              <w:spacing w:before="120" w:after="120"/>
              <w:jc w:val="center"/>
              <w:rPr>
                <w:rFonts w:ascii="Arial" w:hAnsi="Arial" w:cs="Arial"/>
                <w:bCs/>
              </w:rPr>
            </w:pPr>
            <w:r w:rsidRPr="00E54225">
              <w:rPr>
                <w:rFonts w:ascii="Arial" w:hAnsi="Arial" w:cs="Arial"/>
                <w:bCs/>
                <w:sz w:val="21"/>
                <w:szCs w:val="21"/>
              </w:rPr>
              <w:br w:type="page"/>
            </w:r>
            <w:r w:rsidR="0062391C" w:rsidRPr="00E54225">
              <w:rPr>
                <w:rFonts w:ascii="Arial" w:hAnsi="Arial" w:cs="Arial"/>
                <w:bCs/>
              </w:rPr>
              <w:t>Déchet recensé</w:t>
            </w:r>
          </w:p>
        </w:tc>
        <w:tc>
          <w:tcPr>
            <w:tcW w:w="3320" w:type="dxa"/>
            <w:shd w:val="clear" w:color="auto" w:fill="C0C0C0"/>
            <w:vAlign w:val="center"/>
          </w:tcPr>
          <w:p w:rsidR="0062391C" w:rsidRPr="00E54225" w:rsidRDefault="0062391C" w:rsidP="003424B5">
            <w:pPr>
              <w:spacing w:before="120" w:after="120"/>
              <w:jc w:val="center"/>
              <w:rPr>
                <w:rFonts w:ascii="Arial" w:hAnsi="Arial" w:cs="Arial"/>
                <w:bCs/>
              </w:rPr>
            </w:pPr>
            <w:r w:rsidRPr="00E54225">
              <w:rPr>
                <w:rFonts w:ascii="Arial" w:hAnsi="Arial" w:cs="Arial"/>
                <w:bCs/>
              </w:rPr>
              <w:t>Classification issue de l'annexe de la décision 2000/532/CE</w:t>
            </w:r>
          </w:p>
        </w:tc>
      </w:tr>
      <w:tr w:rsidR="0062391C" w:rsidRPr="00E54225" w:rsidTr="00651AF1">
        <w:trPr>
          <w:jc w:val="center"/>
        </w:trPr>
        <w:tc>
          <w:tcPr>
            <w:tcW w:w="5478" w:type="dxa"/>
            <w:shd w:val="clear" w:color="auto" w:fill="auto"/>
            <w:vAlign w:val="center"/>
          </w:tcPr>
          <w:p w:rsidR="0062391C" w:rsidRPr="00E54225" w:rsidRDefault="0062391C" w:rsidP="003424B5">
            <w:pPr>
              <w:spacing w:before="120" w:after="120"/>
              <w:jc w:val="center"/>
              <w:rPr>
                <w:rFonts w:ascii="Arial" w:hAnsi="Arial" w:cs="Arial"/>
                <w:bCs/>
              </w:rPr>
            </w:pPr>
            <w:r w:rsidRPr="00E54225">
              <w:rPr>
                <w:rFonts w:ascii="Arial" w:hAnsi="Arial" w:cs="Arial"/>
                <w:bCs/>
              </w:rPr>
              <w:t>Huiles et matières grasses alimentaires</w:t>
            </w:r>
          </w:p>
        </w:tc>
        <w:tc>
          <w:tcPr>
            <w:tcW w:w="3320" w:type="dxa"/>
            <w:shd w:val="clear" w:color="auto" w:fill="auto"/>
            <w:vAlign w:val="center"/>
          </w:tcPr>
          <w:p w:rsidR="0062391C" w:rsidRPr="00E54225" w:rsidRDefault="0062391C" w:rsidP="003424B5">
            <w:pPr>
              <w:spacing w:before="120" w:after="120"/>
              <w:jc w:val="center"/>
              <w:rPr>
                <w:rFonts w:ascii="Arial" w:hAnsi="Arial" w:cs="Arial"/>
                <w:bCs/>
              </w:rPr>
            </w:pPr>
            <w:r w:rsidRPr="00E54225">
              <w:rPr>
                <w:rFonts w:ascii="Arial" w:hAnsi="Arial" w:cs="Arial"/>
                <w:bCs/>
              </w:rPr>
              <w:t>20 01 25</w:t>
            </w:r>
          </w:p>
        </w:tc>
      </w:tr>
    </w:tbl>
    <w:p w:rsidR="00EB5EED" w:rsidRPr="00E54225" w:rsidRDefault="00EB5EED" w:rsidP="003424B5">
      <w:pPr>
        <w:spacing w:before="120" w:after="120"/>
        <w:rPr>
          <w:rFonts w:ascii="Arial" w:hAnsi="Arial" w:cs="Arial"/>
          <w:bCs/>
          <w:sz w:val="16"/>
          <w:szCs w:val="16"/>
        </w:rPr>
      </w:pPr>
    </w:p>
    <w:p w:rsidR="0062391C" w:rsidRPr="00D078D2" w:rsidRDefault="0062391C" w:rsidP="003424B5">
      <w:pPr>
        <w:pStyle w:val="Titre1Themis"/>
        <w:tabs>
          <w:tab w:val="left" w:pos="9070"/>
        </w:tabs>
        <w:spacing w:before="360" w:after="240"/>
        <w:rPr>
          <w:rFonts w:ascii="Arial" w:hAnsi="Arial"/>
          <w:bCs w:val="0"/>
          <w:sz w:val="40"/>
          <w:szCs w:val="40"/>
          <w:highlight w:val="lightGray"/>
        </w:rPr>
      </w:pPr>
      <w:bookmarkStart w:id="13" w:name="_Toc101966129"/>
      <w:r w:rsidRPr="00D078D2">
        <w:rPr>
          <w:rFonts w:ascii="Arial" w:hAnsi="Arial"/>
          <w:bCs w:val="0"/>
          <w:sz w:val="40"/>
          <w:szCs w:val="40"/>
          <w:highlight w:val="lightGray"/>
        </w:rPr>
        <w:lastRenderedPageBreak/>
        <w:t>Article 4 – Déroulement de</w:t>
      </w:r>
      <w:r w:rsidR="005D3DCC" w:rsidRPr="00D078D2">
        <w:rPr>
          <w:rFonts w:ascii="Arial" w:hAnsi="Arial"/>
          <w:bCs w:val="0"/>
          <w:sz w:val="40"/>
          <w:szCs w:val="40"/>
          <w:highlight w:val="lightGray"/>
        </w:rPr>
        <w:t>s</w:t>
      </w:r>
      <w:r w:rsidRPr="00D078D2">
        <w:rPr>
          <w:rFonts w:ascii="Arial" w:hAnsi="Arial"/>
          <w:bCs w:val="0"/>
          <w:sz w:val="40"/>
          <w:szCs w:val="40"/>
          <w:highlight w:val="lightGray"/>
        </w:rPr>
        <w:t xml:space="preserve"> prestation</w:t>
      </w:r>
      <w:r w:rsidR="005D3DCC" w:rsidRPr="00D078D2">
        <w:rPr>
          <w:rFonts w:ascii="Arial" w:hAnsi="Arial"/>
          <w:bCs w:val="0"/>
          <w:sz w:val="40"/>
          <w:szCs w:val="40"/>
          <w:highlight w:val="lightGray"/>
        </w:rPr>
        <w:t>s</w:t>
      </w:r>
      <w:r w:rsidRPr="00D078D2">
        <w:rPr>
          <w:rFonts w:ascii="Arial" w:hAnsi="Arial"/>
          <w:bCs w:val="0"/>
          <w:sz w:val="40"/>
          <w:szCs w:val="40"/>
          <w:highlight w:val="lightGray"/>
        </w:rPr>
        <w:t>.</w:t>
      </w:r>
      <w:bookmarkEnd w:id="13"/>
    </w:p>
    <w:p w:rsidR="0062391C" w:rsidRPr="00E54225" w:rsidRDefault="00917CD9" w:rsidP="003424B5">
      <w:pPr>
        <w:pStyle w:val="titre2themis"/>
        <w:spacing w:before="240"/>
        <w:rPr>
          <w:rFonts w:ascii="Arial" w:hAnsi="Arial"/>
          <w:szCs w:val="24"/>
        </w:rPr>
      </w:pPr>
      <w:bookmarkStart w:id="14" w:name="_Toc101966130"/>
      <w:r w:rsidRPr="00E54225">
        <w:rPr>
          <w:rFonts w:ascii="Arial" w:hAnsi="Arial"/>
          <w:szCs w:val="24"/>
        </w:rPr>
        <w:t>4.1</w:t>
      </w:r>
      <w:r w:rsidRPr="00E54225">
        <w:rPr>
          <w:rFonts w:ascii="Arial" w:hAnsi="Arial"/>
          <w:szCs w:val="24"/>
        </w:rPr>
        <w:tab/>
      </w:r>
      <w:r w:rsidR="00636913" w:rsidRPr="00E54225">
        <w:rPr>
          <w:rFonts w:ascii="Arial" w:hAnsi="Arial"/>
          <w:szCs w:val="24"/>
        </w:rPr>
        <w:t xml:space="preserve">Pour </w:t>
      </w:r>
      <w:r w:rsidR="00CF70BE" w:rsidRPr="00E54225">
        <w:rPr>
          <w:rFonts w:ascii="Arial" w:hAnsi="Arial"/>
          <w:szCs w:val="24"/>
        </w:rPr>
        <w:t>chaque lot</w:t>
      </w:r>
      <w:r w:rsidR="009879FA" w:rsidRPr="00E54225">
        <w:rPr>
          <w:rFonts w:ascii="Arial" w:hAnsi="Arial"/>
          <w:szCs w:val="24"/>
        </w:rPr>
        <w:t xml:space="preserve"> : </w:t>
      </w:r>
      <w:r w:rsidR="00645EDC" w:rsidRPr="00E54225">
        <w:rPr>
          <w:rFonts w:ascii="Arial" w:hAnsi="Arial"/>
          <w:szCs w:val="24"/>
        </w:rPr>
        <w:t>Location</w:t>
      </w:r>
      <w:r w:rsidR="00636913" w:rsidRPr="00E54225">
        <w:rPr>
          <w:rFonts w:ascii="Arial" w:hAnsi="Arial"/>
          <w:szCs w:val="24"/>
        </w:rPr>
        <w:t xml:space="preserve"> (poste 1)</w:t>
      </w:r>
      <w:r w:rsidR="00645EDC" w:rsidRPr="00E54225">
        <w:rPr>
          <w:rFonts w:ascii="Arial" w:hAnsi="Arial"/>
          <w:szCs w:val="24"/>
        </w:rPr>
        <w:t xml:space="preserve"> et m</w:t>
      </w:r>
      <w:r w:rsidR="0062391C" w:rsidRPr="00E54225">
        <w:rPr>
          <w:rFonts w:ascii="Arial" w:hAnsi="Arial"/>
          <w:szCs w:val="24"/>
        </w:rPr>
        <w:t xml:space="preserve">ise en place </w:t>
      </w:r>
      <w:r w:rsidR="00636913" w:rsidRPr="00E54225">
        <w:rPr>
          <w:rFonts w:ascii="Arial" w:hAnsi="Arial"/>
          <w:szCs w:val="24"/>
        </w:rPr>
        <w:t xml:space="preserve">(poste 2) </w:t>
      </w:r>
      <w:r w:rsidR="0062391C" w:rsidRPr="00E54225">
        <w:rPr>
          <w:rFonts w:ascii="Arial" w:hAnsi="Arial"/>
          <w:szCs w:val="24"/>
        </w:rPr>
        <w:t>de contenants.</w:t>
      </w:r>
      <w:bookmarkEnd w:id="14"/>
    </w:p>
    <w:p w:rsidR="00DA48CE" w:rsidRPr="00E54225" w:rsidRDefault="00DA48CE" w:rsidP="003424B5">
      <w:pPr>
        <w:spacing w:before="120" w:after="120"/>
        <w:jc w:val="both"/>
        <w:rPr>
          <w:rFonts w:ascii="Arial" w:eastAsia="MS Mincho" w:hAnsi="Arial" w:cs="Arial"/>
          <w:lang w:eastAsia="ja-JP"/>
        </w:rPr>
      </w:pPr>
    </w:p>
    <w:p w:rsidR="00DE49D9" w:rsidRPr="00E54225" w:rsidRDefault="00DA48CE" w:rsidP="003424B5">
      <w:pPr>
        <w:spacing w:before="120" w:after="120"/>
        <w:jc w:val="both"/>
        <w:rPr>
          <w:rFonts w:ascii="Arial" w:eastAsia="MS Mincho" w:hAnsi="Arial" w:cs="Arial"/>
          <w:lang w:eastAsia="ja-JP"/>
        </w:rPr>
      </w:pPr>
      <w:r w:rsidRPr="00E54225">
        <w:rPr>
          <w:rFonts w:ascii="Arial" w:eastAsia="MS Mincho" w:hAnsi="Arial" w:cs="Arial"/>
          <w:lang w:eastAsia="ja-JP"/>
        </w:rPr>
        <w:t xml:space="preserve">En fonction du besoin de la personne publique, la prestation du titulaire consiste à </w:t>
      </w:r>
      <w:r w:rsidR="00F37267" w:rsidRPr="00E54225">
        <w:rPr>
          <w:rFonts w:ascii="Arial" w:eastAsia="MS Mincho" w:hAnsi="Arial" w:cs="Arial"/>
          <w:lang w:eastAsia="ja-JP"/>
        </w:rPr>
        <w:t xml:space="preserve">livrer et </w:t>
      </w:r>
      <w:r w:rsidRPr="00E54225">
        <w:rPr>
          <w:rFonts w:ascii="Arial" w:eastAsia="MS Mincho" w:hAnsi="Arial" w:cs="Arial"/>
          <w:lang w:eastAsia="ja-JP"/>
        </w:rPr>
        <w:t xml:space="preserve">mettre en </w:t>
      </w:r>
      <w:r w:rsidR="00DE49D9" w:rsidRPr="00E54225">
        <w:rPr>
          <w:rFonts w:ascii="Arial" w:eastAsia="MS Mincho" w:hAnsi="Arial" w:cs="Arial"/>
          <w:lang w:eastAsia="ja-JP"/>
        </w:rPr>
        <w:t xml:space="preserve">place </w:t>
      </w:r>
      <w:r w:rsidRPr="00E54225">
        <w:rPr>
          <w:rFonts w:ascii="Arial" w:eastAsia="MS Mincho" w:hAnsi="Arial" w:cs="Arial"/>
          <w:lang w:eastAsia="ja-JP"/>
        </w:rPr>
        <w:t xml:space="preserve">des contenants </w:t>
      </w:r>
      <w:r w:rsidR="00FD7C93" w:rsidRPr="00E54225">
        <w:rPr>
          <w:rFonts w:ascii="Arial" w:eastAsia="MS Mincho" w:hAnsi="Arial" w:cs="Arial"/>
          <w:lang w:eastAsia="ja-JP"/>
        </w:rPr>
        <w:t>adapté</w:t>
      </w:r>
      <w:r w:rsidRPr="00E54225">
        <w:rPr>
          <w:rFonts w:ascii="Arial" w:eastAsia="MS Mincho" w:hAnsi="Arial" w:cs="Arial"/>
          <w:lang w:eastAsia="ja-JP"/>
        </w:rPr>
        <w:t>s</w:t>
      </w:r>
      <w:r w:rsidR="00FD7C93" w:rsidRPr="00E54225">
        <w:rPr>
          <w:rFonts w:ascii="Arial" w:eastAsia="MS Mincho" w:hAnsi="Arial" w:cs="Arial"/>
          <w:lang w:eastAsia="ja-JP"/>
        </w:rPr>
        <w:t xml:space="preserve"> </w:t>
      </w:r>
      <w:r w:rsidRPr="00E54225">
        <w:rPr>
          <w:rFonts w:ascii="Arial" w:eastAsia="MS Mincho" w:hAnsi="Arial" w:cs="Arial"/>
          <w:lang w:eastAsia="ja-JP"/>
        </w:rPr>
        <w:t>à chaque type de</w:t>
      </w:r>
      <w:r w:rsidR="00FD7C93" w:rsidRPr="00E54225">
        <w:rPr>
          <w:rFonts w:ascii="Arial" w:eastAsia="MS Mincho" w:hAnsi="Arial" w:cs="Arial"/>
          <w:lang w:eastAsia="ja-JP"/>
        </w:rPr>
        <w:t xml:space="preserve"> déchet</w:t>
      </w:r>
      <w:r w:rsidRPr="00E54225">
        <w:rPr>
          <w:rFonts w:ascii="Arial" w:eastAsia="MS Mincho" w:hAnsi="Arial" w:cs="Arial"/>
          <w:lang w:eastAsia="ja-JP"/>
        </w:rPr>
        <w:t>, sur les sites du BMPM listés à</w:t>
      </w:r>
      <w:r w:rsidR="00DE49D9" w:rsidRPr="00E54225">
        <w:rPr>
          <w:rFonts w:ascii="Arial" w:eastAsia="MS Mincho" w:hAnsi="Arial" w:cs="Arial"/>
          <w:lang w:eastAsia="ja-JP"/>
        </w:rPr>
        <w:t xml:space="preserve"> </w:t>
      </w:r>
      <w:r w:rsidR="00D96211" w:rsidRPr="00E54225">
        <w:rPr>
          <w:rFonts w:ascii="Arial" w:eastAsia="MS Mincho" w:hAnsi="Arial" w:cs="Arial"/>
          <w:lang w:eastAsia="ja-JP"/>
        </w:rPr>
        <w:t xml:space="preserve">l’article </w:t>
      </w:r>
      <w:r w:rsidR="00046E19" w:rsidRPr="00E54225">
        <w:rPr>
          <w:rFonts w:ascii="Arial" w:eastAsia="MS Mincho" w:hAnsi="Arial" w:cs="Arial"/>
          <w:lang w:eastAsia="ja-JP"/>
        </w:rPr>
        <w:t>5</w:t>
      </w:r>
      <w:r w:rsidR="00D96211" w:rsidRPr="00E54225">
        <w:rPr>
          <w:rFonts w:ascii="Arial" w:eastAsia="MS Mincho" w:hAnsi="Arial" w:cs="Arial"/>
          <w:lang w:eastAsia="ja-JP"/>
        </w:rPr>
        <w:t xml:space="preserve">.3 </w:t>
      </w:r>
      <w:r w:rsidR="00046E19" w:rsidRPr="00E54225">
        <w:rPr>
          <w:rFonts w:ascii="Arial" w:eastAsia="MS Mincho" w:hAnsi="Arial" w:cs="Arial"/>
          <w:lang w:eastAsia="ja-JP"/>
        </w:rPr>
        <w:t>du CCAP</w:t>
      </w:r>
      <w:r w:rsidR="00D96211" w:rsidRPr="00E54225">
        <w:rPr>
          <w:rFonts w:ascii="Arial" w:eastAsia="MS Mincho" w:hAnsi="Arial" w:cs="Arial"/>
          <w:lang w:eastAsia="ja-JP"/>
        </w:rPr>
        <w:t xml:space="preserve">, </w:t>
      </w:r>
      <w:r w:rsidR="00DE49D9" w:rsidRPr="00E54225">
        <w:rPr>
          <w:rFonts w:ascii="Arial" w:eastAsia="MS Mincho" w:hAnsi="Arial" w:cs="Arial"/>
          <w:lang w:eastAsia="ja-JP"/>
        </w:rPr>
        <w:t>pour un</w:t>
      </w:r>
      <w:r w:rsidR="00D96211" w:rsidRPr="00E54225">
        <w:rPr>
          <w:rFonts w:ascii="Arial" w:eastAsia="MS Mincho" w:hAnsi="Arial" w:cs="Arial"/>
          <w:lang w:eastAsia="ja-JP"/>
        </w:rPr>
        <w:t>e durée spécifique, pouvant varier</w:t>
      </w:r>
      <w:r w:rsidR="00DE49D9" w:rsidRPr="00E54225">
        <w:rPr>
          <w:rFonts w:ascii="Arial" w:eastAsia="MS Mincho" w:hAnsi="Arial" w:cs="Arial"/>
          <w:lang w:eastAsia="ja-JP"/>
        </w:rPr>
        <w:t xml:space="preserve"> de quelques mois à la durée totale du contrat</w:t>
      </w:r>
      <w:r w:rsidR="00645EDC" w:rsidRPr="00E54225">
        <w:rPr>
          <w:rFonts w:ascii="Arial" w:eastAsia="MS Mincho" w:hAnsi="Arial" w:cs="Arial"/>
          <w:lang w:eastAsia="ja-JP"/>
        </w:rPr>
        <w:t>,</w:t>
      </w:r>
      <w:r w:rsidR="00DE49D9" w:rsidRPr="00E54225">
        <w:rPr>
          <w:rFonts w:ascii="Arial" w:eastAsia="MS Mincho" w:hAnsi="Arial" w:cs="Arial"/>
          <w:lang w:eastAsia="ja-JP"/>
        </w:rPr>
        <w:t xml:space="preserve"> </w:t>
      </w:r>
      <w:r w:rsidR="00D96211" w:rsidRPr="00E54225">
        <w:rPr>
          <w:rFonts w:ascii="Arial" w:eastAsia="MS Mincho" w:hAnsi="Arial" w:cs="Arial"/>
          <w:lang w:eastAsia="ja-JP"/>
        </w:rPr>
        <w:t xml:space="preserve">voire </w:t>
      </w:r>
      <w:r w:rsidR="00DE49D9" w:rsidRPr="00E54225">
        <w:rPr>
          <w:rFonts w:ascii="Arial" w:eastAsia="MS Mincho" w:hAnsi="Arial" w:cs="Arial"/>
          <w:lang w:eastAsia="ja-JP"/>
        </w:rPr>
        <w:t>de quelques jours pour un besoin ponctuel.</w:t>
      </w:r>
    </w:p>
    <w:p w:rsidR="00D96211" w:rsidRPr="00D96211" w:rsidRDefault="00DE49D9" w:rsidP="00D96211">
      <w:pPr>
        <w:jc w:val="both"/>
        <w:rPr>
          <w:rFonts w:ascii="Arial" w:hAnsi="Arial" w:cs="Arial"/>
        </w:rPr>
      </w:pPr>
      <w:r w:rsidRPr="00E54225">
        <w:rPr>
          <w:rFonts w:ascii="Arial" w:hAnsi="Arial" w:cs="Arial"/>
        </w:rPr>
        <w:t>Dès la notification du marché, la personne publique défini</w:t>
      </w:r>
      <w:r w:rsidR="009879FA" w:rsidRPr="00E54225">
        <w:rPr>
          <w:rFonts w:ascii="Arial" w:hAnsi="Arial" w:cs="Arial"/>
        </w:rPr>
        <w:t>t</w:t>
      </w:r>
      <w:r w:rsidRPr="00E54225">
        <w:rPr>
          <w:rFonts w:ascii="Arial" w:hAnsi="Arial" w:cs="Arial"/>
        </w:rPr>
        <w:t xml:space="preserve"> avec le titulaire le type de contenant à mettre en place en fonction de chaque</w:t>
      </w:r>
      <w:r w:rsidR="00D96211" w:rsidRPr="00E54225">
        <w:rPr>
          <w:rFonts w:ascii="Arial" w:hAnsi="Arial" w:cs="Arial"/>
        </w:rPr>
        <w:t xml:space="preserve"> type</w:t>
      </w:r>
      <w:r w:rsidRPr="00E54225">
        <w:rPr>
          <w:rFonts w:ascii="Arial" w:hAnsi="Arial" w:cs="Arial"/>
        </w:rPr>
        <w:t xml:space="preserve"> déchet. </w:t>
      </w:r>
      <w:r w:rsidR="00D96211" w:rsidRPr="00E54225">
        <w:rPr>
          <w:rFonts w:ascii="Arial" w:hAnsi="Arial" w:cs="Arial"/>
        </w:rPr>
        <w:t xml:space="preserve">Les différents types de contenant susceptibles d’être commandés par la personne publique sont listés à l’article 1.1. </w:t>
      </w:r>
      <w:proofErr w:type="gramStart"/>
      <w:r w:rsidR="00D96211" w:rsidRPr="00E54225">
        <w:rPr>
          <w:rFonts w:ascii="Arial" w:hAnsi="Arial" w:cs="Arial"/>
        </w:rPr>
        <w:t>de</w:t>
      </w:r>
      <w:proofErr w:type="gramEnd"/>
      <w:r w:rsidR="00D96211" w:rsidRPr="00E54225">
        <w:rPr>
          <w:rFonts w:ascii="Arial" w:hAnsi="Arial" w:cs="Arial"/>
        </w:rPr>
        <w:t xml:space="preserve"> l’annexe 1 de l’acte d’engagement (AE) du lot concerné. Cet article précise pour chacun de ces contenants, la tolérance admise par la personne publique, s’agissant de leur volume ou contenance.</w:t>
      </w:r>
    </w:p>
    <w:p w:rsidR="00F37267" w:rsidRDefault="00F37267" w:rsidP="00F37267">
      <w:pPr>
        <w:jc w:val="both"/>
      </w:pPr>
    </w:p>
    <w:p w:rsidR="00F37267" w:rsidRPr="00887AA4" w:rsidRDefault="00F37267" w:rsidP="00F37267">
      <w:pPr>
        <w:rPr>
          <w:rFonts w:ascii="Arial" w:hAnsi="Arial" w:cs="Arial"/>
        </w:rPr>
      </w:pPr>
      <w:r w:rsidRPr="00887AA4">
        <w:rPr>
          <w:rFonts w:ascii="Arial" w:hAnsi="Arial" w:cs="Arial"/>
        </w:rPr>
        <w:t>Les prestations de location et de mise en place des contenants consistent à assurer :</w:t>
      </w:r>
    </w:p>
    <w:p w:rsidR="00F37267" w:rsidRPr="00887AA4" w:rsidRDefault="00F37267" w:rsidP="00F37267">
      <w:pPr>
        <w:numPr>
          <w:ilvl w:val="0"/>
          <w:numId w:val="28"/>
        </w:numPr>
        <w:jc w:val="both"/>
        <w:rPr>
          <w:rFonts w:ascii="Arial" w:hAnsi="Arial" w:cs="Arial"/>
        </w:rPr>
      </w:pPr>
      <w:r w:rsidRPr="00887AA4">
        <w:rPr>
          <w:rFonts w:ascii="Arial" w:hAnsi="Arial" w:cs="Arial"/>
        </w:rPr>
        <w:t xml:space="preserve">la </w:t>
      </w:r>
      <w:r w:rsidR="00887AA4" w:rsidRPr="00887AA4">
        <w:rPr>
          <w:rFonts w:ascii="Arial" w:hAnsi="Arial" w:cs="Arial"/>
        </w:rPr>
        <w:t>fourniture</w:t>
      </w:r>
      <w:r w:rsidRPr="00887AA4">
        <w:rPr>
          <w:rFonts w:ascii="Arial" w:hAnsi="Arial" w:cs="Arial"/>
        </w:rPr>
        <w:t xml:space="preserve"> de contenants homologués</w:t>
      </w:r>
      <w:r w:rsidR="00887AA4" w:rsidRPr="00887AA4">
        <w:rPr>
          <w:rFonts w:ascii="Arial" w:hAnsi="Arial" w:cs="Arial"/>
        </w:rPr>
        <w:t>,</w:t>
      </w:r>
      <w:r w:rsidRPr="00887AA4">
        <w:rPr>
          <w:rFonts w:ascii="Arial" w:hAnsi="Arial" w:cs="Arial"/>
        </w:rPr>
        <w:t xml:space="preserve"> conformes </w:t>
      </w:r>
      <w:r w:rsidR="00887AA4" w:rsidRPr="00887AA4">
        <w:rPr>
          <w:rFonts w:ascii="Arial" w:hAnsi="Arial" w:cs="Arial"/>
        </w:rPr>
        <w:t>et adapté au déchet prévu d’être stocké</w:t>
      </w:r>
      <w:r w:rsidRPr="00887AA4">
        <w:rPr>
          <w:rFonts w:ascii="Arial" w:hAnsi="Arial" w:cs="Arial"/>
        </w:rPr>
        <w:t>. Chaque contenant doit être identifié (par inscriptions et/ou couleurs, logo de la société)</w:t>
      </w:r>
      <w:r w:rsidR="00887AA4" w:rsidRPr="00887AA4">
        <w:rPr>
          <w:rFonts w:ascii="Arial" w:hAnsi="Arial" w:cs="Arial"/>
        </w:rPr>
        <w:t>.</w:t>
      </w:r>
    </w:p>
    <w:p w:rsidR="00A93548" w:rsidRPr="00887AA4" w:rsidRDefault="00A93548" w:rsidP="00A93548">
      <w:pPr>
        <w:ind w:left="680"/>
        <w:jc w:val="both"/>
        <w:rPr>
          <w:rFonts w:ascii="Arial" w:eastAsia="MS Mincho" w:hAnsi="Arial" w:cs="Arial"/>
          <w:lang w:eastAsia="ja-JP"/>
        </w:rPr>
      </w:pPr>
      <w:r w:rsidRPr="00887AA4">
        <w:rPr>
          <w:rFonts w:ascii="Arial" w:hAnsi="Arial" w:cs="Arial"/>
        </w:rPr>
        <w:t xml:space="preserve">NB : s’agissant du </w:t>
      </w:r>
      <w:r w:rsidRPr="00887AA4">
        <w:rPr>
          <w:rFonts w:ascii="Arial" w:eastAsia="MS Mincho" w:hAnsi="Arial" w:cs="Arial"/>
          <w:lang w:eastAsia="ja-JP"/>
        </w:rPr>
        <w:t>lot 2, les contenants mis en place pour les déchets dangereux doivent être homologués « UN ».</w:t>
      </w:r>
    </w:p>
    <w:p w:rsidR="00F37267" w:rsidRPr="00887AA4" w:rsidRDefault="00F37267" w:rsidP="00F37267">
      <w:pPr>
        <w:numPr>
          <w:ilvl w:val="0"/>
          <w:numId w:val="28"/>
        </w:numPr>
        <w:jc w:val="both"/>
        <w:rPr>
          <w:rFonts w:ascii="Arial" w:hAnsi="Arial" w:cs="Arial"/>
        </w:rPr>
      </w:pPr>
      <w:r w:rsidRPr="00887AA4">
        <w:rPr>
          <w:rFonts w:ascii="Arial" w:hAnsi="Arial" w:cs="Arial"/>
        </w:rPr>
        <w:t>l’affectation de personnels qualifiés et habilités à la manutention des contenants, ainsi qu’à la conduite des véhicules destinés à leur transport ;</w:t>
      </w:r>
    </w:p>
    <w:p w:rsidR="00F37267" w:rsidRPr="00887AA4" w:rsidRDefault="00F37267" w:rsidP="00F37267">
      <w:pPr>
        <w:numPr>
          <w:ilvl w:val="0"/>
          <w:numId w:val="28"/>
        </w:numPr>
        <w:jc w:val="both"/>
        <w:rPr>
          <w:rFonts w:ascii="Arial" w:hAnsi="Arial" w:cs="Arial"/>
        </w:rPr>
      </w:pPr>
      <w:r w:rsidRPr="00887AA4">
        <w:rPr>
          <w:rFonts w:ascii="Arial" w:hAnsi="Arial" w:cs="Arial"/>
        </w:rPr>
        <w:t>le maintien en bon état de fonctionnement des contenants utilisés ou mis à disposition pour le transport et le stockage de ces déchets, en effectuant, le cas échéant, les opérations nécessaires à leur entretien et à leur mise aux normes (sur constatation ou appel de la personne publique).</w:t>
      </w:r>
    </w:p>
    <w:p w:rsidR="009E20E2" w:rsidRDefault="00636913" w:rsidP="003424B5">
      <w:pPr>
        <w:spacing w:before="120" w:after="120"/>
        <w:jc w:val="both"/>
        <w:rPr>
          <w:rFonts w:ascii="Arial" w:eastAsia="MS Mincho" w:hAnsi="Arial" w:cs="Arial"/>
          <w:lang w:eastAsia="ja-JP"/>
        </w:rPr>
      </w:pPr>
      <w:r>
        <w:rPr>
          <w:rFonts w:ascii="Arial" w:eastAsia="MS Mincho" w:hAnsi="Arial" w:cs="Arial"/>
          <w:lang w:eastAsia="ja-JP"/>
        </w:rPr>
        <w:t>Chaque</w:t>
      </w:r>
      <w:r w:rsidR="009E20E2" w:rsidRPr="00D32AE0">
        <w:rPr>
          <w:rFonts w:ascii="Arial" w:eastAsia="MS Mincho" w:hAnsi="Arial" w:cs="Arial"/>
          <w:lang w:eastAsia="ja-JP"/>
        </w:rPr>
        <w:t xml:space="preserve"> bon de comm</w:t>
      </w:r>
      <w:r w:rsidR="00B736CD" w:rsidRPr="00D32AE0">
        <w:rPr>
          <w:rFonts w:ascii="Arial" w:eastAsia="MS Mincho" w:hAnsi="Arial" w:cs="Arial"/>
          <w:lang w:eastAsia="ja-JP"/>
        </w:rPr>
        <w:t>ande fait apparaitre</w:t>
      </w:r>
      <w:r w:rsidR="009E20E2" w:rsidRPr="00D32AE0">
        <w:rPr>
          <w:rFonts w:ascii="Arial" w:eastAsia="MS Mincho" w:hAnsi="Arial" w:cs="Arial"/>
          <w:lang w:eastAsia="ja-JP"/>
        </w:rPr>
        <w:t xml:space="preserve"> le(s)</w:t>
      </w:r>
      <w:r w:rsidR="007D3DE9" w:rsidRPr="00D32AE0">
        <w:rPr>
          <w:rFonts w:ascii="Arial" w:eastAsia="MS Mincho" w:hAnsi="Arial" w:cs="Arial"/>
          <w:lang w:eastAsia="ja-JP"/>
        </w:rPr>
        <w:t xml:space="preserve"> </w:t>
      </w:r>
      <w:r w:rsidR="009E20E2" w:rsidRPr="00D32AE0">
        <w:rPr>
          <w:rFonts w:ascii="Arial" w:eastAsia="MS Mincho" w:hAnsi="Arial" w:cs="Arial"/>
          <w:lang w:eastAsia="ja-JP"/>
        </w:rPr>
        <w:t xml:space="preserve">type(s) et le nombre de contenant(s) souhaité </w:t>
      </w:r>
      <w:r w:rsidR="00DE49D9" w:rsidRPr="00D32AE0">
        <w:rPr>
          <w:rFonts w:ascii="Arial" w:eastAsia="MS Mincho" w:hAnsi="Arial" w:cs="Arial"/>
          <w:lang w:eastAsia="ja-JP"/>
        </w:rPr>
        <w:t>avec</w:t>
      </w:r>
      <w:r w:rsidR="009E20E2" w:rsidRPr="00D32AE0">
        <w:rPr>
          <w:rFonts w:ascii="Arial" w:eastAsia="MS Mincho" w:hAnsi="Arial" w:cs="Arial"/>
          <w:lang w:eastAsia="ja-JP"/>
        </w:rPr>
        <w:t xml:space="preserve"> l’adresse de mise en place</w:t>
      </w:r>
      <w:r w:rsidR="00F37267">
        <w:rPr>
          <w:rFonts w:ascii="Arial" w:eastAsia="MS Mincho" w:hAnsi="Arial" w:cs="Arial"/>
          <w:lang w:eastAsia="ja-JP"/>
        </w:rPr>
        <w:t xml:space="preserve"> (</w:t>
      </w:r>
      <w:proofErr w:type="spellStart"/>
      <w:r w:rsidR="00F37267">
        <w:rPr>
          <w:rFonts w:ascii="Arial" w:eastAsia="MS Mincho" w:hAnsi="Arial" w:cs="Arial"/>
          <w:lang w:eastAsia="ja-JP"/>
        </w:rPr>
        <w:t>C</w:t>
      </w:r>
      <w:r w:rsidR="00CB78BA" w:rsidRPr="00D32AE0">
        <w:rPr>
          <w:rFonts w:ascii="Arial" w:eastAsia="MS Mincho" w:hAnsi="Arial" w:cs="Arial"/>
          <w:lang w:eastAsia="ja-JP"/>
        </w:rPr>
        <w:t>f</w:t>
      </w:r>
      <w:proofErr w:type="spellEnd"/>
      <w:r w:rsidR="00CB78BA" w:rsidRPr="00D32AE0">
        <w:rPr>
          <w:rFonts w:ascii="Arial" w:eastAsia="MS Mincho" w:hAnsi="Arial" w:cs="Arial"/>
          <w:lang w:eastAsia="ja-JP"/>
        </w:rPr>
        <w:t xml:space="preserve"> article 5.3</w:t>
      </w:r>
      <w:r w:rsidR="007D3DE9" w:rsidRPr="00D32AE0">
        <w:rPr>
          <w:rFonts w:ascii="Arial" w:eastAsia="MS Mincho" w:hAnsi="Arial" w:cs="Arial"/>
          <w:lang w:eastAsia="ja-JP"/>
        </w:rPr>
        <w:t xml:space="preserve"> du </w:t>
      </w:r>
      <w:r w:rsidR="00CB78BA" w:rsidRPr="00D32AE0">
        <w:rPr>
          <w:rFonts w:ascii="Arial" w:eastAsia="MS Mincho" w:hAnsi="Arial" w:cs="Arial"/>
          <w:lang w:eastAsia="ja-JP"/>
        </w:rPr>
        <w:t>CCAP</w:t>
      </w:r>
      <w:r w:rsidR="007D3DE9" w:rsidRPr="00D32AE0">
        <w:rPr>
          <w:rFonts w:ascii="Arial" w:eastAsia="MS Mincho" w:hAnsi="Arial" w:cs="Arial"/>
          <w:lang w:eastAsia="ja-JP"/>
        </w:rPr>
        <w:t>)</w:t>
      </w:r>
      <w:r w:rsidR="009E20E2" w:rsidRPr="00D32AE0">
        <w:rPr>
          <w:rFonts w:ascii="Arial" w:eastAsia="MS Mincho" w:hAnsi="Arial" w:cs="Arial"/>
          <w:lang w:eastAsia="ja-JP"/>
        </w:rPr>
        <w:t>.</w:t>
      </w:r>
    </w:p>
    <w:p w:rsidR="00636913" w:rsidRPr="00D32AE0" w:rsidRDefault="00636913" w:rsidP="00636913">
      <w:pPr>
        <w:jc w:val="both"/>
        <w:rPr>
          <w:rFonts w:ascii="Arial" w:hAnsi="Arial" w:cs="Arial"/>
        </w:rPr>
      </w:pPr>
      <w:r w:rsidRPr="00D32AE0">
        <w:rPr>
          <w:rFonts w:ascii="Arial" w:hAnsi="Arial" w:cs="Arial"/>
        </w:rPr>
        <w:t>Après notification du bon de commande, le titulaire met en place les contenants dans le délai fixé à l’article 3.1.1 du CCAP.</w:t>
      </w:r>
    </w:p>
    <w:p w:rsidR="009E20E2" w:rsidRDefault="00DE49D9" w:rsidP="003424B5">
      <w:pPr>
        <w:spacing w:before="120" w:after="120"/>
        <w:jc w:val="both"/>
        <w:rPr>
          <w:rFonts w:ascii="Arial" w:eastAsia="MS Mincho" w:hAnsi="Arial" w:cs="Arial"/>
          <w:lang w:eastAsia="ja-JP"/>
        </w:rPr>
      </w:pPr>
      <w:r w:rsidRPr="00D32AE0">
        <w:rPr>
          <w:rFonts w:ascii="Arial" w:eastAsia="MS Mincho" w:hAnsi="Arial" w:cs="Arial"/>
          <w:lang w:eastAsia="ja-JP"/>
        </w:rPr>
        <w:t>Dès réception</w:t>
      </w:r>
      <w:r w:rsidR="009E20E2" w:rsidRPr="00D32AE0">
        <w:rPr>
          <w:rFonts w:ascii="Arial" w:eastAsia="MS Mincho" w:hAnsi="Arial" w:cs="Arial"/>
          <w:lang w:eastAsia="ja-JP"/>
        </w:rPr>
        <w:t xml:space="preserve"> du bon de commande, le titulaire doit avertir la personne publique</w:t>
      </w:r>
      <w:r w:rsidR="007D3DE9" w:rsidRPr="00D32AE0">
        <w:rPr>
          <w:rFonts w:ascii="Arial" w:eastAsia="MS Mincho" w:hAnsi="Arial" w:cs="Arial"/>
          <w:lang w:eastAsia="ja-JP"/>
        </w:rPr>
        <w:t xml:space="preserve"> </w:t>
      </w:r>
      <w:r w:rsidR="00B736CD" w:rsidRPr="00D32AE0">
        <w:rPr>
          <w:rFonts w:ascii="Arial" w:eastAsia="MS Mincho" w:hAnsi="Arial" w:cs="Arial"/>
          <w:lang w:eastAsia="ja-JP"/>
        </w:rPr>
        <w:t>par courriel aux coord</w:t>
      </w:r>
      <w:r w:rsidR="00901C9B">
        <w:rPr>
          <w:rFonts w:ascii="Arial" w:eastAsia="MS Mincho" w:hAnsi="Arial" w:cs="Arial"/>
          <w:lang w:eastAsia="ja-JP"/>
        </w:rPr>
        <w:t>onnées mentionnées à l’article 5</w:t>
      </w:r>
      <w:r w:rsidR="00B736CD" w:rsidRPr="00D32AE0">
        <w:rPr>
          <w:rFonts w:ascii="Arial" w:eastAsia="MS Mincho" w:hAnsi="Arial" w:cs="Arial"/>
          <w:lang w:eastAsia="ja-JP"/>
        </w:rPr>
        <w:t xml:space="preserve"> du présent document</w:t>
      </w:r>
      <w:r w:rsidR="009E20E2" w:rsidRPr="00D32AE0">
        <w:rPr>
          <w:rFonts w:ascii="Arial" w:eastAsia="MS Mincho" w:hAnsi="Arial" w:cs="Arial"/>
          <w:lang w:eastAsia="ja-JP"/>
        </w:rPr>
        <w:t xml:space="preserve"> de la date </w:t>
      </w:r>
      <w:r w:rsidR="00F37267">
        <w:rPr>
          <w:rFonts w:ascii="Arial" w:eastAsia="MS Mincho" w:hAnsi="Arial" w:cs="Arial"/>
          <w:lang w:eastAsia="ja-JP"/>
        </w:rPr>
        <w:t xml:space="preserve">programmée </w:t>
      </w:r>
      <w:r w:rsidR="009E20E2" w:rsidRPr="00D32AE0">
        <w:rPr>
          <w:rFonts w:ascii="Arial" w:eastAsia="MS Mincho" w:hAnsi="Arial" w:cs="Arial"/>
          <w:lang w:eastAsia="ja-JP"/>
        </w:rPr>
        <w:t>de mise en place.</w:t>
      </w:r>
    </w:p>
    <w:p w:rsidR="00035D1E" w:rsidRDefault="00636913" w:rsidP="00636913">
      <w:pPr>
        <w:spacing w:before="120" w:after="120"/>
        <w:jc w:val="both"/>
        <w:rPr>
          <w:rFonts w:ascii="Arial" w:hAnsi="Arial" w:cs="Arial"/>
        </w:rPr>
      </w:pPr>
      <w:r w:rsidRPr="00887AA4">
        <w:rPr>
          <w:rFonts w:ascii="Arial" w:hAnsi="Arial" w:cs="Arial"/>
        </w:rPr>
        <w:t>A la</w:t>
      </w:r>
      <w:r w:rsidR="00887AA4" w:rsidRPr="00887AA4">
        <w:rPr>
          <w:rFonts w:ascii="Arial" w:hAnsi="Arial" w:cs="Arial"/>
        </w:rPr>
        <w:t xml:space="preserve"> mise en place initiale (</w:t>
      </w:r>
      <w:r w:rsidR="00887AA4">
        <w:rPr>
          <w:rFonts w:ascii="Arial" w:hAnsi="Arial" w:cs="Arial"/>
        </w:rPr>
        <w:t>« </w:t>
      </w:r>
      <w:r w:rsidR="00035D1E" w:rsidRPr="00887AA4">
        <w:rPr>
          <w:rFonts w:ascii="Arial" w:hAnsi="Arial" w:cs="Arial"/>
        </w:rPr>
        <w:t xml:space="preserve">première </w:t>
      </w:r>
      <w:r w:rsidRPr="00887AA4">
        <w:rPr>
          <w:rFonts w:ascii="Arial" w:hAnsi="Arial" w:cs="Arial"/>
        </w:rPr>
        <w:t>mise en place</w:t>
      </w:r>
      <w:r w:rsidR="00887AA4">
        <w:rPr>
          <w:rFonts w:ascii="Arial" w:hAnsi="Arial" w:cs="Arial"/>
        </w:rPr>
        <w:t> »</w:t>
      </w:r>
      <w:r w:rsidR="00887AA4" w:rsidRPr="00887AA4">
        <w:rPr>
          <w:rFonts w:ascii="Arial" w:hAnsi="Arial" w:cs="Arial"/>
        </w:rPr>
        <w:t>)</w:t>
      </w:r>
      <w:r w:rsidRPr="00887AA4">
        <w:rPr>
          <w:rFonts w:ascii="Arial" w:hAnsi="Arial" w:cs="Arial"/>
        </w:rPr>
        <w:t xml:space="preserve"> </w:t>
      </w:r>
      <w:r w:rsidR="00035D1E" w:rsidRPr="00887AA4">
        <w:rPr>
          <w:rFonts w:ascii="Arial" w:hAnsi="Arial" w:cs="Arial"/>
        </w:rPr>
        <w:t xml:space="preserve">ou retrait définitif </w:t>
      </w:r>
      <w:r w:rsidRPr="00887AA4">
        <w:rPr>
          <w:rFonts w:ascii="Arial" w:hAnsi="Arial" w:cs="Arial"/>
        </w:rPr>
        <w:t>des contenants, le titulaire remet une feuille d’intervention au responsable du BMPM</w:t>
      </w:r>
      <w:r w:rsidR="00035D1E" w:rsidRPr="00887AA4">
        <w:rPr>
          <w:rFonts w:ascii="Arial" w:hAnsi="Arial" w:cs="Arial"/>
        </w:rPr>
        <w:t xml:space="preserve"> (Cf. article 5.3. du CCAP).</w:t>
      </w:r>
    </w:p>
    <w:p w:rsidR="00064AD3" w:rsidRDefault="00064AD3" w:rsidP="003424B5">
      <w:pPr>
        <w:spacing w:before="120" w:after="120"/>
        <w:jc w:val="both"/>
        <w:rPr>
          <w:rFonts w:ascii="Arial" w:eastAsia="MS Mincho" w:hAnsi="Arial" w:cs="Arial"/>
          <w:lang w:eastAsia="ja-JP"/>
        </w:rPr>
      </w:pPr>
      <w:r w:rsidRPr="00E54225">
        <w:rPr>
          <w:rFonts w:ascii="Arial" w:eastAsia="MS Mincho" w:hAnsi="Arial" w:cs="Arial"/>
          <w:lang w:eastAsia="ja-JP"/>
        </w:rPr>
        <w:t xml:space="preserve">La location </w:t>
      </w:r>
      <w:r w:rsidR="00F37267" w:rsidRPr="00E54225">
        <w:rPr>
          <w:rFonts w:ascii="Arial" w:eastAsia="MS Mincho" w:hAnsi="Arial" w:cs="Arial"/>
          <w:lang w:eastAsia="ja-JP"/>
        </w:rPr>
        <w:t xml:space="preserve">de chaque contenant </w:t>
      </w:r>
      <w:r w:rsidRPr="00E54225">
        <w:rPr>
          <w:rFonts w:ascii="Arial" w:eastAsia="MS Mincho" w:hAnsi="Arial" w:cs="Arial"/>
          <w:lang w:eastAsia="ja-JP"/>
        </w:rPr>
        <w:t xml:space="preserve">débute à compter </w:t>
      </w:r>
      <w:r w:rsidR="001F1397" w:rsidRPr="00E54225">
        <w:rPr>
          <w:rFonts w:ascii="Arial" w:eastAsia="MS Mincho" w:hAnsi="Arial" w:cs="Arial"/>
          <w:lang w:eastAsia="ja-JP"/>
        </w:rPr>
        <w:t>du</w:t>
      </w:r>
      <w:r w:rsidR="00FB242B" w:rsidRPr="00E54225">
        <w:rPr>
          <w:rFonts w:ascii="Arial" w:eastAsia="MS Mincho" w:hAnsi="Arial" w:cs="Arial"/>
          <w:lang w:eastAsia="ja-JP"/>
        </w:rPr>
        <w:t xml:space="preserve"> jour </w:t>
      </w:r>
      <w:r w:rsidR="00F37267" w:rsidRPr="00E54225">
        <w:rPr>
          <w:rFonts w:ascii="Arial" w:eastAsia="MS Mincho" w:hAnsi="Arial" w:cs="Arial"/>
          <w:lang w:eastAsia="ja-JP"/>
        </w:rPr>
        <w:t xml:space="preserve">effectif </w:t>
      </w:r>
      <w:r w:rsidR="00FB242B" w:rsidRPr="00E54225">
        <w:rPr>
          <w:rFonts w:ascii="Arial" w:eastAsia="MS Mincho" w:hAnsi="Arial" w:cs="Arial"/>
          <w:lang w:eastAsia="ja-JP"/>
        </w:rPr>
        <w:t>de</w:t>
      </w:r>
      <w:r w:rsidR="00F37267" w:rsidRPr="00E54225">
        <w:rPr>
          <w:rFonts w:ascii="Arial" w:eastAsia="MS Mincho" w:hAnsi="Arial" w:cs="Arial"/>
          <w:lang w:eastAsia="ja-JP"/>
        </w:rPr>
        <w:t xml:space="preserve"> sa</w:t>
      </w:r>
      <w:r w:rsidR="00FB242B" w:rsidRPr="00E54225">
        <w:rPr>
          <w:rFonts w:ascii="Arial" w:eastAsia="MS Mincho" w:hAnsi="Arial" w:cs="Arial"/>
          <w:lang w:eastAsia="ja-JP"/>
        </w:rPr>
        <w:t xml:space="preserve"> </w:t>
      </w:r>
      <w:r w:rsidR="00046E19" w:rsidRPr="00E54225">
        <w:rPr>
          <w:rFonts w:ascii="Arial" w:eastAsia="MS Mincho" w:hAnsi="Arial" w:cs="Arial"/>
          <w:lang w:eastAsia="ja-JP"/>
        </w:rPr>
        <w:t xml:space="preserve">première </w:t>
      </w:r>
      <w:r w:rsidR="003718FA" w:rsidRPr="00E54225">
        <w:rPr>
          <w:rFonts w:ascii="Arial" w:eastAsia="MS Mincho" w:hAnsi="Arial" w:cs="Arial"/>
          <w:lang w:eastAsia="ja-JP"/>
        </w:rPr>
        <w:t>mise en place</w:t>
      </w:r>
      <w:r w:rsidR="00F37267" w:rsidRPr="00E54225">
        <w:rPr>
          <w:rFonts w:ascii="Arial" w:eastAsia="MS Mincho" w:hAnsi="Arial" w:cs="Arial"/>
          <w:lang w:eastAsia="ja-JP"/>
        </w:rPr>
        <w:t xml:space="preserve"> et s’arrête le jour de son</w:t>
      </w:r>
      <w:r w:rsidRPr="00E54225">
        <w:rPr>
          <w:rFonts w:ascii="Arial" w:eastAsia="MS Mincho" w:hAnsi="Arial" w:cs="Arial"/>
          <w:lang w:eastAsia="ja-JP"/>
        </w:rPr>
        <w:t xml:space="preserve"> retrait</w:t>
      </w:r>
      <w:r w:rsidR="00046E19" w:rsidRPr="00E54225">
        <w:rPr>
          <w:rFonts w:ascii="Arial" w:eastAsia="MS Mincho" w:hAnsi="Arial" w:cs="Arial"/>
          <w:lang w:eastAsia="ja-JP"/>
        </w:rPr>
        <w:t xml:space="preserve"> définitif</w:t>
      </w:r>
      <w:r w:rsidRPr="00E54225">
        <w:rPr>
          <w:rFonts w:ascii="Arial" w:eastAsia="MS Mincho" w:hAnsi="Arial" w:cs="Arial"/>
          <w:lang w:eastAsia="ja-JP"/>
        </w:rPr>
        <w:t>.</w:t>
      </w:r>
    </w:p>
    <w:p w:rsidR="00035D1E" w:rsidRDefault="00035D1E" w:rsidP="003424B5">
      <w:pPr>
        <w:spacing w:before="120" w:after="120"/>
        <w:jc w:val="both"/>
        <w:rPr>
          <w:rFonts w:ascii="Arial" w:eastAsia="MS Mincho" w:hAnsi="Arial" w:cs="Arial"/>
          <w:lang w:eastAsia="ja-JP"/>
        </w:rPr>
      </w:pPr>
    </w:p>
    <w:p w:rsidR="00887AA4" w:rsidRDefault="00887AA4" w:rsidP="003424B5">
      <w:pPr>
        <w:spacing w:before="120" w:after="120"/>
        <w:jc w:val="both"/>
        <w:rPr>
          <w:rFonts w:ascii="Arial" w:eastAsia="MS Mincho" w:hAnsi="Arial" w:cs="Arial"/>
          <w:lang w:eastAsia="ja-JP"/>
        </w:rPr>
      </w:pPr>
    </w:p>
    <w:p w:rsidR="00887AA4" w:rsidRDefault="00887AA4" w:rsidP="003424B5">
      <w:pPr>
        <w:spacing w:before="120" w:after="120"/>
        <w:jc w:val="both"/>
        <w:rPr>
          <w:rFonts w:ascii="Arial" w:eastAsia="MS Mincho" w:hAnsi="Arial" w:cs="Arial"/>
          <w:lang w:eastAsia="ja-JP"/>
        </w:rPr>
      </w:pPr>
    </w:p>
    <w:p w:rsidR="00035D1E" w:rsidRPr="00D32AE0" w:rsidRDefault="00035D1E" w:rsidP="003424B5">
      <w:pPr>
        <w:spacing w:before="120" w:after="120"/>
        <w:jc w:val="both"/>
        <w:rPr>
          <w:rFonts w:ascii="Arial" w:eastAsia="MS Mincho" w:hAnsi="Arial" w:cs="Arial"/>
          <w:lang w:eastAsia="ja-JP"/>
        </w:rPr>
      </w:pPr>
    </w:p>
    <w:p w:rsidR="00064AD3" w:rsidRPr="00E54225" w:rsidRDefault="00064AD3" w:rsidP="003424B5">
      <w:pPr>
        <w:pStyle w:val="titre2themis"/>
        <w:spacing w:before="240"/>
        <w:rPr>
          <w:rFonts w:ascii="Arial" w:hAnsi="Arial"/>
          <w:szCs w:val="24"/>
        </w:rPr>
      </w:pPr>
      <w:bookmarkStart w:id="15" w:name="_Toc101966131"/>
      <w:r w:rsidRPr="00E54225">
        <w:rPr>
          <w:rFonts w:ascii="Arial" w:hAnsi="Arial"/>
          <w:szCs w:val="24"/>
        </w:rPr>
        <w:lastRenderedPageBreak/>
        <w:t>4.2</w:t>
      </w:r>
      <w:r w:rsidRPr="00E54225">
        <w:rPr>
          <w:rFonts w:ascii="Arial" w:hAnsi="Arial"/>
          <w:szCs w:val="24"/>
        </w:rPr>
        <w:tab/>
      </w:r>
      <w:r w:rsidR="00F37267" w:rsidRPr="00E54225">
        <w:rPr>
          <w:rFonts w:ascii="Arial" w:hAnsi="Arial"/>
          <w:szCs w:val="24"/>
        </w:rPr>
        <w:t>Poste 2 de chaque lot</w:t>
      </w:r>
      <w:r w:rsidR="003718FA" w:rsidRPr="00E54225">
        <w:rPr>
          <w:rFonts w:ascii="Arial" w:hAnsi="Arial"/>
          <w:szCs w:val="24"/>
        </w:rPr>
        <w:t xml:space="preserve"> : </w:t>
      </w:r>
      <w:r w:rsidR="003718FA" w:rsidRPr="00E54225">
        <w:rPr>
          <w:rFonts w:ascii="Arial" w:hAnsi="Arial"/>
        </w:rPr>
        <w:t>Collecte de contenants et traitement des déchets.</w:t>
      </w:r>
      <w:bookmarkEnd w:id="15"/>
    </w:p>
    <w:p w:rsidR="003718FA" w:rsidRPr="00E54225" w:rsidRDefault="003718FA" w:rsidP="003424B5">
      <w:pPr>
        <w:spacing w:before="120" w:after="120"/>
        <w:jc w:val="both"/>
        <w:rPr>
          <w:rFonts w:ascii="Arial" w:eastAsia="MS Mincho" w:hAnsi="Arial" w:cs="Arial"/>
          <w:lang w:eastAsia="ja-JP"/>
        </w:rPr>
      </w:pPr>
    </w:p>
    <w:p w:rsidR="003718FA" w:rsidRPr="00E54225" w:rsidRDefault="003718FA" w:rsidP="003718FA">
      <w:pPr>
        <w:spacing w:before="120" w:after="120"/>
        <w:ind w:firstLine="680"/>
        <w:jc w:val="both"/>
        <w:rPr>
          <w:rFonts w:ascii="Arial" w:eastAsia="MS Mincho" w:hAnsi="Arial" w:cs="Arial"/>
          <w:b/>
          <w:lang w:eastAsia="ja-JP"/>
        </w:rPr>
      </w:pPr>
      <w:r w:rsidRPr="00E54225">
        <w:rPr>
          <w:rFonts w:ascii="Arial" w:eastAsia="MS Mincho" w:hAnsi="Arial" w:cs="Arial"/>
          <w:b/>
          <w:lang w:eastAsia="ja-JP"/>
        </w:rPr>
        <w:t>4.2.1 Collecte de contenant</w:t>
      </w:r>
      <w:r w:rsidR="006D30A5" w:rsidRPr="00E54225">
        <w:rPr>
          <w:rFonts w:ascii="Arial" w:eastAsia="MS Mincho" w:hAnsi="Arial" w:cs="Arial"/>
          <w:b/>
          <w:lang w:eastAsia="ja-JP"/>
        </w:rPr>
        <w:t>s</w:t>
      </w:r>
      <w:r w:rsidRPr="00E54225">
        <w:rPr>
          <w:rFonts w:ascii="Arial" w:eastAsia="MS Mincho" w:hAnsi="Arial" w:cs="Arial"/>
          <w:b/>
          <w:lang w:eastAsia="ja-JP"/>
        </w:rPr>
        <w:t xml:space="preserve"> de déchet</w:t>
      </w:r>
      <w:r w:rsidR="005D3DCC" w:rsidRPr="00E54225">
        <w:rPr>
          <w:rFonts w:ascii="Arial" w:eastAsia="MS Mincho" w:hAnsi="Arial" w:cs="Arial"/>
          <w:b/>
          <w:lang w:eastAsia="ja-JP"/>
        </w:rPr>
        <w:t xml:space="preserve"> (lots 1 à 3)</w:t>
      </w:r>
    </w:p>
    <w:p w:rsidR="00862F8F" w:rsidRPr="00E54225" w:rsidRDefault="006D30A5" w:rsidP="003424B5">
      <w:pPr>
        <w:spacing w:before="120" w:after="120"/>
        <w:jc w:val="both"/>
        <w:rPr>
          <w:rFonts w:ascii="Arial" w:eastAsia="MS Mincho" w:hAnsi="Arial" w:cs="Arial"/>
          <w:lang w:eastAsia="ja-JP"/>
        </w:rPr>
      </w:pPr>
      <w:r w:rsidRPr="00E54225">
        <w:rPr>
          <w:rFonts w:ascii="Arial" w:eastAsia="MS Mincho" w:hAnsi="Arial" w:cs="Arial"/>
          <w:lang w:eastAsia="ja-JP"/>
        </w:rPr>
        <w:t>T</w:t>
      </w:r>
      <w:r w:rsidR="00862F8F" w:rsidRPr="00E54225">
        <w:rPr>
          <w:rFonts w:ascii="Arial" w:eastAsia="MS Mincho" w:hAnsi="Arial" w:cs="Arial"/>
          <w:lang w:eastAsia="ja-JP"/>
        </w:rPr>
        <w:t>oute prestation de collecte</w:t>
      </w:r>
      <w:r w:rsidR="00887AA4">
        <w:rPr>
          <w:rFonts w:ascii="Arial" w:eastAsia="MS Mincho" w:hAnsi="Arial" w:cs="Arial"/>
          <w:lang w:eastAsia="ja-JP"/>
        </w:rPr>
        <w:t>, laquelle consiste en un échange de contenants (vide/plein),</w:t>
      </w:r>
      <w:r w:rsidR="00862F8F" w:rsidRPr="00E54225">
        <w:rPr>
          <w:rFonts w:ascii="Arial" w:eastAsia="MS Mincho" w:hAnsi="Arial" w:cs="Arial"/>
          <w:lang w:eastAsia="ja-JP"/>
        </w:rPr>
        <w:t xml:space="preserve"> est déclenchée </w:t>
      </w:r>
      <w:r w:rsidR="008E5547" w:rsidRPr="00E54225">
        <w:rPr>
          <w:rFonts w:ascii="Arial" w:eastAsia="MS Mincho" w:hAnsi="Arial" w:cs="Arial"/>
          <w:lang w:eastAsia="ja-JP"/>
        </w:rPr>
        <w:t>par</w:t>
      </w:r>
      <w:r w:rsidR="00862F8F" w:rsidRPr="00E54225">
        <w:rPr>
          <w:rFonts w:ascii="Arial" w:eastAsia="MS Mincho" w:hAnsi="Arial" w:cs="Arial"/>
          <w:lang w:eastAsia="ja-JP"/>
        </w:rPr>
        <w:t xml:space="preserve"> bon de commande dans lequel figure le nombre et le type de contenant à collecter, </w:t>
      </w:r>
      <w:r w:rsidR="008E5547" w:rsidRPr="00E54225">
        <w:rPr>
          <w:rFonts w:ascii="Arial" w:eastAsia="MS Mincho" w:hAnsi="Arial" w:cs="Arial"/>
          <w:lang w:eastAsia="ja-JP"/>
        </w:rPr>
        <w:t xml:space="preserve">la nature du déchet, </w:t>
      </w:r>
      <w:r w:rsidR="00862F8F" w:rsidRPr="00E54225">
        <w:rPr>
          <w:rFonts w:ascii="Arial" w:eastAsia="MS Mincho" w:hAnsi="Arial" w:cs="Arial"/>
          <w:lang w:eastAsia="ja-JP"/>
        </w:rPr>
        <w:t>le poids estimé</w:t>
      </w:r>
      <w:r w:rsidRPr="00E54225">
        <w:rPr>
          <w:rFonts w:ascii="Arial" w:eastAsia="MS Mincho" w:hAnsi="Arial" w:cs="Arial"/>
          <w:lang w:eastAsia="ja-JP"/>
        </w:rPr>
        <w:t xml:space="preserve"> et le site de collecte</w:t>
      </w:r>
      <w:r w:rsidR="008E5547" w:rsidRPr="00E54225">
        <w:rPr>
          <w:rFonts w:ascii="Arial" w:eastAsia="MS Mincho" w:hAnsi="Arial" w:cs="Arial"/>
          <w:lang w:eastAsia="ja-JP"/>
        </w:rPr>
        <w:t>.</w:t>
      </w:r>
    </w:p>
    <w:p w:rsidR="00394AFF" w:rsidRPr="00E54225" w:rsidRDefault="00394AFF" w:rsidP="00394AFF">
      <w:pPr>
        <w:jc w:val="both"/>
        <w:rPr>
          <w:rFonts w:ascii="Arial" w:hAnsi="Arial" w:cs="Arial"/>
        </w:rPr>
      </w:pPr>
      <w:r w:rsidRPr="00E54225">
        <w:rPr>
          <w:rFonts w:ascii="Arial" w:hAnsi="Arial" w:cs="Arial"/>
        </w:rPr>
        <w:t>Après notification du bon de commande, le titulaire récupère les contenants dans le délai fixé à l’article 3.1.2 du CCAP.</w:t>
      </w:r>
    </w:p>
    <w:p w:rsidR="006D30A5" w:rsidRDefault="006D30A5" w:rsidP="008B70A5">
      <w:pPr>
        <w:jc w:val="both"/>
        <w:rPr>
          <w:rFonts w:ascii="Arial" w:eastAsia="MS Mincho" w:hAnsi="Arial" w:cs="Arial"/>
          <w:lang w:eastAsia="ja-JP"/>
        </w:rPr>
      </w:pPr>
    </w:p>
    <w:p w:rsidR="006662B6" w:rsidRPr="006662B6" w:rsidRDefault="006662B6" w:rsidP="006662B6">
      <w:pPr>
        <w:tabs>
          <w:tab w:val="left" w:pos="924"/>
        </w:tabs>
        <w:spacing w:line="240" w:lineRule="atLeast"/>
        <w:jc w:val="both"/>
        <w:rPr>
          <w:rFonts w:ascii="Arial" w:hAnsi="Arial" w:cs="Arial"/>
          <w:bCs/>
        </w:rPr>
      </w:pPr>
      <w:r w:rsidRPr="006662B6">
        <w:rPr>
          <w:rFonts w:ascii="Arial" w:hAnsi="Arial" w:cs="Arial"/>
          <w:bCs/>
        </w:rPr>
        <w:t>Les déchets sont triés par le personnel de la personne publique et sont stockés dans des contenants mis à disposition par le titulaire.</w:t>
      </w:r>
    </w:p>
    <w:p w:rsidR="006662B6" w:rsidRPr="00E54225" w:rsidRDefault="006662B6" w:rsidP="008B70A5">
      <w:pPr>
        <w:jc w:val="both"/>
        <w:rPr>
          <w:rFonts w:ascii="Arial" w:eastAsia="MS Mincho" w:hAnsi="Arial" w:cs="Arial"/>
          <w:lang w:eastAsia="ja-JP"/>
        </w:rPr>
      </w:pPr>
    </w:p>
    <w:p w:rsidR="00676647" w:rsidRPr="00E54225" w:rsidRDefault="008E5547" w:rsidP="008B70A5">
      <w:pPr>
        <w:jc w:val="both"/>
        <w:rPr>
          <w:rFonts w:ascii="Arial" w:hAnsi="Arial" w:cs="Arial"/>
        </w:rPr>
      </w:pPr>
      <w:r w:rsidRPr="00E54225">
        <w:rPr>
          <w:rFonts w:ascii="Arial" w:eastAsia="MS Mincho" w:hAnsi="Arial" w:cs="Arial"/>
          <w:lang w:eastAsia="ja-JP"/>
        </w:rPr>
        <w:t>La personne chargée de collecter les déchets s’assure qu’il s’agit bien de déchets co</w:t>
      </w:r>
      <w:r w:rsidR="00125F6F" w:rsidRPr="00E54225">
        <w:rPr>
          <w:rFonts w:ascii="Arial" w:eastAsia="MS Mincho" w:hAnsi="Arial" w:cs="Arial"/>
          <w:lang w:eastAsia="ja-JP"/>
        </w:rPr>
        <w:t xml:space="preserve">rrespondant au bon de commande. Si ce n’est pas le cas, le contenant n’est pas collecté, le titulaire est alors indemnisé à hauteur du coût de collecte dudit contenant </w:t>
      </w:r>
      <w:r w:rsidR="006D30A5" w:rsidRPr="00E54225">
        <w:rPr>
          <w:rFonts w:ascii="Arial" w:eastAsia="MS Mincho" w:hAnsi="Arial" w:cs="Arial"/>
          <w:lang w:eastAsia="ja-JP"/>
        </w:rPr>
        <w:t xml:space="preserve">(Cf. article 1.2 de l’annexe 1 de l’AE du lot concerné), </w:t>
      </w:r>
      <w:r w:rsidR="00125F6F" w:rsidRPr="00E54225">
        <w:rPr>
          <w:rFonts w:ascii="Arial" w:eastAsia="MS Mincho" w:hAnsi="Arial" w:cs="Arial"/>
          <w:lang w:eastAsia="ja-JP"/>
        </w:rPr>
        <w:t>apparaissant sur le bon de commande.</w:t>
      </w:r>
    </w:p>
    <w:p w:rsidR="00676647" w:rsidRPr="00E54225" w:rsidRDefault="00676647" w:rsidP="00676647">
      <w:pPr>
        <w:jc w:val="both"/>
        <w:rPr>
          <w:rFonts w:ascii="Arial" w:hAnsi="Arial" w:cs="Arial"/>
        </w:rPr>
      </w:pPr>
    </w:p>
    <w:p w:rsidR="00064AD3" w:rsidRPr="00E54225" w:rsidRDefault="008E5547" w:rsidP="003424B5">
      <w:pPr>
        <w:spacing w:before="120" w:after="120"/>
        <w:jc w:val="both"/>
        <w:rPr>
          <w:rFonts w:ascii="Arial" w:eastAsia="MS Mincho" w:hAnsi="Arial" w:cs="Arial"/>
          <w:lang w:eastAsia="ja-JP"/>
        </w:rPr>
      </w:pPr>
      <w:r w:rsidRPr="00E54225">
        <w:rPr>
          <w:rFonts w:ascii="Arial" w:eastAsia="MS Mincho" w:hAnsi="Arial" w:cs="Arial"/>
          <w:lang w:eastAsia="ja-JP"/>
        </w:rPr>
        <w:t xml:space="preserve">A chaque collecte, le titulaire remet un nombre de contenant égal au nombre </w:t>
      </w:r>
      <w:r w:rsidR="00125F6F" w:rsidRPr="00E54225">
        <w:rPr>
          <w:rFonts w:ascii="Arial" w:eastAsia="MS Mincho" w:hAnsi="Arial" w:cs="Arial"/>
          <w:lang w:eastAsia="ja-JP"/>
        </w:rPr>
        <w:t xml:space="preserve">collecté, sauf </w:t>
      </w:r>
      <w:r w:rsidR="00FD7C93" w:rsidRPr="00E54225">
        <w:rPr>
          <w:rFonts w:ascii="Arial" w:eastAsia="MS Mincho" w:hAnsi="Arial" w:cs="Arial"/>
          <w:lang w:eastAsia="ja-JP"/>
        </w:rPr>
        <w:t>dispositions</w:t>
      </w:r>
      <w:r w:rsidRPr="00E54225">
        <w:rPr>
          <w:rFonts w:ascii="Arial" w:eastAsia="MS Mincho" w:hAnsi="Arial" w:cs="Arial"/>
          <w:lang w:eastAsia="ja-JP"/>
        </w:rPr>
        <w:t xml:space="preserve"> contraire</w:t>
      </w:r>
      <w:r w:rsidR="001B6C3A" w:rsidRPr="00E54225">
        <w:rPr>
          <w:rFonts w:ascii="Arial" w:eastAsia="MS Mincho" w:hAnsi="Arial" w:cs="Arial"/>
          <w:lang w:eastAsia="ja-JP"/>
        </w:rPr>
        <w:t>s</w:t>
      </w:r>
      <w:r w:rsidRPr="00E54225">
        <w:rPr>
          <w:rFonts w:ascii="Arial" w:eastAsia="MS Mincho" w:hAnsi="Arial" w:cs="Arial"/>
          <w:lang w:eastAsia="ja-JP"/>
        </w:rPr>
        <w:t xml:space="preserve"> dans le bon de commande. Ces contenants devront avoir les mêmes caractéristiques, </w:t>
      </w:r>
      <w:r w:rsidR="006D30A5" w:rsidRPr="00E54225">
        <w:rPr>
          <w:rFonts w:ascii="Arial" w:eastAsia="MS Mincho" w:hAnsi="Arial" w:cs="Arial"/>
          <w:lang w:eastAsia="ja-JP"/>
        </w:rPr>
        <w:t xml:space="preserve">être </w:t>
      </w:r>
      <w:r w:rsidRPr="00E54225">
        <w:rPr>
          <w:rFonts w:ascii="Arial" w:eastAsia="MS Mincho" w:hAnsi="Arial" w:cs="Arial"/>
          <w:lang w:eastAsia="ja-JP"/>
        </w:rPr>
        <w:t>vides, propres et en bon état.</w:t>
      </w:r>
    </w:p>
    <w:p w:rsidR="00D82FAE" w:rsidRPr="00E54225" w:rsidRDefault="00D82FAE" w:rsidP="003424B5">
      <w:pPr>
        <w:spacing w:before="120" w:after="120"/>
        <w:jc w:val="both"/>
        <w:rPr>
          <w:rFonts w:ascii="Arial" w:eastAsia="MS Mincho" w:hAnsi="Arial" w:cs="Arial"/>
          <w:lang w:eastAsia="ja-JP"/>
        </w:rPr>
      </w:pPr>
      <w:r w:rsidRPr="00E54225">
        <w:rPr>
          <w:rFonts w:ascii="Arial" w:eastAsia="MS Mincho" w:hAnsi="Arial" w:cs="Arial"/>
          <w:lang w:eastAsia="ja-JP"/>
        </w:rPr>
        <w:t>Pour</w:t>
      </w:r>
      <w:r w:rsidR="00797DCA" w:rsidRPr="00E54225">
        <w:rPr>
          <w:rFonts w:ascii="Arial" w:eastAsia="MS Mincho" w:hAnsi="Arial" w:cs="Arial"/>
          <w:lang w:eastAsia="ja-JP"/>
        </w:rPr>
        <w:t xml:space="preserve"> le lot 2, </w:t>
      </w:r>
      <w:r w:rsidRPr="00E54225">
        <w:rPr>
          <w:rFonts w:ascii="Arial" w:eastAsia="MS Mincho" w:hAnsi="Arial" w:cs="Arial"/>
          <w:lang w:eastAsia="ja-JP"/>
        </w:rPr>
        <w:t>les déchets stockés à l’état liquide (exemple : cuves enterrées</w:t>
      </w:r>
      <w:r w:rsidR="00125F6F" w:rsidRPr="00E54225">
        <w:rPr>
          <w:rFonts w:ascii="Arial" w:eastAsia="MS Mincho" w:hAnsi="Arial" w:cs="Arial"/>
          <w:lang w:eastAsia="ja-JP"/>
        </w:rPr>
        <w:t>, GRV</w:t>
      </w:r>
      <w:r w:rsidRPr="00E54225">
        <w:rPr>
          <w:rFonts w:ascii="Arial" w:eastAsia="MS Mincho" w:hAnsi="Arial" w:cs="Arial"/>
          <w:lang w:eastAsia="ja-JP"/>
        </w:rPr>
        <w:t xml:space="preserve">), le titulaire </w:t>
      </w:r>
      <w:r w:rsidR="00FD7C93" w:rsidRPr="00E54225">
        <w:rPr>
          <w:rFonts w:ascii="Arial" w:eastAsia="MS Mincho" w:hAnsi="Arial" w:cs="Arial"/>
          <w:lang w:eastAsia="ja-JP"/>
        </w:rPr>
        <w:t>doit être</w:t>
      </w:r>
      <w:r w:rsidR="007D3DE9" w:rsidRPr="00E54225">
        <w:rPr>
          <w:rFonts w:ascii="Arial" w:eastAsia="MS Mincho" w:hAnsi="Arial" w:cs="Arial"/>
          <w:lang w:eastAsia="ja-JP"/>
        </w:rPr>
        <w:t xml:space="preserve"> </w:t>
      </w:r>
      <w:r w:rsidRPr="00E54225">
        <w:rPr>
          <w:rFonts w:ascii="Arial" w:eastAsia="MS Mincho" w:hAnsi="Arial" w:cs="Arial"/>
          <w:lang w:eastAsia="ja-JP"/>
        </w:rPr>
        <w:t>en mesure de faire intervenir un camion-citerne avec pompe.</w:t>
      </w:r>
    </w:p>
    <w:p w:rsidR="003B1160" w:rsidRPr="00E54225" w:rsidRDefault="00BD4465" w:rsidP="006208B5">
      <w:pPr>
        <w:spacing w:before="120" w:after="120"/>
        <w:jc w:val="both"/>
        <w:rPr>
          <w:rFonts w:ascii="Arial" w:eastAsia="MS Mincho" w:hAnsi="Arial" w:cs="Arial"/>
          <w:lang w:eastAsia="ja-JP"/>
        </w:rPr>
      </w:pPr>
      <w:r w:rsidRPr="00E54225">
        <w:rPr>
          <w:rFonts w:ascii="Arial" w:eastAsia="MS Mincho" w:hAnsi="Arial" w:cs="Arial"/>
          <w:lang w:eastAsia="ja-JP"/>
        </w:rPr>
        <w:t xml:space="preserve">Suite à la réalisation d’une </w:t>
      </w:r>
      <w:r w:rsidR="003B1160" w:rsidRPr="00E54225">
        <w:rPr>
          <w:rFonts w:ascii="Arial" w:eastAsia="MS Mincho" w:hAnsi="Arial" w:cs="Arial"/>
          <w:lang w:eastAsia="ja-JP"/>
        </w:rPr>
        <w:t xml:space="preserve">prestation de collecte </w:t>
      </w:r>
      <w:r w:rsidRPr="00E54225">
        <w:rPr>
          <w:rFonts w:ascii="Arial" w:eastAsia="MS Mincho" w:hAnsi="Arial" w:cs="Arial"/>
          <w:lang w:eastAsia="ja-JP"/>
        </w:rPr>
        <w:t>et/ou pompage</w:t>
      </w:r>
      <w:r w:rsidR="00797DCA" w:rsidRPr="00E54225">
        <w:rPr>
          <w:rFonts w:ascii="Arial" w:eastAsia="MS Mincho" w:hAnsi="Arial" w:cs="Arial"/>
          <w:lang w:eastAsia="ja-JP"/>
        </w:rPr>
        <w:t xml:space="preserve"> (lot 2)</w:t>
      </w:r>
      <w:r w:rsidRPr="00E54225">
        <w:rPr>
          <w:rFonts w:ascii="Arial" w:eastAsia="MS Mincho" w:hAnsi="Arial" w:cs="Arial"/>
          <w:lang w:eastAsia="ja-JP"/>
        </w:rPr>
        <w:t xml:space="preserve">, le titulaire remet au responsable du BMPM, </w:t>
      </w:r>
      <w:r w:rsidR="003B1160" w:rsidRPr="00E54225">
        <w:rPr>
          <w:rFonts w:ascii="Arial" w:eastAsia="MS Mincho" w:hAnsi="Arial" w:cs="Arial"/>
          <w:lang w:eastAsia="ja-JP"/>
        </w:rPr>
        <w:t>un bon d’in</w:t>
      </w:r>
      <w:r w:rsidRPr="00E54225">
        <w:rPr>
          <w:rFonts w:ascii="Arial" w:eastAsia="MS Mincho" w:hAnsi="Arial" w:cs="Arial"/>
          <w:lang w:eastAsia="ja-JP"/>
        </w:rPr>
        <w:t>tervention</w:t>
      </w:r>
      <w:r w:rsidR="006208B5" w:rsidRPr="00E54225">
        <w:rPr>
          <w:rFonts w:ascii="Arial" w:eastAsia="MS Mincho" w:hAnsi="Arial" w:cs="Arial"/>
          <w:lang w:eastAsia="ja-JP"/>
        </w:rPr>
        <w:t xml:space="preserve"> ou un bordereau de suivi des déchets</w:t>
      </w:r>
      <w:r w:rsidR="006D30A5" w:rsidRPr="00E54225">
        <w:rPr>
          <w:rFonts w:ascii="Arial" w:hAnsi="Arial" w:cs="Arial"/>
        </w:rPr>
        <w:t>,</w:t>
      </w:r>
      <w:r w:rsidR="00394AFF" w:rsidRPr="00E54225">
        <w:rPr>
          <w:rFonts w:ascii="Arial" w:eastAsia="MS Mincho" w:hAnsi="Arial" w:cs="Arial"/>
          <w:lang w:eastAsia="ja-JP"/>
        </w:rPr>
        <w:t xml:space="preserve"> </w:t>
      </w:r>
      <w:r w:rsidR="003B1160" w:rsidRPr="00E54225">
        <w:rPr>
          <w:rFonts w:ascii="Arial" w:eastAsia="MS Mincho" w:hAnsi="Arial" w:cs="Arial"/>
          <w:lang w:eastAsia="ja-JP"/>
        </w:rPr>
        <w:t>dans lequel figure :</w:t>
      </w:r>
    </w:p>
    <w:p w:rsidR="003B1160" w:rsidRPr="00D32AE0" w:rsidRDefault="003B1160" w:rsidP="003424B5">
      <w:pPr>
        <w:pStyle w:val="Paragraphedeliste"/>
        <w:numPr>
          <w:ilvl w:val="0"/>
          <w:numId w:val="4"/>
        </w:numPr>
        <w:spacing w:before="120" w:after="120"/>
        <w:jc w:val="both"/>
        <w:rPr>
          <w:rFonts w:ascii="Arial" w:eastAsia="MS Mincho" w:hAnsi="Arial" w:cs="Arial"/>
          <w:lang w:eastAsia="ja-JP"/>
        </w:rPr>
      </w:pPr>
      <w:r w:rsidRPr="00D32AE0">
        <w:rPr>
          <w:rFonts w:ascii="Arial" w:eastAsia="MS Mincho" w:hAnsi="Arial" w:cs="Arial"/>
          <w:lang w:eastAsia="ja-JP"/>
        </w:rPr>
        <w:t>L’identification du titulaire ;</w:t>
      </w:r>
    </w:p>
    <w:p w:rsidR="003B1160" w:rsidRPr="00D32AE0" w:rsidRDefault="003B1160" w:rsidP="003424B5">
      <w:pPr>
        <w:pStyle w:val="Paragraphedeliste"/>
        <w:numPr>
          <w:ilvl w:val="0"/>
          <w:numId w:val="4"/>
        </w:numPr>
        <w:spacing w:before="120" w:after="120"/>
        <w:jc w:val="both"/>
        <w:rPr>
          <w:rFonts w:ascii="Arial" w:eastAsia="MS Mincho" w:hAnsi="Arial" w:cs="Arial"/>
          <w:lang w:eastAsia="ja-JP"/>
        </w:rPr>
      </w:pPr>
      <w:r w:rsidRPr="00D32AE0">
        <w:rPr>
          <w:rFonts w:ascii="Arial" w:eastAsia="MS Mincho" w:hAnsi="Arial" w:cs="Arial"/>
          <w:lang w:eastAsia="ja-JP"/>
        </w:rPr>
        <w:t>La date et le lieu de collecte</w:t>
      </w:r>
      <w:r w:rsidR="00D82FAE" w:rsidRPr="00D32AE0">
        <w:rPr>
          <w:rFonts w:ascii="Arial" w:eastAsia="MS Mincho" w:hAnsi="Arial" w:cs="Arial"/>
          <w:lang w:eastAsia="ja-JP"/>
        </w:rPr>
        <w:t xml:space="preserve"> ou du pompage</w:t>
      </w:r>
      <w:r w:rsidRPr="00D32AE0">
        <w:rPr>
          <w:rFonts w:ascii="Arial" w:eastAsia="MS Mincho" w:hAnsi="Arial" w:cs="Arial"/>
          <w:lang w:eastAsia="ja-JP"/>
        </w:rPr>
        <w:t> ;</w:t>
      </w:r>
    </w:p>
    <w:p w:rsidR="003B1160" w:rsidRPr="00D32AE0" w:rsidRDefault="003B1160" w:rsidP="003424B5">
      <w:pPr>
        <w:pStyle w:val="Paragraphedeliste"/>
        <w:numPr>
          <w:ilvl w:val="0"/>
          <w:numId w:val="4"/>
        </w:numPr>
        <w:spacing w:before="120" w:after="120"/>
        <w:jc w:val="both"/>
        <w:rPr>
          <w:rFonts w:ascii="Arial" w:eastAsia="MS Mincho" w:hAnsi="Arial" w:cs="Arial"/>
          <w:lang w:eastAsia="ja-JP"/>
        </w:rPr>
      </w:pPr>
      <w:r w:rsidRPr="00D32AE0">
        <w:rPr>
          <w:rFonts w:ascii="Arial" w:eastAsia="MS Mincho" w:hAnsi="Arial" w:cs="Arial"/>
          <w:lang w:eastAsia="ja-JP"/>
        </w:rPr>
        <w:t>Nom et adresse du centre de traitement agré</w:t>
      </w:r>
      <w:r w:rsidR="001B6C3A">
        <w:rPr>
          <w:rFonts w:ascii="Arial" w:eastAsia="MS Mincho" w:hAnsi="Arial" w:cs="Arial"/>
          <w:lang w:eastAsia="ja-JP"/>
        </w:rPr>
        <w:t>é</w:t>
      </w:r>
      <w:r w:rsidRPr="00D32AE0">
        <w:rPr>
          <w:rFonts w:ascii="Arial" w:eastAsia="MS Mincho" w:hAnsi="Arial" w:cs="Arial"/>
          <w:lang w:eastAsia="ja-JP"/>
        </w:rPr>
        <w:t xml:space="preserve"> destinataire ;</w:t>
      </w:r>
    </w:p>
    <w:p w:rsidR="003B1160" w:rsidRPr="00D32AE0" w:rsidRDefault="003B1160" w:rsidP="003424B5">
      <w:pPr>
        <w:pStyle w:val="Paragraphedeliste"/>
        <w:numPr>
          <w:ilvl w:val="0"/>
          <w:numId w:val="4"/>
        </w:numPr>
        <w:spacing w:before="120" w:after="120"/>
        <w:jc w:val="both"/>
        <w:rPr>
          <w:rFonts w:ascii="Arial" w:eastAsia="MS Mincho" w:hAnsi="Arial" w:cs="Arial"/>
          <w:lang w:eastAsia="ja-JP"/>
        </w:rPr>
      </w:pPr>
      <w:r w:rsidRPr="00D32AE0">
        <w:rPr>
          <w:rFonts w:ascii="Arial" w:eastAsia="MS Mincho" w:hAnsi="Arial" w:cs="Arial"/>
          <w:lang w:eastAsia="ja-JP"/>
        </w:rPr>
        <w:t>Le type et le nombre de contenants ;</w:t>
      </w:r>
    </w:p>
    <w:p w:rsidR="003B1160" w:rsidRDefault="003B1160" w:rsidP="003424B5">
      <w:pPr>
        <w:pStyle w:val="Paragraphedeliste"/>
        <w:numPr>
          <w:ilvl w:val="0"/>
          <w:numId w:val="4"/>
        </w:numPr>
        <w:spacing w:before="120" w:after="120"/>
        <w:jc w:val="both"/>
        <w:rPr>
          <w:rFonts w:ascii="Arial" w:eastAsia="MS Mincho" w:hAnsi="Arial" w:cs="Arial"/>
          <w:lang w:eastAsia="ja-JP"/>
        </w:rPr>
      </w:pPr>
      <w:r w:rsidRPr="00D32AE0">
        <w:rPr>
          <w:rFonts w:ascii="Arial" w:eastAsia="MS Mincho" w:hAnsi="Arial" w:cs="Arial"/>
          <w:lang w:eastAsia="ja-JP"/>
        </w:rPr>
        <w:t>La nature et/ou type de déchet pour chaque contenant ;</w:t>
      </w:r>
    </w:p>
    <w:p w:rsidR="006D30A5" w:rsidRPr="00694A38" w:rsidRDefault="006D30A5" w:rsidP="003424B5">
      <w:pPr>
        <w:pStyle w:val="Paragraphedeliste"/>
        <w:numPr>
          <w:ilvl w:val="0"/>
          <w:numId w:val="4"/>
        </w:numPr>
        <w:spacing w:before="120" w:after="120"/>
        <w:jc w:val="both"/>
        <w:rPr>
          <w:rFonts w:ascii="Arial" w:eastAsia="MS Mincho" w:hAnsi="Arial" w:cs="Arial"/>
          <w:lang w:eastAsia="ja-JP"/>
        </w:rPr>
      </w:pPr>
      <w:r w:rsidRPr="00694A38">
        <w:rPr>
          <w:rFonts w:ascii="Arial" w:eastAsia="MS Mincho" w:hAnsi="Arial" w:cs="Arial"/>
          <w:lang w:eastAsia="ja-JP"/>
        </w:rPr>
        <w:t>La quantité estimative des déchets collectés</w:t>
      </w:r>
      <w:r w:rsidR="00694A38" w:rsidRPr="00694A38">
        <w:rPr>
          <w:rFonts w:ascii="Arial" w:eastAsia="MS Mincho" w:hAnsi="Arial" w:cs="Arial"/>
          <w:lang w:eastAsia="ja-JP"/>
        </w:rPr>
        <w:t xml:space="preserve"> (lot 2) ;</w:t>
      </w:r>
    </w:p>
    <w:p w:rsidR="003B1160" w:rsidRPr="00694A38" w:rsidRDefault="003B1160" w:rsidP="00694A38">
      <w:pPr>
        <w:pStyle w:val="Paragraphedeliste"/>
        <w:numPr>
          <w:ilvl w:val="0"/>
          <w:numId w:val="4"/>
        </w:numPr>
        <w:spacing w:before="120" w:after="120"/>
        <w:jc w:val="both"/>
        <w:rPr>
          <w:rFonts w:ascii="Arial" w:eastAsia="MS Mincho" w:hAnsi="Arial" w:cs="Arial"/>
          <w:lang w:eastAsia="ja-JP"/>
        </w:rPr>
      </w:pPr>
      <w:r w:rsidRPr="00D32AE0">
        <w:rPr>
          <w:rFonts w:ascii="Arial" w:eastAsia="MS Mincho" w:hAnsi="Arial" w:cs="Arial"/>
          <w:lang w:eastAsia="ja-JP"/>
        </w:rPr>
        <w:t>Des observations éventuelles</w:t>
      </w:r>
      <w:r w:rsidRPr="00694A38">
        <w:rPr>
          <w:rFonts w:ascii="Arial" w:eastAsia="MS Mincho" w:hAnsi="Arial" w:cs="Arial"/>
          <w:lang w:eastAsia="ja-JP"/>
        </w:rPr>
        <w:t>.</w:t>
      </w:r>
    </w:p>
    <w:p w:rsidR="00797DCA" w:rsidRPr="00E54225" w:rsidRDefault="00797DCA" w:rsidP="00797DCA">
      <w:pPr>
        <w:spacing w:before="100" w:beforeAutospacing="1"/>
        <w:jc w:val="both"/>
        <w:rPr>
          <w:rFonts w:ascii="Arial" w:hAnsi="Arial" w:cs="Arial"/>
        </w:rPr>
      </w:pPr>
      <w:r w:rsidRPr="00E54225">
        <w:rPr>
          <w:rFonts w:ascii="Arial" w:hAnsi="Arial" w:cs="Arial"/>
        </w:rPr>
        <w:t xml:space="preserve">Le bon d’intervention est </w:t>
      </w:r>
      <w:r w:rsidR="00694A38">
        <w:rPr>
          <w:rFonts w:ascii="Arial" w:hAnsi="Arial" w:cs="Arial"/>
        </w:rPr>
        <w:t>transmis au</w:t>
      </w:r>
      <w:r w:rsidRPr="00E54225">
        <w:rPr>
          <w:rFonts w:ascii="Arial" w:hAnsi="Arial" w:cs="Arial"/>
        </w:rPr>
        <w:t xml:space="preserve"> représentant de la personne publique désignée pour cette tâche. Le bon d’intervention permet de constater la prise en charge effective du déchet par le titulaire et son lieu de destination pour traitement.</w:t>
      </w:r>
    </w:p>
    <w:p w:rsidR="008658B3" w:rsidRPr="00E54225" w:rsidRDefault="008658B3" w:rsidP="008B70A5">
      <w:pPr>
        <w:autoSpaceDE w:val="0"/>
        <w:autoSpaceDN w:val="0"/>
        <w:adjustRightInd w:val="0"/>
        <w:jc w:val="both"/>
        <w:rPr>
          <w:rFonts w:ascii="Arial" w:hAnsi="Arial" w:cs="Arial"/>
          <w:bCs/>
        </w:rPr>
      </w:pPr>
    </w:p>
    <w:p w:rsidR="008B70A5" w:rsidRPr="00E54225" w:rsidRDefault="008B70A5" w:rsidP="008B70A5">
      <w:pPr>
        <w:autoSpaceDE w:val="0"/>
        <w:autoSpaceDN w:val="0"/>
        <w:adjustRightInd w:val="0"/>
        <w:jc w:val="both"/>
        <w:rPr>
          <w:rFonts w:ascii="Arial" w:hAnsi="Arial" w:cs="Arial"/>
        </w:rPr>
      </w:pPr>
      <w:r w:rsidRPr="00E54225">
        <w:rPr>
          <w:rFonts w:ascii="Arial" w:hAnsi="Arial" w:cs="Arial"/>
          <w:bCs/>
        </w:rPr>
        <w:t>Le titulaire effectue le transport des déchets conformément aux dispositions de la réglementation en vigueur.</w:t>
      </w:r>
    </w:p>
    <w:p w:rsidR="00125F6F" w:rsidRPr="005764BE" w:rsidRDefault="00125F6F" w:rsidP="003424B5">
      <w:pPr>
        <w:spacing w:before="120" w:after="120"/>
        <w:jc w:val="both"/>
        <w:rPr>
          <w:rFonts w:ascii="Arial" w:eastAsia="MS Mincho" w:hAnsi="Arial" w:cs="Arial"/>
          <w:lang w:eastAsia="ja-JP"/>
        </w:rPr>
      </w:pPr>
      <w:r w:rsidRPr="005764BE">
        <w:rPr>
          <w:rFonts w:ascii="Arial" w:eastAsia="MS Mincho" w:hAnsi="Arial" w:cs="Arial"/>
          <w:lang w:eastAsia="ja-JP"/>
        </w:rPr>
        <w:t>Le transport des déchets dangereux (lot 2) s’effectu</w:t>
      </w:r>
      <w:r w:rsidR="006C10BE" w:rsidRPr="005764BE">
        <w:rPr>
          <w:rFonts w:ascii="Arial" w:eastAsia="MS Mincho" w:hAnsi="Arial" w:cs="Arial"/>
          <w:lang w:eastAsia="ja-JP"/>
        </w:rPr>
        <w:t>e</w:t>
      </w:r>
      <w:r w:rsidRPr="005764BE">
        <w:rPr>
          <w:rFonts w:ascii="Arial" w:eastAsia="MS Mincho" w:hAnsi="Arial" w:cs="Arial"/>
          <w:lang w:eastAsia="ja-JP"/>
        </w:rPr>
        <w:t xml:space="preserve"> conformément </w:t>
      </w:r>
      <w:r w:rsidR="00BD4465" w:rsidRPr="005764BE">
        <w:rPr>
          <w:rFonts w:ascii="Arial" w:eastAsia="MS Mincho" w:hAnsi="Arial" w:cs="Arial"/>
          <w:lang w:eastAsia="ja-JP"/>
        </w:rPr>
        <w:t xml:space="preserve">aux dispositions de </w:t>
      </w:r>
      <w:r w:rsidR="00BD4465" w:rsidRPr="005764BE">
        <w:rPr>
          <w:rFonts w:ascii="Arial" w:hAnsi="Arial" w:cs="Arial"/>
        </w:rPr>
        <w:t>l'article R541-54 du Code de l'environnement</w:t>
      </w:r>
      <w:r w:rsidR="00BD4465" w:rsidRPr="005764BE">
        <w:rPr>
          <w:rFonts w:ascii="Arial" w:eastAsia="MS Mincho" w:hAnsi="Arial" w:cs="Arial"/>
          <w:lang w:eastAsia="ja-JP"/>
        </w:rPr>
        <w:t xml:space="preserve"> et de</w:t>
      </w:r>
      <w:r w:rsidRPr="005764BE">
        <w:rPr>
          <w:rFonts w:ascii="Arial" w:eastAsia="MS Mincho" w:hAnsi="Arial" w:cs="Arial"/>
          <w:lang w:eastAsia="ja-JP"/>
        </w:rPr>
        <w:t xml:space="preserve"> l’arrêté </w:t>
      </w:r>
      <w:r w:rsidR="001F1397" w:rsidRPr="005764BE">
        <w:rPr>
          <w:rFonts w:ascii="Arial" w:hAnsi="Arial" w:cs="Arial"/>
        </w:rPr>
        <w:t>du 29 mai 2009 modifié, relatif aux transports des matières dangereuses par voie terrestre (dit « arrêté TMD »)</w:t>
      </w:r>
      <w:r w:rsidR="006D30A5" w:rsidRPr="005764BE">
        <w:rPr>
          <w:rFonts w:ascii="Arial" w:hAnsi="Arial" w:cs="Arial"/>
        </w:rPr>
        <w:t>, précité.</w:t>
      </w:r>
      <w:r w:rsidRPr="005764BE">
        <w:rPr>
          <w:rFonts w:ascii="Arial" w:eastAsia="MS Mincho" w:hAnsi="Arial" w:cs="Arial"/>
          <w:lang w:eastAsia="ja-JP"/>
        </w:rPr>
        <w:t xml:space="preserve"> </w:t>
      </w:r>
    </w:p>
    <w:p w:rsidR="00064AD3" w:rsidRPr="005764BE" w:rsidRDefault="001B6C3A" w:rsidP="003424B5">
      <w:pPr>
        <w:spacing w:before="120" w:after="120"/>
        <w:jc w:val="both"/>
        <w:rPr>
          <w:rFonts w:ascii="Arial" w:eastAsia="MS Mincho" w:hAnsi="Arial" w:cs="Arial"/>
          <w:lang w:eastAsia="ja-JP"/>
        </w:rPr>
      </w:pPr>
      <w:r w:rsidRPr="005764BE">
        <w:rPr>
          <w:rFonts w:ascii="Arial" w:eastAsia="MS Mincho" w:hAnsi="Arial" w:cs="Arial"/>
          <w:lang w:eastAsia="ja-JP"/>
        </w:rPr>
        <w:lastRenderedPageBreak/>
        <w:t xml:space="preserve">À la fin du </w:t>
      </w:r>
      <w:r w:rsidR="006D30A5" w:rsidRPr="005764BE">
        <w:rPr>
          <w:rFonts w:ascii="Arial" w:eastAsia="MS Mincho" w:hAnsi="Arial" w:cs="Arial"/>
          <w:lang w:eastAsia="ja-JP"/>
        </w:rPr>
        <w:t>présent marché</w:t>
      </w:r>
      <w:r w:rsidRPr="005764BE">
        <w:rPr>
          <w:rFonts w:ascii="Arial" w:eastAsia="MS Mincho" w:hAnsi="Arial" w:cs="Arial"/>
          <w:lang w:eastAsia="ja-JP"/>
        </w:rPr>
        <w:t>, l</w:t>
      </w:r>
      <w:r w:rsidR="006C10BE" w:rsidRPr="005764BE">
        <w:rPr>
          <w:rFonts w:ascii="Arial" w:eastAsia="MS Mincho" w:hAnsi="Arial" w:cs="Arial"/>
          <w:lang w:eastAsia="ja-JP"/>
        </w:rPr>
        <w:t>’ensemble des contenants seront collectés sans mise en place de nouveaux contenants.</w:t>
      </w:r>
    </w:p>
    <w:p w:rsidR="005D3DCC" w:rsidRPr="005764BE" w:rsidRDefault="005D3DCC" w:rsidP="003424B5">
      <w:pPr>
        <w:spacing w:before="120" w:after="120"/>
        <w:jc w:val="both"/>
        <w:rPr>
          <w:rFonts w:ascii="Arial" w:eastAsia="MS Mincho" w:hAnsi="Arial" w:cs="Arial"/>
          <w:lang w:eastAsia="ja-JP"/>
        </w:rPr>
      </w:pPr>
    </w:p>
    <w:p w:rsidR="001B6C3A" w:rsidRPr="005764BE" w:rsidRDefault="005D3DCC" w:rsidP="001B6C3A">
      <w:pPr>
        <w:spacing w:before="120" w:after="120"/>
        <w:ind w:firstLine="680"/>
        <w:jc w:val="both"/>
        <w:rPr>
          <w:rFonts w:ascii="Arial" w:eastAsia="MS Mincho" w:hAnsi="Arial" w:cs="Arial"/>
          <w:b/>
          <w:lang w:eastAsia="ja-JP"/>
        </w:rPr>
      </w:pPr>
      <w:r w:rsidRPr="005764BE">
        <w:rPr>
          <w:rFonts w:ascii="Arial" w:eastAsia="MS Mincho" w:hAnsi="Arial" w:cs="Arial"/>
          <w:b/>
          <w:lang w:eastAsia="ja-JP"/>
        </w:rPr>
        <w:t>4.2.2 Traitement des déchets relatif</w:t>
      </w:r>
      <w:r w:rsidR="001B6C3A" w:rsidRPr="005764BE">
        <w:rPr>
          <w:rFonts w:ascii="Arial" w:eastAsia="MS Mincho" w:hAnsi="Arial" w:cs="Arial"/>
          <w:b/>
          <w:lang w:eastAsia="ja-JP"/>
        </w:rPr>
        <w:t xml:space="preserve"> aux lots 1 et 2</w:t>
      </w:r>
    </w:p>
    <w:p w:rsidR="003B1160" w:rsidRPr="005764BE" w:rsidRDefault="003B1160" w:rsidP="003424B5">
      <w:pPr>
        <w:spacing w:before="120" w:after="120"/>
        <w:jc w:val="both"/>
        <w:rPr>
          <w:rFonts w:ascii="Arial" w:eastAsia="MS Mincho" w:hAnsi="Arial" w:cs="Arial"/>
          <w:lang w:eastAsia="ja-JP"/>
        </w:rPr>
      </w:pPr>
      <w:r w:rsidRPr="005764BE">
        <w:rPr>
          <w:rFonts w:ascii="Arial" w:eastAsia="MS Mincho" w:hAnsi="Arial" w:cs="Arial"/>
          <w:lang w:eastAsia="ja-JP"/>
        </w:rPr>
        <w:t>Le titulaire s’engage à réa</w:t>
      </w:r>
      <w:r w:rsidR="00651AF1" w:rsidRPr="005764BE">
        <w:rPr>
          <w:rFonts w:ascii="Arial" w:eastAsia="MS Mincho" w:hAnsi="Arial" w:cs="Arial"/>
          <w:lang w:eastAsia="ja-JP"/>
        </w:rPr>
        <w:t>liser le traitement des déchets</w:t>
      </w:r>
      <w:r w:rsidRPr="005764BE">
        <w:rPr>
          <w:rFonts w:ascii="Arial" w:eastAsia="MS Mincho" w:hAnsi="Arial" w:cs="Arial"/>
          <w:lang w:eastAsia="ja-JP"/>
        </w:rPr>
        <w:t xml:space="preserve"> conformément aux dispositions du code de l’environnement. </w:t>
      </w:r>
    </w:p>
    <w:p w:rsidR="00064AD3" w:rsidRPr="00D32AE0" w:rsidRDefault="003B1160" w:rsidP="003424B5">
      <w:pPr>
        <w:spacing w:before="120" w:after="120"/>
        <w:jc w:val="both"/>
        <w:rPr>
          <w:rFonts w:ascii="Arial" w:eastAsia="MS Mincho" w:hAnsi="Arial" w:cs="Arial"/>
          <w:lang w:eastAsia="ja-JP"/>
        </w:rPr>
      </w:pPr>
      <w:r w:rsidRPr="005764BE">
        <w:rPr>
          <w:rFonts w:ascii="Arial" w:eastAsia="MS Mincho" w:hAnsi="Arial" w:cs="Arial"/>
          <w:lang w:eastAsia="ja-JP"/>
        </w:rPr>
        <w:t xml:space="preserve">Le traitement des déchets collectés par le titulaire s’effectue dans des centres </w:t>
      </w:r>
      <w:r w:rsidR="00651AF1" w:rsidRPr="005764BE">
        <w:rPr>
          <w:rFonts w:ascii="Arial" w:eastAsia="MS Mincho" w:hAnsi="Arial" w:cs="Arial"/>
          <w:lang w:eastAsia="ja-JP"/>
        </w:rPr>
        <w:t>agréés</w:t>
      </w:r>
      <w:r w:rsidRPr="005764BE">
        <w:rPr>
          <w:rFonts w:ascii="Arial" w:eastAsia="MS Mincho" w:hAnsi="Arial" w:cs="Arial"/>
          <w:lang w:eastAsia="ja-JP"/>
        </w:rPr>
        <w:t xml:space="preserve"> conformément à la réglementation des installations classées pour la protection de l’environnement. Le titulaire s’engage à respecter les filières de traitement des déchets garantissant la traçabilité des déchets </w:t>
      </w:r>
      <w:r w:rsidR="00651AF1" w:rsidRPr="005764BE">
        <w:rPr>
          <w:rFonts w:ascii="Arial" w:eastAsia="MS Mincho" w:hAnsi="Arial" w:cs="Arial"/>
          <w:lang w:eastAsia="ja-JP"/>
        </w:rPr>
        <w:t xml:space="preserve">collectés </w:t>
      </w:r>
      <w:r w:rsidRPr="005764BE">
        <w:rPr>
          <w:rFonts w:ascii="Arial" w:eastAsia="MS Mincho" w:hAnsi="Arial" w:cs="Arial"/>
          <w:lang w:eastAsia="ja-JP"/>
        </w:rPr>
        <w:t>(localisation, dénomination du prestataire), ainsi que le mode de traitement propre à chaque déchet (valorisation</w:t>
      </w:r>
      <w:r w:rsidR="00694A38">
        <w:rPr>
          <w:rFonts w:ascii="Arial" w:eastAsia="MS Mincho" w:hAnsi="Arial" w:cs="Arial"/>
          <w:lang w:eastAsia="ja-JP"/>
        </w:rPr>
        <w:t xml:space="preserve"> ou </w:t>
      </w:r>
      <w:r w:rsidR="00694A38" w:rsidRPr="005764BE">
        <w:rPr>
          <w:rFonts w:ascii="Arial" w:eastAsia="MS Mincho" w:hAnsi="Arial" w:cs="Arial"/>
          <w:lang w:eastAsia="ja-JP"/>
        </w:rPr>
        <w:t>élimination</w:t>
      </w:r>
      <w:r w:rsidRPr="005764BE">
        <w:rPr>
          <w:rFonts w:ascii="Arial" w:eastAsia="MS Mincho" w:hAnsi="Arial" w:cs="Arial"/>
          <w:lang w:eastAsia="ja-JP"/>
        </w:rPr>
        <w:t xml:space="preserve">) auquel il s’est engagé </w:t>
      </w:r>
      <w:r w:rsidR="00797DCA" w:rsidRPr="005764BE">
        <w:rPr>
          <w:rFonts w:ascii="Arial" w:eastAsia="MS Mincho" w:hAnsi="Arial" w:cs="Arial"/>
          <w:lang w:eastAsia="ja-JP"/>
        </w:rPr>
        <w:t>à</w:t>
      </w:r>
      <w:r w:rsidR="000443DB" w:rsidRPr="005764BE">
        <w:rPr>
          <w:rFonts w:ascii="Arial" w:eastAsia="MS Mincho" w:hAnsi="Arial" w:cs="Arial"/>
          <w:lang w:eastAsia="ja-JP"/>
        </w:rPr>
        <w:t xml:space="preserve"> l’article 1.2 de</w:t>
      </w:r>
      <w:r w:rsidRPr="005764BE">
        <w:rPr>
          <w:rFonts w:ascii="Arial" w:eastAsia="MS Mincho" w:hAnsi="Arial" w:cs="Arial"/>
          <w:lang w:eastAsia="ja-JP"/>
        </w:rPr>
        <w:t xml:space="preserve"> l’annexe </w:t>
      </w:r>
      <w:r w:rsidR="005510E3" w:rsidRPr="005764BE">
        <w:rPr>
          <w:rFonts w:ascii="Arial" w:eastAsia="MS Mincho" w:hAnsi="Arial" w:cs="Arial"/>
          <w:lang w:eastAsia="ja-JP"/>
        </w:rPr>
        <w:t xml:space="preserve">1 </w:t>
      </w:r>
      <w:r w:rsidR="003D3811" w:rsidRPr="005764BE">
        <w:rPr>
          <w:rFonts w:ascii="Arial" w:eastAsia="MS Mincho" w:hAnsi="Arial" w:cs="Arial"/>
          <w:lang w:eastAsia="ja-JP"/>
        </w:rPr>
        <w:t>de l’acte d’engagement</w:t>
      </w:r>
      <w:r w:rsidR="005D3DCC" w:rsidRPr="005764BE">
        <w:rPr>
          <w:rFonts w:ascii="Arial" w:eastAsia="MS Mincho" w:hAnsi="Arial" w:cs="Arial"/>
          <w:lang w:eastAsia="ja-JP"/>
        </w:rPr>
        <w:t xml:space="preserve"> du lot concerné</w:t>
      </w:r>
      <w:r w:rsidR="008D7F5D" w:rsidRPr="005764BE">
        <w:rPr>
          <w:rFonts w:ascii="Arial" w:eastAsia="MS Mincho" w:hAnsi="Arial" w:cs="Arial"/>
          <w:lang w:eastAsia="ja-JP"/>
        </w:rPr>
        <w:t>.</w:t>
      </w:r>
    </w:p>
    <w:p w:rsidR="008D7F5D" w:rsidRDefault="008D7F5D" w:rsidP="001B6C3A">
      <w:pPr>
        <w:spacing w:before="120" w:after="120"/>
        <w:ind w:firstLine="680"/>
        <w:jc w:val="both"/>
        <w:rPr>
          <w:rFonts w:ascii="Arial" w:eastAsia="MS Mincho" w:hAnsi="Arial" w:cs="Arial"/>
          <w:b/>
          <w:highlight w:val="yellow"/>
          <w:lang w:eastAsia="ja-JP"/>
        </w:rPr>
      </w:pPr>
    </w:p>
    <w:p w:rsidR="001B6C3A" w:rsidRPr="00E54225" w:rsidRDefault="008D7F5D" w:rsidP="001B6C3A">
      <w:pPr>
        <w:spacing w:before="120" w:after="120"/>
        <w:ind w:firstLine="680"/>
        <w:jc w:val="both"/>
        <w:rPr>
          <w:rFonts w:ascii="Arial" w:eastAsia="MS Mincho" w:hAnsi="Arial" w:cs="Arial"/>
          <w:b/>
          <w:lang w:eastAsia="ja-JP"/>
        </w:rPr>
      </w:pPr>
      <w:r w:rsidRPr="00E54225">
        <w:rPr>
          <w:rFonts w:ascii="Arial" w:eastAsia="MS Mincho" w:hAnsi="Arial" w:cs="Arial"/>
          <w:b/>
          <w:lang w:eastAsia="ja-JP"/>
        </w:rPr>
        <w:t>4.2.3</w:t>
      </w:r>
      <w:r w:rsidR="005D3DCC" w:rsidRPr="00E54225">
        <w:rPr>
          <w:rFonts w:ascii="Arial" w:eastAsia="MS Mincho" w:hAnsi="Arial" w:cs="Arial"/>
          <w:b/>
          <w:lang w:eastAsia="ja-JP"/>
        </w:rPr>
        <w:t xml:space="preserve"> Traitement</w:t>
      </w:r>
      <w:r w:rsidRPr="00E54225">
        <w:rPr>
          <w:rFonts w:ascii="Arial" w:eastAsia="MS Mincho" w:hAnsi="Arial" w:cs="Arial"/>
          <w:b/>
          <w:lang w:eastAsia="ja-JP"/>
        </w:rPr>
        <w:t xml:space="preserve"> des déchets rela</w:t>
      </w:r>
      <w:r w:rsidR="005D3DCC" w:rsidRPr="00E54225">
        <w:rPr>
          <w:rFonts w:ascii="Arial" w:eastAsia="MS Mincho" w:hAnsi="Arial" w:cs="Arial"/>
          <w:b/>
          <w:lang w:eastAsia="ja-JP"/>
        </w:rPr>
        <w:t>tif au</w:t>
      </w:r>
      <w:r w:rsidRPr="00E54225">
        <w:rPr>
          <w:rFonts w:ascii="Arial" w:eastAsia="MS Mincho" w:hAnsi="Arial" w:cs="Arial"/>
          <w:b/>
          <w:lang w:eastAsia="ja-JP"/>
        </w:rPr>
        <w:t xml:space="preserve"> lot 3</w:t>
      </w:r>
    </w:p>
    <w:p w:rsidR="00974022" w:rsidRPr="00694A38" w:rsidRDefault="00974022" w:rsidP="00974022">
      <w:pPr>
        <w:spacing w:before="120" w:after="120"/>
        <w:jc w:val="both"/>
        <w:rPr>
          <w:rFonts w:ascii="Arial" w:eastAsia="MS Mincho" w:hAnsi="Arial" w:cs="Arial"/>
          <w:lang w:eastAsia="ja-JP"/>
        </w:rPr>
      </w:pPr>
      <w:r w:rsidRPr="00694A38">
        <w:rPr>
          <w:rFonts w:ascii="Arial" w:eastAsia="MS Mincho" w:hAnsi="Arial" w:cs="Arial"/>
          <w:lang w:eastAsia="ja-JP"/>
        </w:rPr>
        <w:t xml:space="preserve">Le titulaire s’engage à réaliser le traitement des déchets conformément aux dispositions du code de l’environnement. </w:t>
      </w:r>
    </w:p>
    <w:p w:rsidR="008F4AB0" w:rsidRPr="00D32AE0" w:rsidRDefault="00974022" w:rsidP="00974022">
      <w:pPr>
        <w:spacing w:before="120" w:after="120"/>
        <w:jc w:val="both"/>
        <w:rPr>
          <w:rFonts w:ascii="Arial" w:eastAsia="MS Mincho" w:hAnsi="Arial" w:cs="Arial"/>
          <w:lang w:eastAsia="ja-JP"/>
        </w:rPr>
      </w:pPr>
      <w:r w:rsidRPr="00694A38">
        <w:rPr>
          <w:rFonts w:ascii="Arial" w:eastAsia="MS Mincho" w:hAnsi="Arial" w:cs="Arial"/>
          <w:lang w:eastAsia="ja-JP"/>
        </w:rPr>
        <w:t xml:space="preserve">Le traitement des déchets collectés par le titulaire s’effectue dans des centres agréés conformément à la réglementation en vigueur. </w:t>
      </w:r>
      <w:r w:rsidR="008F4AB0" w:rsidRPr="00694A38">
        <w:rPr>
          <w:rFonts w:ascii="Arial" w:eastAsia="MS Mincho" w:hAnsi="Arial" w:cs="Arial"/>
          <w:lang w:eastAsia="ja-JP"/>
        </w:rPr>
        <w:t>Les huiles et graisses alimentaires de par leur</w:t>
      </w:r>
      <w:r w:rsidR="008F4AB0" w:rsidRPr="00D32AE0">
        <w:rPr>
          <w:rFonts w:ascii="Arial" w:eastAsia="MS Mincho" w:hAnsi="Arial" w:cs="Arial"/>
          <w:lang w:eastAsia="ja-JP"/>
        </w:rPr>
        <w:t xml:space="preserve"> composition sont valorisables </w:t>
      </w:r>
      <w:r w:rsidR="00FD7C93" w:rsidRPr="00D32AE0">
        <w:rPr>
          <w:rFonts w:ascii="Arial" w:eastAsia="MS Mincho" w:hAnsi="Arial" w:cs="Arial"/>
          <w:lang w:eastAsia="ja-JP"/>
        </w:rPr>
        <w:t>économiquement après traitement</w:t>
      </w:r>
      <w:r>
        <w:rPr>
          <w:rFonts w:ascii="Arial" w:eastAsia="MS Mincho" w:hAnsi="Arial" w:cs="Arial"/>
          <w:lang w:eastAsia="ja-JP"/>
        </w:rPr>
        <w:t>,</w:t>
      </w:r>
      <w:r w:rsidR="00FD7C93" w:rsidRPr="00D32AE0">
        <w:rPr>
          <w:rFonts w:ascii="Arial" w:eastAsia="MS Mincho" w:hAnsi="Arial" w:cs="Arial"/>
          <w:lang w:eastAsia="ja-JP"/>
        </w:rPr>
        <w:t xml:space="preserve"> au profit de la personne publique.</w:t>
      </w:r>
    </w:p>
    <w:p w:rsidR="00363852" w:rsidRPr="00D32AE0" w:rsidRDefault="00363852" w:rsidP="003424B5">
      <w:pPr>
        <w:spacing w:before="120" w:after="120"/>
        <w:jc w:val="both"/>
        <w:rPr>
          <w:rFonts w:ascii="Arial" w:eastAsia="MS Mincho" w:hAnsi="Arial" w:cs="Arial"/>
          <w:lang w:eastAsia="ja-JP"/>
        </w:rPr>
      </w:pPr>
      <w:r w:rsidRPr="00D32AE0">
        <w:rPr>
          <w:rFonts w:ascii="Arial" w:eastAsia="MS Mincho" w:hAnsi="Arial" w:cs="Arial"/>
          <w:lang w:eastAsia="ja-JP"/>
        </w:rPr>
        <w:t xml:space="preserve">L’ensemble des huiles et graisses alimentaires collectées par le titulaire </w:t>
      </w:r>
      <w:r w:rsidR="006C10BE" w:rsidRPr="00D32AE0">
        <w:rPr>
          <w:rFonts w:ascii="Arial" w:eastAsia="MS Mincho" w:hAnsi="Arial" w:cs="Arial"/>
          <w:lang w:eastAsia="ja-JP"/>
        </w:rPr>
        <w:t xml:space="preserve">seront donc traitées et </w:t>
      </w:r>
      <w:r w:rsidRPr="00D32AE0">
        <w:rPr>
          <w:rFonts w:ascii="Arial" w:eastAsia="MS Mincho" w:hAnsi="Arial" w:cs="Arial"/>
          <w:lang w:eastAsia="ja-JP"/>
        </w:rPr>
        <w:t>valorisées économiquement.</w:t>
      </w:r>
    </w:p>
    <w:p w:rsidR="00363852" w:rsidRDefault="00363852" w:rsidP="003424B5">
      <w:pPr>
        <w:spacing w:before="120" w:after="120"/>
        <w:jc w:val="both"/>
        <w:rPr>
          <w:rFonts w:ascii="Arial" w:eastAsia="MS Mincho" w:hAnsi="Arial" w:cs="Arial"/>
          <w:lang w:eastAsia="ja-JP"/>
        </w:rPr>
      </w:pPr>
      <w:r w:rsidRPr="00E54225">
        <w:rPr>
          <w:rFonts w:ascii="Arial" w:eastAsia="MS Mincho" w:hAnsi="Arial" w:cs="Arial"/>
          <w:lang w:eastAsia="ja-JP"/>
        </w:rPr>
        <w:t>Le titulaire doit fournir à la personne publique</w:t>
      </w:r>
      <w:r w:rsidR="00974022" w:rsidRPr="00E54225">
        <w:rPr>
          <w:rFonts w:ascii="Arial" w:eastAsia="MS Mincho" w:hAnsi="Arial" w:cs="Arial"/>
          <w:lang w:eastAsia="ja-JP"/>
        </w:rPr>
        <w:t xml:space="preserve"> </w:t>
      </w:r>
      <w:r w:rsidR="00901C9B" w:rsidRPr="00E54225">
        <w:rPr>
          <w:rFonts w:ascii="Arial" w:eastAsia="MS Mincho" w:hAnsi="Arial" w:cs="Arial"/>
          <w:lang w:eastAsia="ja-JP"/>
        </w:rPr>
        <w:t>(Cf. article 5</w:t>
      </w:r>
      <w:r w:rsidR="00974022" w:rsidRPr="00E54225">
        <w:rPr>
          <w:rFonts w:ascii="Arial" w:eastAsia="MS Mincho" w:hAnsi="Arial" w:cs="Arial"/>
          <w:lang w:eastAsia="ja-JP"/>
        </w:rPr>
        <w:t xml:space="preserve"> ci-dessous)</w:t>
      </w:r>
      <w:r w:rsidRPr="00E54225">
        <w:rPr>
          <w:rFonts w:ascii="Arial" w:eastAsia="MS Mincho" w:hAnsi="Arial" w:cs="Arial"/>
          <w:lang w:eastAsia="ja-JP"/>
        </w:rPr>
        <w:t xml:space="preserve"> le décompte de valorisation économique 6 mois maximum après la</w:t>
      </w:r>
      <w:r w:rsidR="00974022" w:rsidRPr="00E54225">
        <w:rPr>
          <w:rFonts w:ascii="Arial" w:eastAsia="MS Mincho" w:hAnsi="Arial" w:cs="Arial"/>
          <w:lang w:eastAsia="ja-JP"/>
        </w:rPr>
        <w:t xml:space="preserve"> date de</w:t>
      </w:r>
      <w:r w:rsidRPr="00E54225">
        <w:rPr>
          <w:rFonts w:ascii="Arial" w:eastAsia="MS Mincho" w:hAnsi="Arial" w:cs="Arial"/>
          <w:lang w:eastAsia="ja-JP"/>
        </w:rPr>
        <w:t xml:space="preserve"> prise en charge effective du</w:t>
      </w:r>
      <w:r w:rsidRPr="00D32AE0">
        <w:rPr>
          <w:rFonts w:ascii="Arial" w:eastAsia="MS Mincho" w:hAnsi="Arial" w:cs="Arial"/>
          <w:lang w:eastAsia="ja-JP"/>
        </w:rPr>
        <w:t xml:space="preserve"> déchet</w:t>
      </w:r>
      <w:r w:rsidR="00974022">
        <w:rPr>
          <w:rFonts w:ascii="Arial" w:eastAsia="MS Mincho" w:hAnsi="Arial" w:cs="Arial"/>
          <w:lang w:eastAsia="ja-JP"/>
        </w:rPr>
        <w:t>,</w:t>
      </w:r>
      <w:r w:rsidRPr="00D32AE0">
        <w:rPr>
          <w:rFonts w:ascii="Arial" w:eastAsia="MS Mincho" w:hAnsi="Arial" w:cs="Arial"/>
          <w:lang w:eastAsia="ja-JP"/>
        </w:rPr>
        <w:t xml:space="preserve"> figurant au bon d’intervention.</w:t>
      </w:r>
    </w:p>
    <w:p w:rsidR="00974022" w:rsidRPr="00D32AE0" w:rsidRDefault="00974022" w:rsidP="003424B5">
      <w:pPr>
        <w:spacing w:before="120" w:after="120"/>
        <w:jc w:val="both"/>
        <w:rPr>
          <w:rFonts w:ascii="Arial" w:eastAsia="MS Mincho" w:hAnsi="Arial" w:cs="Arial"/>
          <w:lang w:eastAsia="ja-JP"/>
        </w:rPr>
      </w:pPr>
    </w:p>
    <w:p w:rsidR="00E454E2" w:rsidRPr="00E54225" w:rsidRDefault="008D7F5D" w:rsidP="006208B5">
      <w:pPr>
        <w:spacing w:before="120" w:after="120"/>
        <w:ind w:firstLine="680"/>
        <w:jc w:val="both"/>
        <w:rPr>
          <w:rFonts w:ascii="Arial" w:eastAsia="MS Mincho" w:hAnsi="Arial" w:cs="Arial"/>
          <w:lang w:eastAsia="ja-JP"/>
        </w:rPr>
      </w:pPr>
      <w:r w:rsidRPr="00E54225">
        <w:rPr>
          <w:rFonts w:ascii="Arial" w:eastAsia="MS Mincho" w:hAnsi="Arial" w:cs="Arial"/>
          <w:b/>
          <w:lang w:eastAsia="ja-JP"/>
        </w:rPr>
        <w:t xml:space="preserve">4.2.4 </w:t>
      </w:r>
      <w:r w:rsidRPr="00E54225">
        <w:rPr>
          <w:rFonts w:ascii="Arial" w:hAnsi="Arial"/>
          <w:b/>
        </w:rPr>
        <w:t>Transmission des justificatifs de traitement des déchets</w:t>
      </w:r>
    </w:p>
    <w:p w:rsidR="00E454E2" w:rsidRPr="00E54225" w:rsidRDefault="008D7F5D" w:rsidP="003424B5">
      <w:pPr>
        <w:spacing w:before="120" w:after="120"/>
        <w:jc w:val="both"/>
        <w:rPr>
          <w:rFonts w:ascii="Arial" w:eastAsia="MS Mincho" w:hAnsi="Arial" w:cs="Arial"/>
          <w:lang w:eastAsia="ja-JP"/>
        </w:rPr>
      </w:pPr>
      <w:r w:rsidRPr="00E54225">
        <w:rPr>
          <w:rFonts w:ascii="Arial" w:eastAsia="MS Mincho" w:hAnsi="Arial" w:cs="Arial"/>
          <w:lang w:eastAsia="ja-JP"/>
        </w:rPr>
        <w:t>Pour chaque lot, l</w:t>
      </w:r>
      <w:r w:rsidR="00E454E2" w:rsidRPr="00E54225">
        <w:rPr>
          <w:rFonts w:ascii="Arial" w:eastAsia="MS Mincho" w:hAnsi="Arial" w:cs="Arial"/>
          <w:lang w:eastAsia="ja-JP"/>
        </w:rPr>
        <w:t>e bon d’intervention ou le bordereau de suivi des déchets</w:t>
      </w:r>
      <w:r w:rsidR="006208B5" w:rsidRPr="00E54225">
        <w:rPr>
          <w:rFonts w:ascii="Arial" w:eastAsia="MS Mincho" w:hAnsi="Arial" w:cs="Arial"/>
          <w:lang w:eastAsia="ja-JP"/>
        </w:rPr>
        <w:t>,</w:t>
      </w:r>
      <w:r w:rsidR="00E454E2" w:rsidRPr="00E54225">
        <w:rPr>
          <w:rFonts w:ascii="Arial" w:eastAsia="MS Mincho" w:hAnsi="Arial" w:cs="Arial"/>
          <w:lang w:eastAsia="ja-JP"/>
        </w:rPr>
        <w:t xml:space="preserve"> </w:t>
      </w:r>
      <w:r w:rsidR="00306FF3" w:rsidRPr="00E54225">
        <w:rPr>
          <w:rFonts w:ascii="Arial" w:eastAsia="MS Mincho" w:hAnsi="Arial" w:cs="Arial"/>
          <w:lang w:eastAsia="ja-JP"/>
        </w:rPr>
        <w:t xml:space="preserve">remis le jour de la prestation </w:t>
      </w:r>
      <w:r w:rsidR="006208B5" w:rsidRPr="00E54225">
        <w:rPr>
          <w:rFonts w:ascii="Arial" w:eastAsia="MS Mincho" w:hAnsi="Arial" w:cs="Arial"/>
          <w:lang w:eastAsia="ja-JP"/>
        </w:rPr>
        <w:t xml:space="preserve">de collecte, </w:t>
      </w:r>
      <w:r w:rsidR="008E65F1" w:rsidRPr="00E54225">
        <w:rPr>
          <w:rFonts w:ascii="Arial" w:eastAsia="MS Mincho" w:hAnsi="Arial" w:cs="Arial"/>
          <w:lang w:eastAsia="ja-JP"/>
        </w:rPr>
        <w:t>permet de constater</w:t>
      </w:r>
      <w:r w:rsidR="00E454E2" w:rsidRPr="00E54225">
        <w:rPr>
          <w:rFonts w:ascii="Arial" w:eastAsia="MS Mincho" w:hAnsi="Arial" w:cs="Arial"/>
          <w:lang w:eastAsia="ja-JP"/>
        </w:rPr>
        <w:t xml:space="preserve"> la prise en ch</w:t>
      </w:r>
      <w:r w:rsidR="008E65F1" w:rsidRPr="00E54225">
        <w:rPr>
          <w:rFonts w:ascii="Arial" w:eastAsia="MS Mincho" w:hAnsi="Arial" w:cs="Arial"/>
          <w:lang w:eastAsia="ja-JP"/>
        </w:rPr>
        <w:t>arge</w:t>
      </w:r>
      <w:r w:rsidR="00E454E2" w:rsidRPr="00E54225">
        <w:rPr>
          <w:rFonts w:ascii="Arial" w:eastAsia="MS Mincho" w:hAnsi="Arial" w:cs="Arial"/>
          <w:lang w:eastAsia="ja-JP"/>
        </w:rPr>
        <w:t xml:space="preserve"> </w:t>
      </w:r>
      <w:r w:rsidR="00974022" w:rsidRPr="00E54225">
        <w:rPr>
          <w:rFonts w:ascii="Arial" w:eastAsia="MS Mincho" w:hAnsi="Arial" w:cs="Arial"/>
          <w:lang w:eastAsia="ja-JP"/>
        </w:rPr>
        <w:t xml:space="preserve">effective </w:t>
      </w:r>
      <w:r w:rsidR="00E454E2" w:rsidRPr="00E54225">
        <w:rPr>
          <w:rFonts w:ascii="Arial" w:eastAsia="MS Mincho" w:hAnsi="Arial" w:cs="Arial"/>
          <w:lang w:eastAsia="ja-JP"/>
        </w:rPr>
        <w:t>du déchet par le titulaire.</w:t>
      </w:r>
    </w:p>
    <w:p w:rsidR="00974022" w:rsidRPr="00E54225" w:rsidRDefault="00E454E2" w:rsidP="003424B5">
      <w:pPr>
        <w:spacing w:before="120" w:after="120"/>
        <w:jc w:val="both"/>
        <w:rPr>
          <w:rFonts w:ascii="Arial" w:eastAsia="MS Mincho" w:hAnsi="Arial" w:cs="Arial"/>
          <w:lang w:eastAsia="ja-JP"/>
        </w:rPr>
      </w:pPr>
      <w:r w:rsidRPr="00E54225">
        <w:rPr>
          <w:rFonts w:ascii="Arial" w:eastAsia="MS Mincho" w:hAnsi="Arial" w:cs="Arial"/>
          <w:lang w:eastAsia="ja-JP"/>
        </w:rPr>
        <w:t xml:space="preserve">Afin de justifier </w:t>
      </w:r>
      <w:r w:rsidR="006F21EB" w:rsidRPr="00E54225">
        <w:rPr>
          <w:rFonts w:ascii="Arial" w:eastAsia="MS Mincho" w:hAnsi="Arial" w:cs="Arial"/>
          <w:lang w:eastAsia="ja-JP"/>
        </w:rPr>
        <w:t xml:space="preserve">de la destination finale </w:t>
      </w:r>
      <w:r w:rsidRPr="00E54225">
        <w:rPr>
          <w:rFonts w:ascii="Arial" w:eastAsia="MS Mincho" w:hAnsi="Arial" w:cs="Arial"/>
          <w:lang w:eastAsia="ja-JP"/>
        </w:rPr>
        <w:t>du déchet,</w:t>
      </w:r>
      <w:r w:rsidR="008D7F5D" w:rsidRPr="00E54225">
        <w:rPr>
          <w:rFonts w:ascii="Arial" w:eastAsia="MS Mincho" w:hAnsi="Arial" w:cs="Arial"/>
          <w:lang w:eastAsia="ja-JP"/>
        </w:rPr>
        <w:t xml:space="preserve"> le titulaire remet à</w:t>
      </w:r>
      <w:r w:rsidRPr="00E54225">
        <w:rPr>
          <w:rFonts w:ascii="Arial" w:eastAsia="MS Mincho" w:hAnsi="Arial" w:cs="Arial"/>
          <w:lang w:eastAsia="ja-JP"/>
        </w:rPr>
        <w:t xml:space="preserve"> la personne publique</w:t>
      </w:r>
      <w:r w:rsidR="00E44E8B" w:rsidRPr="00E54225">
        <w:rPr>
          <w:rFonts w:ascii="Arial" w:eastAsia="MS Mincho" w:hAnsi="Arial" w:cs="Arial"/>
          <w:lang w:eastAsia="ja-JP"/>
        </w:rPr>
        <w:t xml:space="preserve"> en </w:t>
      </w:r>
      <w:r w:rsidR="001B0BE1" w:rsidRPr="00E54225">
        <w:rPr>
          <w:rFonts w:ascii="Arial" w:eastAsia="MS Mincho" w:hAnsi="Arial" w:cs="Arial"/>
          <w:lang w:eastAsia="ja-JP"/>
        </w:rPr>
        <w:t>fonction du type de déchet</w:t>
      </w:r>
      <w:r w:rsidR="00974022" w:rsidRPr="00E54225">
        <w:rPr>
          <w:rFonts w:ascii="Arial" w:eastAsia="MS Mincho" w:hAnsi="Arial" w:cs="Arial"/>
          <w:lang w:eastAsia="ja-JP"/>
        </w:rPr>
        <w:t> :</w:t>
      </w:r>
    </w:p>
    <w:p w:rsidR="00974022" w:rsidRPr="00E54225" w:rsidRDefault="00974022" w:rsidP="00974022">
      <w:pPr>
        <w:pStyle w:val="Paragraphedeliste"/>
        <w:numPr>
          <w:ilvl w:val="2"/>
          <w:numId w:val="22"/>
        </w:numPr>
        <w:spacing w:before="120" w:after="120"/>
        <w:ind w:left="284" w:hanging="284"/>
        <w:jc w:val="both"/>
        <w:rPr>
          <w:rFonts w:ascii="Arial" w:eastAsia="MS Mincho" w:hAnsi="Arial" w:cs="Arial"/>
          <w:lang w:eastAsia="ja-JP"/>
        </w:rPr>
      </w:pPr>
      <w:r w:rsidRPr="00E54225">
        <w:rPr>
          <w:rFonts w:ascii="Arial" w:eastAsia="MS Mincho" w:hAnsi="Arial" w:cs="Arial"/>
          <w:lang w:eastAsia="ja-JP"/>
        </w:rPr>
        <w:t xml:space="preserve">Pour les lots 1 et 3, </w:t>
      </w:r>
      <w:r w:rsidR="006208B5" w:rsidRPr="00E54225">
        <w:rPr>
          <w:rFonts w:ascii="Arial" w:eastAsia="MS Mincho" w:hAnsi="Arial" w:cs="Arial"/>
          <w:lang w:eastAsia="ja-JP"/>
        </w:rPr>
        <w:t xml:space="preserve">un </w:t>
      </w:r>
      <w:r w:rsidRPr="00E54225">
        <w:rPr>
          <w:rFonts w:ascii="Arial" w:eastAsia="MS Mincho" w:hAnsi="Arial" w:cs="Arial"/>
          <w:lang w:eastAsia="ja-JP"/>
        </w:rPr>
        <w:t>bon de pesée (en complément du bon d’intervention) ;</w:t>
      </w:r>
    </w:p>
    <w:p w:rsidR="006208B5" w:rsidRPr="00D32AE0" w:rsidRDefault="006208B5" w:rsidP="006208B5">
      <w:pPr>
        <w:pStyle w:val="Paragraphedeliste"/>
        <w:numPr>
          <w:ilvl w:val="0"/>
          <w:numId w:val="22"/>
        </w:numPr>
        <w:spacing w:before="120" w:after="120"/>
        <w:jc w:val="both"/>
        <w:rPr>
          <w:rFonts w:ascii="Arial" w:eastAsia="MS Mincho" w:hAnsi="Arial" w:cs="Arial"/>
          <w:lang w:eastAsia="ja-JP"/>
        </w:rPr>
      </w:pPr>
      <w:r w:rsidRPr="00D32AE0">
        <w:rPr>
          <w:rFonts w:ascii="Arial" w:eastAsia="MS Mincho" w:hAnsi="Arial" w:cs="Arial"/>
          <w:lang w:eastAsia="ja-JP"/>
        </w:rPr>
        <w:t>l’identification du titulaire</w:t>
      </w:r>
      <w:r>
        <w:rPr>
          <w:rFonts w:ascii="Arial" w:eastAsia="MS Mincho" w:hAnsi="Arial" w:cs="Arial"/>
          <w:lang w:eastAsia="ja-JP"/>
        </w:rPr>
        <w:t> ;</w:t>
      </w:r>
    </w:p>
    <w:p w:rsidR="006208B5" w:rsidRPr="00D32AE0" w:rsidRDefault="006208B5" w:rsidP="006208B5">
      <w:pPr>
        <w:pStyle w:val="Paragraphedeliste"/>
        <w:numPr>
          <w:ilvl w:val="0"/>
          <w:numId w:val="22"/>
        </w:numPr>
        <w:spacing w:before="120" w:after="120"/>
        <w:jc w:val="both"/>
        <w:rPr>
          <w:rFonts w:ascii="Arial" w:eastAsia="MS Mincho" w:hAnsi="Arial" w:cs="Arial"/>
          <w:lang w:eastAsia="ja-JP"/>
        </w:rPr>
      </w:pPr>
      <w:r w:rsidRPr="00D32AE0">
        <w:rPr>
          <w:rFonts w:ascii="Arial" w:eastAsia="MS Mincho" w:hAnsi="Arial" w:cs="Arial"/>
          <w:lang w:eastAsia="ja-JP"/>
        </w:rPr>
        <w:t>le type de déchets</w:t>
      </w:r>
      <w:r>
        <w:rPr>
          <w:rFonts w:ascii="Arial" w:eastAsia="MS Mincho" w:hAnsi="Arial" w:cs="Arial"/>
          <w:lang w:eastAsia="ja-JP"/>
        </w:rPr>
        <w:t> ;</w:t>
      </w:r>
    </w:p>
    <w:p w:rsidR="006208B5" w:rsidRPr="00D32AE0" w:rsidRDefault="006208B5" w:rsidP="006208B5">
      <w:pPr>
        <w:pStyle w:val="Paragraphedeliste"/>
        <w:numPr>
          <w:ilvl w:val="0"/>
          <w:numId w:val="22"/>
        </w:numPr>
        <w:spacing w:before="120" w:after="120"/>
        <w:jc w:val="both"/>
        <w:rPr>
          <w:rFonts w:ascii="Arial" w:eastAsia="MS Mincho" w:hAnsi="Arial" w:cs="Arial"/>
          <w:lang w:eastAsia="ja-JP"/>
        </w:rPr>
      </w:pPr>
      <w:r w:rsidRPr="00D32AE0">
        <w:rPr>
          <w:rFonts w:ascii="Arial" w:eastAsia="MS Mincho" w:hAnsi="Arial" w:cs="Arial"/>
          <w:lang w:eastAsia="ja-JP"/>
        </w:rPr>
        <w:t>la destination finale</w:t>
      </w:r>
      <w:r>
        <w:rPr>
          <w:rFonts w:ascii="Arial" w:eastAsia="MS Mincho" w:hAnsi="Arial" w:cs="Arial"/>
          <w:lang w:eastAsia="ja-JP"/>
        </w:rPr>
        <w:t> ;</w:t>
      </w:r>
    </w:p>
    <w:p w:rsidR="006208B5" w:rsidRPr="00694A38" w:rsidRDefault="006208B5" w:rsidP="00694A38">
      <w:pPr>
        <w:pStyle w:val="Paragraphedeliste"/>
        <w:numPr>
          <w:ilvl w:val="0"/>
          <w:numId w:val="22"/>
        </w:numPr>
        <w:spacing w:before="120" w:after="120"/>
        <w:jc w:val="both"/>
        <w:rPr>
          <w:rFonts w:ascii="Arial" w:eastAsia="MS Mincho" w:hAnsi="Arial" w:cs="Arial"/>
          <w:lang w:eastAsia="ja-JP"/>
        </w:rPr>
      </w:pPr>
      <w:r w:rsidRPr="00D32AE0">
        <w:rPr>
          <w:rFonts w:ascii="Arial" w:eastAsia="MS Mincho" w:hAnsi="Arial" w:cs="Arial"/>
          <w:lang w:eastAsia="ja-JP"/>
        </w:rPr>
        <w:t>le poids</w:t>
      </w:r>
      <w:r w:rsidRPr="00694A38">
        <w:rPr>
          <w:rFonts w:ascii="Arial" w:eastAsia="MS Mincho" w:hAnsi="Arial" w:cs="Arial"/>
          <w:lang w:eastAsia="ja-JP"/>
        </w:rPr>
        <w:t>.</w:t>
      </w:r>
    </w:p>
    <w:p w:rsidR="00974022" w:rsidRPr="00E54225" w:rsidRDefault="00974022" w:rsidP="00974022">
      <w:pPr>
        <w:autoSpaceDE w:val="0"/>
        <w:autoSpaceDN w:val="0"/>
        <w:adjustRightInd w:val="0"/>
        <w:jc w:val="both"/>
        <w:rPr>
          <w:rFonts w:ascii="Arial" w:hAnsi="Arial" w:cs="Arial"/>
          <w:bCs/>
        </w:rPr>
      </w:pPr>
    </w:p>
    <w:p w:rsidR="00974022" w:rsidRPr="00E54225" w:rsidRDefault="00974022" w:rsidP="00974022">
      <w:pPr>
        <w:pStyle w:val="Paragraphedeliste"/>
        <w:numPr>
          <w:ilvl w:val="2"/>
          <w:numId w:val="22"/>
        </w:numPr>
        <w:spacing w:before="120" w:after="120"/>
        <w:ind w:left="284" w:hanging="284"/>
        <w:jc w:val="both"/>
        <w:rPr>
          <w:rFonts w:ascii="Arial" w:eastAsia="MS Mincho" w:hAnsi="Arial" w:cs="Arial"/>
          <w:lang w:eastAsia="ja-JP"/>
        </w:rPr>
      </w:pPr>
      <w:r w:rsidRPr="00E54225">
        <w:rPr>
          <w:rFonts w:ascii="Arial" w:eastAsia="MS Mincho" w:hAnsi="Arial" w:cs="Arial"/>
          <w:lang w:eastAsia="ja-JP"/>
        </w:rPr>
        <w:t>Pour le lot 2, le bordereau de suivi des déchets</w:t>
      </w:r>
      <w:r w:rsidR="00A93548" w:rsidRPr="00E54225">
        <w:rPr>
          <w:rFonts w:ascii="Arial" w:eastAsia="MS Mincho" w:hAnsi="Arial" w:cs="Arial"/>
          <w:lang w:eastAsia="ja-JP"/>
        </w:rPr>
        <w:t>,</w:t>
      </w:r>
      <w:r w:rsidR="006208B5" w:rsidRPr="00E54225">
        <w:rPr>
          <w:rFonts w:ascii="Arial" w:eastAsia="MS Mincho" w:hAnsi="Arial" w:cs="Arial"/>
          <w:lang w:eastAsia="ja-JP"/>
        </w:rPr>
        <w:t xml:space="preserve"> complété des informations de l’installation de traitement</w:t>
      </w:r>
      <w:r w:rsidR="00A93548" w:rsidRPr="00E54225">
        <w:rPr>
          <w:rFonts w:ascii="Arial" w:eastAsia="MS Mincho" w:hAnsi="Arial" w:cs="Arial"/>
          <w:lang w:eastAsia="ja-JP"/>
        </w:rPr>
        <w:t xml:space="preserve"> (à minima celles figurant sur un bon de pesée)</w:t>
      </w:r>
      <w:r w:rsidRPr="00E54225">
        <w:rPr>
          <w:rFonts w:ascii="Arial" w:eastAsia="MS Mincho" w:hAnsi="Arial" w:cs="Arial"/>
          <w:lang w:eastAsia="ja-JP"/>
        </w:rPr>
        <w:t>, so</w:t>
      </w:r>
      <w:r w:rsidR="006208B5" w:rsidRPr="00E54225">
        <w:rPr>
          <w:rFonts w:ascii="Arial" w:eastAsia="MS Mincho" w:hAnsi="Arial" w:cs="Arial"/>
          <w:lang w:eastAsia="ja-JP"/>
        </w:rPr>
        <w:t>us</w:t>
      </w:r>
      <w:r w:rsidRPr="00E54225">
        <w:rPr>
          <w:rFonts w:ascii="Arial" w:eastAsia="MS Mincho" w:hAnsi="Arial" w:cs="Arial"/>
          <w:lang w:eastAsia="ja-JP"/>
        </w:rPr>
        <w:t xml:space="preserve"> format papier ou dématérialisé.</w:t>
      </w:r>
    </w:p>
    <w:p w:rsidR="00E454E2" w:rsidRPr="00D32AE0" w:rsidRDefault="00E454E2" w:rsidP="003424B5">
      <w:pPr>
        <w:spacing w:before="120" w:after="120"/>
        <w:jc w:val="both"/>
        <w:rPr>
          <w:rFonts w:ascii="Arial" w:eastAsia="MS Mincho" w:hAnsi="Arial" w:cs="Arial"/>
          <w:lang w:eastAsia="ja-JP"/>
        </w:rPr>
      </w:pPr>
      <w:r w:rsidRPr="00D32AE0">
        <w:rPr>
          <w:rFonts w:ascii="Arial" w:eastAsia="MS Mincho" w:hAnsi="Arial" w:cs="Arial"/>
          <w:lang w:eastAsia="ja-JP"/>
        </w:rPr>
        <w:lastRenderedPageBreak/>
        <w:t xml:space="preserve">Le bon de pesée </w:t>
      </w:r>
      <w:r w:rsidR="0083513C" w:rsidRPr="00D32AE0">
        <w:rPr>
          <w:rFonts w:ascii="Arial" w:eastAsia="MS Mincho" w:hAnsi="Arial" w:cs="Arial"/>
          <w:lang w:eastAsia="ja-JP"/>
        </w:rPr>
        <w:t xml:space="preserve">ou bordereau de suivi </w:t>
      </w:r>
      <w:r w:rsidR="00A93548">
        <w:rPr>
          <w:rFonts w:ascii="Arial" w:eastAsia="MS Mincho" w:hAnsi="Arial" w:cs="Arial"/>
          <w:lang w:eastAsia="ja-JP"/>
        </w:rPr>
        <w:t>doit être</w:t>
      </w:r>
      <w:r w:rsidRPr="00D32AE0">
        <w:rPr>
          <w:rFonts w:ascii="Arial" w:eastAsia="MS Mincho" w:hAnsi="Arial" w:cs="Arial"/>
          <w:lang w:eastAsia="ja-JP"/>
        </w:rPr>
        <w:t xml:space="preserve"> transmis</w:t>
      </w:r>
      <w:r w:rsidR="00A93548">
        <w:rPr>
          <w:rFonts w:ascii="Arial" w:eastAsia="MS Mincho" w:hAnsi="Arial" w:cs="Arial"/>
          <w:lang w:eastAsia="ja-JP"/>
        </w:rPr>
        <w:t>,</w:t>
      </w:r>
      <w:r w:rsidRPr="00D32AE0">
        <w:rPr>
          <w:rFonts w:ascii="Arial" w:eastAsia="MS Mincho" w:hAnsi="Arial" w:cs="Arial"/>
          <w:lang w:eastAsia="ja-JP"/>
        </w:rPr>
        <w:t xml:space="preserve"> </w:t>
      </w:r>
      <w:r w:rsidR="00A93548">
        <w:rPr>
          <w:rFonts w:ascii="Arial" w:eastAsia="MS Mincho" w:hAnsi="Arial" w:cs="Arial"/>
          <w:lang w:eastAsia="ja-JP"/>
        </w:rPr>
        <w:t>au plus tard, lo</w:t>
      </w:r>
      <w:r w:rsidR="00D15A50" w:rsidRPr="00D32AE0">
        <w:rPr>
          <w:rFonts w:ascii="Arial" w:eastAsia="MS Mincho" w:hAnsi="Arial" w:cs="Arial"/>
          <w:lang w:eastAsia="ja-JP"/>
        </w:rPr>
        <w:t xml:space="preserve">rs du dépôt de </w:t>
      </w:r>
      <w:r w:rsidRPr="00D32AE0">
        <w:rPr>
          <w:rFonts w:ascii="Arial" w:eastAsia="MS Mincho" w:hAnsi="Arial" w:cs="Arial"/>
          <w:lang w:eastAsia="ja-JP"/>
        </w:rPr>
        <w:t>la facture</w:t>
      </w:r>
      <w:r w:rsidR="00A93548">
        <w:rPr>
          <w:rFonts w:ascii="Arial" w:eastAsia="MS Mincho" w:hAnsi="Arial" w:cs="Arial"/>
          <w:lang w:eastAsia="ja-JP"/>
        </w:rPr>
        <w:t xml:space="preserve">, </w:t>
      </w:r>
      <w:r w:rsidR="00A93548" w:rsidRPr="00D32AE0">
        <w:rPr>
          <w:rFonts w:ascii="Arial" w:eastAsia="MS Mincho" w:hAnsi="Arial" w:cs="Arial"/>
          <w:lang w:eastAsia="ja-JP"/>
        </w:rPr>
        <w:t xml:space="preserve">par courriel aux coordonnées figurant à l’article </w:t>
      </w:r>
      <w:r w:rsidR="00901C9B">
        <w:rPr>
          <w:rFonts w:ascii="Arial" w:eastAsia="MS Mincho" w:hAnsi="Arial" w:cs="Arial"/>
          <w:lang w:eastAsia="ja-JP"/>
        </w:rPr>
        <w:t>5</w:t>
      </w:r>
      <w:r w:rsidR="00A93548" w:rsidRPr="00D32AE0">
        <w:rPr>
          <w:rFonts w:ascii="Arial" w:eastAsia="MS Mincho" w:hAnsi="Arial" w:cs="Arial"/>
          <w:lang w:eastAsia="ja-JP"/>
        </w:rPr>
        <w:t xml:space="preserve"> du présent documen</w:t>
      </w:r>
      <w:r w:rsidR="00A93548">
        <w:rPr>
          <w:rFonts w:ascii="Arial" w:eastAsia="MS Mincho" w:hAnsi="Arial" w:cs="Arial"/>
          <w:lang w:eastAsia="ja-JP"/>
        </w:rPr>
        <w:t>t</w:t>
      </w:r>
      <w:r w:rsidRPr="00D32AE0">
        <w:rPr>
          <w:rFonts w:ascii="Arial" w:eastAsia="MS Mincho" w:hAnsi="Arial" w:cs="Arial"/>
          <w:lang w:eastAsia="ja-JP"/>
        </w:rPr>
        <w:t>.</w:t>
      </w:r>
    </w:p>
    <w:p w:rsidR="00E454E2" w:rsidRPr="00D32AE0" w:rsidRDefault="003F1C13" w:rsidP="003424B5">
      <w:pPr>
        <w:spacing w:before="120" w:after="120"/>
        <w:jc w:val="both"/>
        <w:rPr>
          <w:rFonts w:ascii="Arial" w:eastAsia="MS Mincho" w:hAnsi="Arial" w:cs="Arial"/>
          <w:lang w:eastAsia="ja-JP"/>
        </w:rPr>
      </w:pPr>
      <w:r w:rsidRPr="00D32AE0">
        <w:rPr>
          <w:rFonts w:ascii="Arial" w:eastAsia="MS Mincho" w:hAnsi="Arial" w:cs="Arial"/>
          <w:lang w:eastAsia="ja-JP"/>
        </w:rPr>
        <w:t>Conformément au décret 2021-321 du 25 mars 2021</w:t>
      </w:r>
      <w:r w:rsidR="00A93548">
        <w:rPr>
          <w:rFonts w:ascii="Arial" w:eastAsia="MS Mincho" w:hAnsi="Arial" w:cs="Arial"/>
          <w:lang w:eastAsia="ja-JP"/>
        </w:rPr>
        <w:t xml:space="preserve"> précité</w:t>
      </w:r>
      <w:r w:rsidR="003A5D4B" w:rsidRPr="00D32AE0">
        <w:rPr>
          <w:rFonts w:ascii="Arial" w:eastAsia="MS Mincho" w:hAnsi="Arial" w:cs="Arial"/>
          <w:lang w:eastAsia="ja-JP"/>
        </w:rPr>
        <w:t>,</w:t>
      </w:r>
      <w:r w:rsidR="00F95111" w:rsidRPr="00D32AE0">
        <w:rPr>
          <w:rFonts w:ascii="Arial" w:eastAsia="MS Mincho" w:hAnsi="Arial" w:cs="Arial"/>
          <w:lang w:eastAsia="ja-JP"/>
        </w:rPr>
        <w:t xml:space="preserve"> les bor</w:t>
      </w:r>
      <w:r w:rsidR="0083513C" w:rsidRPr="00D32AE0">
        <w:rPr>
          <w:rFonts w:ascii="Arial" w:eastAsia="MS Mincho" w:hAnsi="Arial" w:cs="Arial"/>
          <w:lang w:eastAsia="ja-JP"/>
        </w:rPr>
        <w:t>dereaux de suivi des déchets pourront être</w:t>
      </w:r>
      <w:r w:rsidR="00F95111" w:rsidRPr="00D32AE0">
        <w:rPr>
          <w:rFonts w:ascii="Arial" w:eastAsia="MS Mincho" w:hAnsi="Arial" w:cs="Arial"/>
          <w:lang w:eastAsia="ja-JP"/>
        </w:rPr>
        <w:t xml:space="preserve"> en</w:t>
      </w:r>
      <w:r w:rsidR="0083513C" w:rsidRPr="00D32AE0">
        <w:rPr>
          <w:rFonts w:ascii="Arial" w:eastAsia="MS Mincho" w:hAnsi="Arial" w:cs="Arial"/>
          <w:lang w:eastAsia="ja-JP"/>
        </w:rPr>
        <w:t>tièrement dématérialisés via la</w:t>
      </w:r>
      <w:r w:rsidR="00F95111" w:rsidRPr="00D32AE0">
        <w:rPr>
          <w:rFonts w:ascii="Arial" w:eastAsia="MS Mincho" w:hAnsi="Arial" w:cs="Arial"/>
          <w:lang w:eastAsia="ja-JP"/>
        </w:rPr>
        <w:t xml:space="preserve"> plateforme </w:t>
      </w:r>
      <w:r w:rsidR="0083513C" w:rsidRPr="00D32AE0">
        <w:rPr>
          <w:rFonts w:ascii="Arial" w:eastAsia="MS Mincho" w:hAnsi="Arial" w:cs="Arial"/>
          <w:lang w:eastAsia="ja-JP"/>
        </w:rPr>
        <w:t>« </w:t>
      </w:r>
      <w:proofErr w:type="spellStart"/>
      <w:r w:rsidR="003456B0" w:rsidRPr="00D32AE0">
        <w:rPr>
          <w:rFonts w:ascii="Arial" w:eastAsia="MS Mincho" w:hAnsi="Arial" w:cs="Arial"/>
          <w:lang w:eastAsia="ja-JP"/>
        </w:rPr>
        <w:t>Tracks</w:t>
      </w:r>
      <w:proofErr w:type="spellEnd"/>
      <w:r w:rsidR="007D3DE9" w:rsidRPr="00D32AE0">
        <w:rPr>
          <w:rFonts w:ascii="Arial" w:eastAsia="MS Mincho" w:hAnsi="Arial" w:cs="Arial"/>
          <w:lang w:eastAsia="ja-JP"/>
        </w:rPr>
        <w:t xml:space="preserve"> </w:t>
      </w:r>
      <w:r w:rsidR="003456B0" w:rsidRPr="00D32AE0">
        <w:rPr>
          <w:rFonts w:ascii="Arial" w:eastAsia="MS Mincho" w:hAnsi="Arial" w:cs="Arial"/>
          <w:lang w:eastAsia="ja-JP"/>
        </w:rPr>
        <w:t>d</w:t>
      </w:r>
      <w:r w:rsidR="0083513C" w:rsidRPr="00D32AE0">
        <w:rPr>
          <w:rFonts w:ascii="Arial" w:eastAsia="MS Mincho" w:hAnsi="Arial" w:cs="Arial"/>
          <w:lang w:eastAsia="ja-JP"/>
        </w:rPr>
        <w:t>échets »</w:t>
      </w:r>
      <w:r w:rsidR="00A93548">
        <w:rPr>
          <w:rFonts w:ascii="Arial" w:eastAsia="MS Mincho" w:hAnsi="Arial" w:cs="Arial"/>
          <w:lang w:eastAsia="ja-JP"/>
        </w:rPr>
        <w:t>,</w:t>
      </w:r>
      <w:r w:rsidR="0083513C" w:rsidRPr="00D32AE0">
        <w:rPr>
          <w:rFonts w:ascii="Arial" w:eastAsia="MS Mincho" w:hAnsi="Arial" w:cs="Arial"/>
          <w:lang w:eastAsia="ja-JP"/>
        </w:rPr>
        <w:t xml:space="preserve"> mise en place par le</w:t>
      </w:r>
      <w:r w:rsidR="00F95111" w:rsidRPr="00D32AE0">
        <w:rPr>
          <w:rFonts w:ascii="Arial" w:eastAsia="MS Mincho" w:hAnsi="Arial" w:cs="Arial"/>
          <w:lang w:eastAsia="ja-JP"/>
        </w:rPr>
        <w:t xml:space="preserve"> Ministère de la Transition Ecologique</w:t>
      </w:r>
      <w:r w:rsidR="003A5D4B" w:rsidRPr="00D32AE0">
        <w:rPr>
          <w:rFonts w:ascii="Arial" w:eastAsia="MS Mincho" w:hAnsi="Arial" w:cs="Arial"/>
          <w:lang w:eastAsia="ja-JP"/>
        </w:rPr>
        <w:t>.</w:t>
      </w:r>
    </w:p>
    <w:p w:rsidR="00E454E2" w:rsidRPr="00D32AE0" w:rsidRDefault="00E454E2" w:rsidP="003424B5">
      <w:pPr>
        <w:spacing w:before="120" w:after="120"/>
        <w:jc w:val="both"/>
        <w:rPr>
          <w:rFonts w:ascii="Arial" w:eastAsia="MS Mincho" w:hAnsi="Arial" w:cs="Arial"/>
          <w:lang w:eastAsia="ja-JP"/>
        </w:rPr>
      </w:pPr>
      <w:r w:rsidRPr="00D32AE0">
        <w:rPr>
          <w:rFonts w:ascii="Arial" w:eastAsia="MS Mincho" w:hAnsi="Arial" w:cs="Arial"/>
          <w:lang w:eastAsia="ja-JP"/>
        </w:rPr>
        <w:t xml:space="preserve">L’absence de bon de pesée ou </w:t>
      </w:r>
      <w:r w:rsidR="003A5D4B" w:rsidRPr="00D32AE0">
        <w:rPr>
          <w:rFonts w:ascii="Arial" w:eastAsia="MS Mincho" w:hAnsi="Arial" w:cs="Arial"/>
          <w:lang w:eastAsia="ja-JP"/>
        </w:rPr>
        <w:t xml:space="preserve">de </w:t>
      </w:r>
      <w:r w:rsidRPr="00D32AE0">
        <w:rPr>
          <w:rFonts w:ascii="Arial" w:eastAsia="MS Mincho" w:hAnsi="Arial" w:cs="Arial"/>
          <w:lang w:eastAsia="ja-JP"/>
        </w:rPr>
        <w:t xml:space="preserve">bordereau de suivi des déchets </w:t>
      </w:r>
      <w:r w:rsidR="003A5D4B" w:rsidRPr="00D32AE0">
        <w:rPr>
          <w:rFonts w:ascii="Arial" w:eastAsia="MS Mincho" w:hAnsi="Arial" w:cs="Arial"/>
          <w:lang w:eastAsia="ja-JP"/>
        </w:rPr>
        <w:t xml:space="preserve">entièrement complété </w:t>
      </w:r>
      <w:r w:rsidRPr="00D32AE0">
        <w:rPr>
          <w:rFonts w:ascii="Arial" w:eastAsia="MS Mincho" w:hAnsi="Arial" w:cs="Arial"/>
          <w:lang w:eastAsia="ja-JP"/>
        </w:rPr>
        <w:t>fait obstacle au règlement de la facture.</w:t>
      </w:r>
    </w:p>
    <w:p w:rsidR="0003656C" w:rsidRPr="00D32AE0" w:rsidRDefault="0003656C" w:rsidP="003424B5">
      <w:pPr>
        <w:spacing w:before="120" w:after="120"/>
        <w:jc w:val="both"/>
        <w:rPr>
          <w:rFonts w:ascii="Arial" w:eastAsia="MS Mincho" w:hAnsi="Arial" w:cs="Arial"/>
          <w:lang w:eastAsia="ja-JP"/>
        </w:rPr>
      </w:pPr>
      <w:r w:rsidRPr="00D32AE0">
        <w:rPr>
          <w:rFonts w:ascii="Arial" w:eastAsia="MS Mincho" w:hAnsi="Arial" w:cs="Arial"/>
          <w:lang w:eastAsia="ja-JP"/>
        </w:rPr>
        <w:t xml:space="preserve">Dans le cas où le titulaire procède à </w:t>
      </w:r>
      <w:r w:rsidR="006A3704" w:rsidRPr="00D32AE0">
        <w:rPr>
          <w:rFonts w:ascii="Arial" w:eastAsia="MS Mincho" w:hAnsi="Arial" w:cs="Arial"/>
          <w:lang w:eastAsia="ja-JP"/>
        </w:rPr>
        <w:t xml:space="preserve">un </w:t>
      </w:r>
      <w:r w:rsidR="003456B0" w:rsidRPr="00D32AE0">
        <w:rPr>
          <w:rFonts w:ascii="Arial" w:eastAsia="MS Mincho" w:hAnsi="Arial" w:cs="Arial"/>
          <w:lang w:eastAsia="ja-JP"/>
        </w:rPr>
        <w:t xml:space="preserve">regroupement et un </w:t>
      </w:r>
      <w:r w:rsidRPr="00D32AE0">
        <w:rPr>
          <w:rFonts w:ascii="Arial" w:eastAsia="MS Mincho" w:hAnsi="Arial" w:cs="Arial"/>
          <w:lang w:eastAsia="ja-JP"/>
        </w:rPr>
        <w:t>stockage temporaire</w:t>
      </w:r>
      <w:r w:rsidR="00917CD9" w:rsidRPr="00D32AE0">
        <w:rPr>
          <w:rFonts w:ascii="Arial" w:eastAsia="MS Mincho" w:hAnsi="Arial" w:cs="Arial"/>
          <w:lang w:eastAsia="ja-JP"/>
        </w:rPr>
        <w:t xml:space="preserve"> </w:t>
      </w:r>
      <w:r w:rsidR="003456B0" w:rsidRPr="00D32AE0">
        <w:rPr>
          <w:rFonts w:ascii="Arial" w:eastAsia="MS Mincho" w:hAnsi="Arial" w:cs="Arial"/>
          <w:lang w:eastAsia="ja-JP"/>
        </w:rPr>
        <w:t xml:space="preserve">de déchets </w:t>
      </w:r>
      <w:r w:rsidR="00B46A1A" w:rsidRPr="00D32AE0">
        <w:rPr>
          <w:rFonts w:ascii="Arial" w:eastAsia="MS Mincho" w:hAnsi="Arial" w:cs="Arial"/>
          <w:lang w:eastAsia="ja-JP"/>
        </w:rPr>
        <w:t>(c</w:t>
      </w:r>
      <w:r w:rsidR="0050613A" w:rsidRPr="00D32AE0">
        <w:rPr>
          <w:rFonts w:ascii="Arial" w:eastAsia="MS Mincho" w:hAnsi="Arial" w:cs="Arial"/>
          <w:lang w:eastAsia="ja-JP"/>
        </w:rPr>
        <w:t>ode R13</w:t>
      </w:r>
      <w:r w:rsidR="00B46A1A" w:rsidRPr="00D32AE0">
        <w:rPr>
          <w:rFonts w:ascii="Arial" w:eastAsia="MS Mincho" w:hAnsi="Arial" w:cs="Arial"/>
          <w:lang w:eastAsia="ja-JP"/>
        </w:rPr>
        <w:t xml:space="preserve"> dans le cadre 11 du BSD</w:t>
      </w:r>
      <w:r w:rsidR="0050613A" w:rsidRPr="00D32AE0">
        <w:rPr>
          <w:rFonts w:ascii="Arial" w:eastAsia="MS Mincho" w:hAnsi="Arial" w:cs="Arial"/>
          <w:lang w:eastAsia="ja-JP"/>
        </w:rPr>
        <w:t>)</w:t>
      </w:r>
      <w:r w:rsidRPr="00D32AE0">
        <w:rPr>
          <w:rFonts w:ascii="Arial" w:eastAsia="MS Mincho" w:hAnsi="Arial" w:cs="Arial"/>
          <w:lang w:eastAsia="ja-JP"/>
        </w:rPr>
        <w:t xml:space="preserve">, celui-ci devra </w:t>
      </w:r>
      <w:r w:rsidR="0050613A" w:rsidRPr="00D32AE0">
        <w:rPr>
          <w:rFonts w:ascii="Arial" w:eastAsia="MS Mincho" w:hAnsi="Arial" w:cs="Arial"/>
          <w:lang w:eastAsia="ja-JP"/>
        </w:rPr>
        <w:t>fournir à la personne publique</w:t>
      </w:r>
      <w:r w:rsidR="00A93548">
        <w:rPr>
          <w:rFonts w:ascii="Arial" w:eastAsia="MS Mincho" w:hAnsi="Arial" w:cs="Arial"/>
          <w:lang w:eastAsia="ja-JP"/>
        </w:rPr>
        <w:t>,</w:t>
      </w:r>
      <w:r w:rsidR="00917CD9" w:rsidRPr="00D32AE0">
        <w:rPr>
          <w:rFonts w:ascii="Arial" w:eastAsia="MS Mincho" w:hAnsi="Arial" w:cs="Arial"/>
          <w:lang w:eastAsia="ja-JP"/>
        </w:rPr>
        <w:t xml:space="preserve"> e</w:t>
      </w:r>
      <w:r w:rsidR="003456B0" w:rsidRPr="00D32AE0">
        <w:rPr>
          <w:rFonts w:ascii="Arial" w:eastAsia="MS Mincho" w:hAnsi="Arial" w:cs="Arial"/>
          <w:lang w:eastAsia="ja-JP"/>
        </w:rPr>
        <w:t xml:space="preserve">n complément du </w:t>
      </w:r>
      <w:r w:rsidR="001C501C" w:rsidRPr="00D32AE0">
        <w:rPr>
          <w:rFonts w:ascii="Arial" w:eastAsia="MS Mincho" w:hAnsi="Arial" w:cs="Arial"/>
          <w:lang w:eastAsia="ja-JP"/>
        </w:rPr>
        <w:t>BSD initial</w:t>
      </w:r>
      <w:r w:rsidR="00917CD9" w:rsidRPr="00D32AE0">
        <w:rPr>
          <w:rFonts w:ascii="Arial" w:eastAsia="MS Mincho" w:hAnsi="Arial" w:cs="Arial"/>
          <w:lang w:eastAsia="ja-JP"/>
        </w:rPr>
        <w:t xml:space="preserve">, </w:t>
      </w:r>
      <w:r w:rsidR="001C501C" w:rsidRPr="00D32AE0">
        <w:rPr>
          <w:rFonts w:ascii="Arial" w:eastAsia="MS Mincho" w:hAnsi="Arial" w:cs="Arial"/>
          <w:lang w:eastAsia="ja-JP"/>
        </w:rPr>
        <w:t>le BSD de regroupement précisant que ce même déchet a été éliminé.</w:t>
      </w:r>
    </w:p>
    <w:p w:rsidR="00D32AE0" w:rsidRDefault="00D32AE0" w:rsidP="003424B5">
      <w:pPr>
        <w:spacing w:before="120" w:after="120"/>
        <w:jc w:val="both"/>
        <w:rPr>
          <w:rFonts w:ascii="Arial" w:eastAsia="MS Mincho" w:hAnsi="Arial" w:cs="Arial"/>
          <w:lang w:eastAsia="ja-JP"/>
        </w:rPr>
      </w:pPr>
    </w:p>
    <w:p w:rsidR="007F2E48" w:rsidRPr="003424B5" w:rsidRDefault="00A948C5" w:rsidP="003424B5">
      <w:pPr>
        <w:pStyle w:val="Titre1Themis"/>
        <w:tabs>
          <w:tab w:val="left" w:pos="9070"/>
        </w:tabs>
        <w:spacing w:before="360" w:after="240"/>
        <w:rPr>
          <w:rFonts w:ascii="Arial" w:hAnsi="Arial"/>
          <w:bCs w:val="0"/>
          <w:sz w:val="40"/>
          <w:szCs w:val="40"/>
          <w:highlight w:val="lightGray"/>
        </w:rPr>
      </w:pPr>
      <w:bookmarkStart w:id="16" w:name="_Toc101966132"/>
      <w:r w:rsidRPr="003424B5">
        <w:rPr>
          <w:rFonts w:ascii="Arial" w:hAnsi="Arial"/>
          <w:bCs w:val="0"/>
          <w:sz w:val="40"/>
          <w:szCs w:val="40"/>
          <w:highlight w:val="lightGray"/>
        </w:rPr>
        <w:t xml:space="preserve">Article </w:t>
      </w:r>
      <w:r w:rsidR="00901C9B">
        <w:rPr>
          <w:rFonts w:ascii="Arial" w:hAnsi="Arial"/>
          <w:bCs w:val="0"/>
          <w:sz w:val="40"/>
          <w:szCs w:val="40"/>
          <w:highlight w:val="lightGray"/>
        </w:rPr>
        <w:t>5</w:t>
      </w:r>
      <w:r w:rsidR="00262F91" w:rsidRPr="003424B5">
        <w:rPr>
          <w:rFonts w:ascii="Arial" w:hAnsi="Arial"/>
          <w:bCs w:val="0"/>
          <w:sz w:val="40"/>
          <w:szCs w:val="40"/>
          <w:highlight w:val="lightGray"/>
        </w:rPr>
        <w:t xml:space="preserve"> -</w:t>
      </w:r>
      <w:r w:rsidR="00DE6B87" w:rsidRPr="003424B5">
        <w:rPr>
          <w:rFonts w:ascii="Arial" w:hAnsi="Arial"/>
          <w:bCs w:val="0"/>
          <w:sz w:val="40"/>
          <w:szCs w:val="40"/>
          <w:highlight w:val="lightGray"/>
        </w:rPr>
        <w:t xml:space="preserve"> CORRESPONDANTS DU MARCHE</w:t>
      </w:r>
      <w:r w:rsidR="00300B7E" w:rsidRPr="003424B5">
        <w:rPr>
          <w:rFonts w:ascii="Arial" w:hAnsi="Arial"/>
          <w:bCs w:val="0"/>
          <w:sz w:val="40"/>
          <w:szCs w:val="40"/>
          <w:highlight w:val="lightGray"/>
        </w:rPr>
        <w:t>.</w:t>
      </w:r>
      <w:bookmarkEnd w:id="16"/>
    </w:p>
    <w:p w:rsidR="00363852" w:rsidRPr="00D32AE0" w:rsidRDefault="00363852" w:rsidP="003424B5">
      <w:pPr>
        <w:spacing w:before="120" w:after="120"/>
        <w:jc w:val="both"/>
        <w:rPr>
          <w:rFonts w:ascii="Arial" w:eastAsia="MS Mincho" w:hAnsi="Arial" w:cs="Arial"/>
          <w:lang w:eastAsia="ja-JP"/>
        </w:rPr>
      </w:pPr>
      <w:r w:rsidRPr="00D32AE0">
        <w:rPr>
          <w:rFonts w:ascii="Arial" w:eastAsia="MS Mincho" w:hAnsi="Arial" w:cs="Arial"/>
          <w:lang w:eastAsia="ja-JP"/>
        </w:rPr>
        <w:t xml:space="preserve">Les prestations effectuées pour le </w:t>
      </w:r>
      <w:r w:rsidR="00901C9B">
        <w:rPr>
          <w:rFonts w:ascii="Arial" w:eastAsia="MS Mincho" w:hAnsi="Arial" w:cs="Arial"/>
          <w:lang w:eastAsia="ja-JP"/>
        </w:rPr>
        <w:t>BMPM</w:t>
      </w:r>
      <w:r w:rsidRPr="00D32AE0">
        <w:rPr>
          <w:rFonts w:ascii="Arial" w:eastAsia="MS Mincho" w:hAnsi="Arial" w:cs="Arial"/>
          <w:lang w:eastAsia="ja-JP"/>
        </w:rPr>
        <w:t xml:space="preserve"> sont coordonnées par la section pièces engins. </w:t>
      </w:r>
    </w:p>
    <w:p w:rsidR="00342C41" w:rsidRPr="00D32AE0" w:rsidRDefault="003927D2" w:rsidP="003424B5">
      <w:pPr>
        <w:spacing w:before="120" w:after="120"/>
        <w:jc w:val="both"/>
        <w:rPr>
          <w:rFonts w:ascii="Arial" w:eastAsia="MS Mincho" w:hAnsi="Arial" w:cs="Arial"/>
          <w:b/>
          <w:lang w:eastAsia="ja-JP"/>
        </w:rPr>
      </w:pPr>
      <w:r w:rsidRPr="00D32AE0">
        <w:rPr>
          <w:rFonts w:ascii="Arial" w:eastAsia="MS Mincho" w:hAnsi="Arial" w:cs="Arial"/>
          <w:b/>
          <w:u w:val="single"/>
          <w:lang w:eastAsia="ja-JP"/>
        </w:rPr>
        <w:t>Suivi logistique</w:t>
      </w:r>
      <w:r w:rsidRPr="00D32AE0">
        <w:rPr>
          <w:rFonts w:ascii="Arial" w:eastAsia="MS Mincho" w:hAnsi="Arial" w:cs="Arial"/>
          <w:b/>
          <w:lang w:eastAsia="ja-JP"/>
        </w:rPr>
        <w:t xml:space="preserve"> : </w:t>
      </w:r>
    </w:p>
    <w:p w:rsidR="00030F63" w:rsidRPr="00E54225" w:rsidRDefault="007A1F14" w:rsidP="00E54225">
      <w:pPr>
        <w:jc w:val="center"/>
        <w:rPr>
          <w:rFonts w:ascii="Arial" w:eastAsia="MS Mincho" w:hAnsi="Arial" w:cs="Arial"/>
          <w:lang w:eastAsia="ja-JP"/>
        </w:rPr>
      </w:pPr>
      <w:r w:rsidRPr="00E54225">
        <w:rPr>
          <w:rFonts w:ascii="Arial" w:eastAsia="MS Mincho" w:hAnsi="Arial" w:cs="Arial"/>
          <w:lang w:eastAsia="ja-JP"/>
        </w:rPr>
        <w:t xml:space="preserve">Bataillon de </w:t>
      </w:r>
      <w:r w:rsidR="00C7146F" w:rsidRPr="00E54225">
        <w:rPr>
          <w:rFonts w:ascii="Arial" w:eastAsia="MS Mincho" w:hAnsi="Arial" w:cs="Arial"/>
          <w:lang w:eastAsia="ja-JP"/>
        </w:rPr>
        <w:t>marins</w:t>
      </w:r>
      <w:r w:rsidR="00030F63" w:rsidRPr="00E54225">
        <w:rPr>
          <w:rFonts w:ascii="Arial" w:eastAsia="MS Mincho" w:hAnsi="Arial" w:cs="Arial"/>
          <w:lang w:eastAsia="ja-JP"/>
        </w:rPr>
        <w:t>-pompiers de Marseille</w:t>
      </w:r>
      <w:r w:rsidR="00301609" w:rsidRPr="00E54225">
        <w:rPr>
          <w:rFonts w:ascii="Arial" w:eastAsia="MS Mincho" w:hAnsi="Arial" w:cs="Arial"/>
          <w:lang w:eastAsia="ja-JP"/>
        </w:rPr>
        <w:t>.</w:t>
      </w:r>
    </w:p>
    <w:p w:rsidR="00030F63" w:rsidRPr="00E54225" w:rsidRDefault="00030F63" w:rsidP="00E54225">
      <w:pPr>
        <w:jc w:val="center"/>
        <w:rPr>
          <w:rFonts w:ascii="Arial" w:eastAsia="MS Mincho" w:hAnsi="Arial" w:cs="Arial"/>
          <w:lang w:eastAsia="ja-JP"/>
        </w:rPr>
      </w:pPr>
      <w:r w:rsidRPr="00E54225">
        <w:rPr>
          <w:rFonts w:ascii="Arial" w:eastAsia="MS Mincho" w:hAnsi="Arial" w:cs="Arial"/>
          <w:lang w:eastAsia="ja-JP"/>
        </w:rPr>
        <w:t>Groupement</w:t>
      </w:r>
      <w:r w:rsidR="0015032E" w:rsidRPr="00E54225">
        <w:rPr>
          <w:rFonts w:ascii="Arial" w:eastAsia="MS Mincho" w:hAnsi="Arial" w:cs="Arial"/>
          <w:lang w:eastAsia="ja-JP"/>
        </w:rPr>
        <w:t xml:space="preserve"> des Appuis et</w:t>
      </w:r>
      <w:r w:rsidRPr="00E54225">
        <w:rPr>
          <w:rFonts w:ascii="Arial" w:eastAsia="MS Mincho" w:hAnsi="Arial" w:cs="Arial"/>
          <w:lang w:eastAsia="ja-JP"/>
        </w:rPr>
        <w:t xml:space="preserve"> Soutien</w:t>
      </w:r>
      <w:r w:rsidR="0015032E" w:rsidRPr="00E54225">
        <w:rPr>
          <w:rFonts w:ascii="Arial" w:eastAsia="MS Mincho" w:hAnsi="Arial" w:cs="Arial"/>
          <w:lang w:eastAsia="ja-JP"/>
        </w:rPr>
        <w:t>s</w:t>
      </w:r>
      <w:r w:rsidR="00301609" w:rsidRPr="00E54225">
        <w:rPr>
          <w:rFonts w:ascii="Arial" w:eastAsia="MS Mincho" w:hAnsi="Arial" w:cs="Arial"/>
          <w:lang w:eastAsia="ja-JP"/>
        </w:rPr>
        <w:t>.</w:t>
      </w:r>
    </w:p>
    <w:p w:rsidR="00030F63" w:rsidRPr="00D32AE0" w:rsidRDefault="001F033A" w:rsidP="00E54225">
      <w:pPr>
        <w:jc w:val="center"/>
        <w:rPr>
          <w:rFonts w:ascii="Arial" w:eastAsia="MS Mincho" w:hAnsi="Arial" w:cs="Arial"/>
          <w:lang w:eastAsia="ja-JP"/>
        </w:rPr>
      </w:pPr>
      <w:r w:rsidRPr="00E54225">
        <w:rPr>
          <w:rFonts w:ascii="Arial" w:eastAsia="MS Mincho" w:hAnsi="Arial" w:cs="Arial"/>
          <w:lang w:eastAsia="ja-JP"/>
        </w:rPr>
        <w:t xml:space="preserve">Service logistique - </w:t>
      </w:r>
      <w:r w:rsidR="00030F63" w:rsidRPr="00E54225">
        <w:rPr>
          <w:rFonts w:ascii="Arial" w:eastAsia="MS Mincho" w:hAnsi="Arial" w:cs="Arial"/>
          <w:lang w:eastAsia="ja-JP"/>
        </w:rPr>
        <w:t xml:space="preserve">Section </w:t>
      </w:r>
      <w:r w:rsidR="004A46CA" w:rsidRPr="00E54225">
        <w:rPr>
          <w:rFonts w:ascii="Arial" w:eastAsia="MS Mincho" w:hAnsi="Arial" w:cs="Arial"/>
          <w:lang w:eastAsia="ja-JP"/>
        </w:rPr>
        <w:t>pièces engin</w:t>
      </w:r>
      <w:r w:rsidR="00901C9B" w:rsidRPr="00E54225">
        <w:rPr>
          <w:rFonts w:ascii="Arial" w:eastAsia="MS Mincho" w:hAnsi="Arial" w:cs="Arial"/>
          <w:lang w:eastAsia="ja-JP"/>
        </w:rPr>
        <w:t>s</w:t>
      </w:r>
      <w:r w:rsidR="00301609" w:rsidRPr="00E54225">
        <w:rPr>
          <w:rFonts w:ascii="Arial" w:eastAsia="MS Mincho" w:hAnsi="Arial" w:cs="Arial"/>
          <w:lang w:eastAsia="ja-JP"/>
        </w:rPr>
        <w:t>.</w:t>
      </w:r>
    </w:p>
    <w:p w:rsidR="00E54C4F" w:rsidRPr="00D32AE0" w:rsidRDefault="00E54C4F" w:rsidP="00E54225">
      <w:pPr>
        <w:jc w:val="center"/>
        <w:rPr>
          <w:rFonts w:ascii="Arial" w:eastAsia="MS Mincho" w:hAnsi="Arial" w:cs="Arial"/>
          <w:lang w:eastAsia="ja-JP"/>
        </w:rPr>
      </w:pPr>
      <w:r w:rsidRPr="00D32AE0">
        <w:rPr>
          <w:rFonts w:ascii="Arial" w:eastAsia="MS Mincho" w:hAnsi="Arial" w:cs="Arial"/>
          <w:lang w:eastAsia="ja-JP"/>
        </w:rPr>
        <w:t>M</w:t>
      </w:r>
      <w:r w:rsidR="00DD6ADB" w:rsidRPr="00D32AE0">
        <w:rPr>
          <w:rFonts w:ascii="Arial" w:eastAsia="MS Mincho" w:hAnsi="Arial" w:cs="Arial"/>
          <w:lang w:eastAsia="ja-JP"/>
        </w:rPr>
        <w:t>.</w:t>
      </w:r>
      <w:r w:rsidRPr="00D32AE0">
        <w:rPr>
          <w:rFonts w:ascii="Arial" w:eastAsia="MS Mincho" w:hAnsi="Arial" w:cs="Arial"/>
          <w:lang w:eastAsia="ja-JP"/>
        </w:rPr>
        <w:t xml:space="preserve"> Cédric </w:t>
      </w:r>
      <w:r w:rsidR="00C1647D" w:rsidRPr="00D32AE0">
        <w:rPr>
          <w:rFonts w:ascii="Arial" w:eastAsia="MS Mincho" w:hAnsi="Arial" w:cs="Arial"/>
          <w:lang w:eastAsia="ja-JP"/>
        </w:rPr>
        <w:t>PETIT</w:t>
      </w:r>
      <w:r w:rsidR="00301609" w:rsidRPr="00D32AE0">
        <w:rPr>
          <w:rFonts w:ascii="Arial" w:eastAsia="MS Mincho" w:hAnsi="Arial" w:cs="Arial"/>
          <w:lang w:eastAsia="ja-JP"/>
        </w:rPr>
        <w:t>.</w:t>
      </w:r>
    </w:p>
    <w:p w:rsidR="00030F63" w:rsidRPr="00D32AE0" w:rsidRDefault="00030F63" w:rsidP="00E54225">
      <w:pPr>
        <w:jc w:val="center"/>
        <w:rPr>
          <w:rFonts w:ascii="Arial" w:eastAsia="MS Mincho" w:hAnsi="Arial" w:cs="Arial"/>
          <w:lang w:eastAsia="ja-JP"/>
        </w:rPr>
      </w:pPr>
      <w:r w:rsidRPr="00D32AE0">
        <w:rPr>
          <w:rFonts w:ascii="Arial" w:eastAsia="MS Mincho" w:hAnsi="Arial" w:cs="Arial"/>
          <w:lang w:eastAsia="ja-JP"/>
        </w:rPr>
        <w:t>9, boulevard de Strasbourg</w:t>
      </w:r>
      <w:r w:rsidR="00301609" w:rsidRPr="00D32AE0">
        <w:rPr>
          <w:rFonts w:ascii="Arial" w:eastAsia="MS Mincho" w:hAnsi="Arial" w:cs="Arial"/>
          <w:lang w:eastAsia="ja-JP"/>
        </w:rPr>
        <w:t>.</w:t>
      </w:r>
    </w:p>
    <w:p w:rsidR="00030F63" w:rsidRPr="00D32AE0" w:rsidRDefault="00030F63" w:rsidP="00E54225">
      <w:pPr>
        <w:jc w:val="center"/>
        <w:rPr>
          <w:rFonts w:ascii="Arial" w:eastAsia="MS Mincho" w:hAnsi="Arial" w:cs="Arial"/>
          <w:lang w:eastAsia="ja-JP"/>
        </w:rPr>
      </w:pPr>
      <w:r w:rsidRPr="00D32AE0">
        <w:rPr>
          <w:rFonts w:ascii="Arial" w:eastAsia="MS Mincho" w:hAnsi="Arial" w:cs="Arial"/>
          <w:lang w:eastAsia="ja-JP"/>
        </w:rPr>
        <w:t>13233 Marseille Cedex 20</w:t>
      </w:r>
      <w:r w:rsidR="00301609" w:rsidRPr="00D32AE0">
        <w:rPr>
          <w:rFonts w:ascii="Arial" w:eastAsia="MS Mincho" w:hAnsi="Arial" w:cs="Arial"/>
          <w:lang w:eastAsia="ja-JP"/>
        </w:rPr>
        <w:t>.</w:t>
      </w:r>
    </w:p>
    <w:p w:rsidR="00030F63" w:rsidRPr="00D32AE0" w:rsidRDefault="001F033A" w:rsidP="00E54225">
      <w:pPr>
        <w:jc w:val="center"/>
        <w:rPr>
          <w:rFonts w:ascii="Arial" w:eastAsia="MS Mincho" w:hAnsi="Arial" w:cs="Arial"/>
          <w:lang w:eastAsia="ja-JP"/>
        </w:rPr>
      </w:pPr>
      <w:r w:rsidRPr="00D32AE0">
        <w:rPr>
          <w:rFonts w:ascii="Arial" w:eastAsia="MS Mincho" w:hAnsi="Arial" w:cs="Arial"/>
          <w:lang w:eastAsia="ja-JP"/>
        </w:rPr>
        <w:t>Tél</w:t>
      </w:r>
      <w:r w:rsidR="00AA037A" w:rsidRPr="00D32AE0">
        <w:rPr>
          <w:rFonts w:ascii="Arial" w:eastAsia="MS Mincho" w:hAnsi="Arial" w:cs="Arial"/>
          <w:lang w:eastAsia="ja-JP"/>
        </w:rPr>
        <w:t>éphone</w:t>
      </w:r>
      <w:r w:rsidRPr="00D32AE0">
        <w:rPr>
          <w:rFonts w:ascii="Arial" w:eastAsia="MS Mincho" w:hAnsi="Arial" w:cs="Arial"/>
          <w:lang w:eastAsia="ja-JP"/>
        </w:rPr>
        <w:t> : 0495054315</w:t>
      </w:r>
      <w:r w:rsidR="00301609" w:rsidRPr="00D32AE0">
        <w:rPr>
          <w:rFonts w:ascii="Arial" w:eastAsia="MS Mincho" w:hAnsi="Arial" w:cs="Arial"/>
          <w:lang w:eastAsia="ja-JP"/>
        </w:rPr>
        <w:t>.</w:t>
      </w:r>
    </w:p>
    <w:p w:rsidR="00342C41" w:rsidRPr="00D32AE0" w:rsidRDefault="003927D2" w:rsidP="00E54225">
      <w:pPr>
        <w:tabs>
          <w:tab w:val="left" w:pos="924"/>
        </w:tabs>
        <w:jc w:val="center"/>
        <w:rPr>
          <w:rFonts w:ascii="Arial" w:hAnsi="Arial" w:cs="Arial"/>
          <w:bCs/>
        </w:rPr>
      </w:pPr>
      <w:r w:rsidRPr="00D32AE0">
        <w:rPr>
          <w:rFonts w:ascii="Arial" w:hAnsi="Arial" w:cs="Arial"/>
          <w:bCs/>
        </w:rPr>
        <w:t xml:space="preserve">Courriel : </w:t>
      </w:r>
      <w:hyperlink r:id="rId10" w:history="1">
        <w:r w:rsidRPr="00D32AE0">
          <w:rPr>
            <w:rStyle w:val="Lienhypertexte"/>
            <w:rFonts w:ascii="Arial" w:hAnsi="Arial" w:cs="Arial"/>
            <w:bCs/>
          </w:rPr>
          <w:t>cedric.petit@bmpm.gouv.fr</w:t>
        </w:r>
      </w:hyperlink>
    </w:p>
    <w:p w:rsidR="000B3A4C" w:rsidRPr="00D32AE0" w:rsidRDefault="000B3A4C" w:rsidP="00D32AE0">
      <w:pPr>
        <w:spacing w:before="120" w:after="120"/>
        <w:ind w:right="-1"/>
        <w:jc w:val="both"/>
        <w:rPr>
          <w:rFonts w:ascii="Arial" w:hAnsi="Arial" w:cs="Arial"/>
        </w:rPr>
      </w:pPr>
    </w:p>
    <w:p w:rsidR="008F0703" w:rsidRPr="003424B5" w:rsidRDefault="008F0703" w:rsidP="003424B5">
      <w:pPr>
        <w:pStyle w:val="Titre1Themis"/>
        <w:tabs>
          <w:tab w:val="left" w:pos="9070"/>
        </w:tabs>
        <w:spacing w:before="360" w:after="240"/>
        <w:rPr>
          <w:rFonts w:ascii="Arial" w:hAnsi="Arial"/>
          <w:bCs w:val="0"/>
          <w:sz w:val="40"/>
          <w:szCs w:val="40"/>
          <w:highlight w:val="lightGray"/>
        </w:rPr>
      </w:pPr>
      <w:bookmarkStart w:id="17" w:name="_Toc101966133"/>
      <w:r w:rsidRPr="003424B5">
        <w:rPr>
          <w:rFonts w:ascii="Arial" w:hAnsi="Arial"/>
          <w:bCs w:val="0"/>
          <w:sz w:val="40"/>
          <w:szCs w:val="40"/>
          <w:highlight w:val="lightGray"/>
        </w:rPr>
        <w:t xml:space="preserve">Article </w:t>
      </w:r>
      <w:r w:rsidR="00901C9B">
        <w:rPr>
          <w:rFonts w:ascii="Arial" w:hAnsi="Arial"/>
          <w:bCs w:val="0"/>
          <w:sz w:val="40"/>
          <w:szCs w:val="40"/>
          <w:highlight w:val="lightGray"/>
        </w:rPr>
        <w:t>6</w:t>
      </w:r>
      <w:r w:rsidRPr="003424B5">
        <w:rPr>
          <w:rFonts w:ascii="Arial" w:hAnsi="Arial"/>
          <w:bCs w:val="0"/>
          <w:sz w:val="40"/>
          <w:szCs w:val="40"/>
          <w:highlight w:val="lightGray"/>
        </w:rPr>
        <w:t xml:space="preserve"> – PLAN DE PREVENTION.</w:t>
      </w:r>
      <w:bookmarkEnd w:id="17"/>
    </w:p>
    <w:p w:rsidR="008F0703" w:rsidRPr="00D32AE0" w:rsidRDefault="008F0703" w:rsidP="003424B5">
      <w:pPr>
        <w:spacing w:before="120" w:after="120"/>
        <w:jc w:val="both"/>
        <w:rPr>
          <w:rFonts w:ascii="Arial" w:hAnsi="Arial" w:cs="Arial"/>
          <w:bCs/>
        </w:rPr>
      </w:pPr>
      <w:r w:rsidRPr="00D32AE0">
        <w:rPr>
          <w:rFonts w:ascii="Arial" w:hAnsi="Arial" w:cs="Arial"/>
          <w:bCs/>
        </w:rPr>
        <w:t>Dans le cadre de l’exécution des prestations objet du présent marché, et conformément aux dispositions du Code du travail (article R 4511-1 à 4514-10) relatives aux prescriptions particulières d’hygiène et de sécurité applicables aux travaux effectués dans un établissement par une entreprises extérieure, le titulaire du marché participe à une inspection commune préalable des sites de mise à disposition et de collecte des contenants en présence du chargé de prévention compétent au sein de l’établissement.</w:t>
      </w:r>
    </w:p>
    <w:p w:rsidR="008F0703" w:rsidRPr="00D32AE0" w:rsidRDefault="008F0703" w:rsidP="003424B5">
      <w:pPr>
        <w:spacing w:before="120" w:after="120"/>
        <w:jc w:val="both"/>
        <w:rPr>
          <w:rFonts w:ascii="Arial" w:hAnsi="Arial" w:cs="Arial"/>
          <w:bCs/>
        </w:rPr>
      </w:pPr>
      <w:r w:rsidRPr="00D32AE0">
        <w:rPr>
          <w:rFonts w:ascii="Arial" w:hAnsi="Arial" w:cs="Arial"/>
          <w:bCs/>
        </w:rPr>
        <w:t>Au regard des conclusions de l’inspection commune préalable des sites, et notamment en présence d’un risque d’interférence d’activités, d’un nombre total d’heure de travail prévisible en vertu du présent marché supérieur ou égal à 400 heures par an, ou lorsque la nature des travaux à accomplir fait partie des travaux dangereux tels que définis par l’arrêté du 19 mars 1993, un plan de prévention des risques formalisant les mesures de sécurité retenues est rédigé et visé par les deux parties.</w:t>
      </w:r>
    </w:p>
    <w:p w:rsidR="008F0703" w:rsidRPr="00D32AE0" w:rsidRDefault="008F0703" w:rsidP="003424B5">
      <w:pPr>
        <w:spacing w:before="120" w:after="120"/>
        <w:jc w:val="both"/>
        <w:rPr>
          <w:rFonts w:ascii="Arial" w:hAnsi="Arial" w:cs="Arial"/>
        </w:rPr>
      </w:pPr>
      <w:r w:rsidRPr="00D32AE0">
        <w:rPr>
          <w:rFonts w:ascii="Arial" w:hAnsi="Arial" w:cs="Arial"/>
          <w:bCs/>
        </w:rPr>
        <w:t>Toute évolution des risques liés aux interventions fait l’objet d’une nouvelle inspection commune préalable, ainsi que, le cas échéant, d’une modification du plan de prévention pris en conséquence.</w:t>
      </w:r>
    </w:p>
    <w:sectPr w:rsidR="008F0703" w:rsidRPr="00D32AE0" w:rsidSect="00D32AE0">
      <w:pgSz w:w="11906" w:h="16838" w:code="9"/>
      <w:pgMar w:top="1417" w:right="849" w:bottom="1417" w:left="993" w:header="181" w:footer="22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AA4" w:rsidRDefault="00887AA4">
      <w:r>
        <w:separator/>
      </w:r>
    </w:p>
  </w:endnote>
  <w:endnote w:type="continuationSeparator" w:id="1">
    <w:p w:rsidR="00887AA4" w:rsidRDefault="00887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A4" w:rsidRPr="00BC4AC6" w:rsidRDefault="00887AA4" w:rsidP="00BC4AC6">
    <w:pPr>
      <w:pStyle w:val="Pieddepage"/>
      <w:jc w:val="right"/>
      <w:rPr>
        <w:rStyle w:val="ref-con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AA4" w:rsidRDefault="00887AA4">
      <w:r>
        <w:separator/>
      </w:r>
    </w:p>
  </w:footnote>
  <w:footnote w:type="continuationSeparator" w:id="1">
    <w:p w:rsidR="00887AA4" w:rsidRDefault="00887A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2"/>
      <w:numFmt w:val="decimal"/>
      <w:lvlText w:val="%1"/>
      <w:lvlJc w:val="left"/>
      <w:pPr>
        <w:tabs>
          <w:tab w:val="num" w:pos="360"/>
        </w:tabs>
        <w:ind w:left="360" w:hanging="360"/>
      </w:pPr>
    </w:lvl>
    <w:lvl w:ilvl="1">
      <w:start w:val="1"/>
      <w:numFmt w:val="decimal"/>
      <w:lvlText w:val="%1.%2"/>
      <w:lvlJc w:val="left"/>
      <w:pPr>
        <w:tabs>
          <w:tab w:val="num" w:pos="1380"/>
        </w:tabs>
        <w:ind w:left="1380" w:hanging="360"/>
      </w:pPr>
    </w:lvl>
    <w:lvl w:ilvl="2">
      <w:start w:val="1"/>
      <w:numFmt w:val="decimal"/>
      <w:lvlText w:val="%1.%2.%3"/>
      <w:lvlJc w:val="left"/>
      <w:pPr>
        <w:tabs>
          <w:tab w:val="num" w:pos="2760"/>
        </w:tabs>
        <w:ind w:left="2760" w:hanging="720"/>
      </w:pPr>
    </w:lvl>
    <w:lvl w:ilvl="3">
      <w:start w:val="1"/>
      <w:numFmt w:val="decimal"/>
      <w:lvlText w:val="%1.%2.%3.%4"/>
      <w:lvlJc w:val="left"/>
      <w:pPr>
        <w:tabs>
          <w:tab w:val="num" w:pos="3780"/>
        </w:tabs>
        <w:ind w:left="3780" w:hanging="720"/>
      </w:pPr>
    </w:lvl>
    <w:lvl w:ilvl="4">
      <w:start w:val="1"/>
      <w:numFmt w:val="decimal"/>
      <w:lvlText w:val="%1.%2.%3.%4.%5"/>
      <w:lvlJc w:val="left"/>
      <w:pPr>
        <w:tabs>
          <w:tab w:val="num" w:pos="5160"/>
        </w:tabs>
        <w:ind w:left="5160" w:hanging="1080"/>
      </w:pPr>
    </w:lvl>
    <w:lvl w:ilvl="5">
      <w:start w:val="1"/>
      <w:numFmt w:val="decimal"/>
      <w:lvlText w:val="%1.%2.%3.%4.%5.%6"/>
      <w:lvlJc w:val="left"/>
      <w:pPr>
        <w:tabs>
          <w:tab w:val="num" w:pos="6180"/>
        </w:tabs>
        <w:ind w:left="6180" w:hanging="1080"/>
      </w:pPr>
    </w:lvl>
    <w:lvl w:ilvl="6">
      <w:start w:val="1"/>
      <w:numFmt w:val="decimal"/>
      <w:lvlText w:val="%1.%2.%3.%4.%5.%6.%7"/>
      <w:lvlJc w:val="left"/>
      <w:pPr>
        <w:tabs>
          <w:tab w:val="num" w:pos="7560"/>
        </w:tabs>
        <w:ind w:left="7560" w:hanging="1440"/>
      </w:pPr>
    </w:lvl>
    <w:lvl w:ilvl="7">
      <w:start w:val="1"/>
      <w:numFmt w:val="decimal"/>
      <w:lvlText w:val="%1.%2.%3.%4.%5.%6.%7.%8"/>
      <w:lvlJc w:val="left"/>
      <w:pPr>
        <w:tabs>
          <w:tab w:val="num" w:pos="8580"/>
        </w:tabs>
        <w:ind w:left="8580" w:hanging="1440"/>
      </w:pPr>
    </w:lvl>
    <w:lvl w:ilvl="8">
      <w:start w:val="1"/>
      <w:numFmt w:val="decimal"/>
      <w:lvlText w:val="%1.%2.%3.%4.%5.%6.%7.%8.%9"/>
      <w:lvlJc w:val="left"/>
      <w:pPr>
        <w:tabs>
          <w:tab w:val="num" w:pos="9960"/>
        </w:tabs>
        <w:ind w:left="9960" w:hanging="1800"/>
      </w:pPr>
    </w:lvl>
  </w:abstractNum>
  <w:abstractNum w:abstractNumId="1">
    <w:nsid w:val="01A2482F"/>
    <w:multiLevelType w:val="hybridMultilevel"/>
    <w:tmpl w:val="0A722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D422CF"/>
    <w:multiLevelType w:val="hybridMultilevel"/>
    <w:tmpl w:val="1480C4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C80065"/>
    <w:multiLevelType w:val="hybridMultilevel"/>
    <w:tmpl w:val="C21672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9537C4"/>
    <w:multiLevelType w:val="multilevel"/>
    <w:tmpl w:val="100AC3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B97A7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376626"/>
    <w:multiLevelType w:val="hybridMultilevel"/>
    <w:tmpl w:val="0AFCD99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064BFC"/>
    <w:multiLevelType w:val="hybridMultilevel"/>
    <w:tmpl w:val="7A42A1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24387A"/>
    <w:multiLevelType w:val="hybridMultilevel"/>
    <w:tmpl w:val="BB02AE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B20FE2"/>
    <w:multiLevelType w:val="hybridMultilevel"/>
    <w:tmpl w:val="1FA8E7C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17415D9"/>
    <w:multiLevelType w:val="hybridMultilevel"/>
    <w:tmpl w:val="B82A9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181376"/>
    <w:multiLevelType w:val="hybridMultilevel"/>
    <w:tmpl w:val="9C4CB14C"/>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9A0E2B"/>
    <w:multiLevelType w:val="hybridMultilevel"/>
    <w:tmpl w:val="932EC63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FB13F3"/>
    <w:multiLevelType w:val="hybridMultilevel"/>
    <w:tmpl w:val="159C560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16E542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4F52A2"/>
    <w:multiLevelType w:val="hybridMultilevel"/>
    <w:tmpl w:val="A6244282"/>
    <w:lvl w:ilvl="0" w:tplc="453EBE86">
      <w:start w:val="3"/>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D27C63"/>
    <w:multiLevelType w:val="hybridMultilevel"/>
    <w:tmpl w:val="5B88EBC8"/>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73E482E"/>
    <w:multiLevelType w:val="hybridMultilevel"/>
    <w:tmpl w:val="BF92C8F8"/>
    <w:lvl w:ilvl="0" w:tplc="453EBE86">
      <w:start w:val="3"/>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B763CFA"/>
    <w:multiLevelType w:val="multilevel"/>
    <w:tmpl w:val="2548A30C"/>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C256FF0"/>
    <w:multiLevelType w:val="hybridMultilevel"/>
    <w:tmpl w:val="44F497F2"/>
    <w:lvl w:ilvl="0" w:tplc="ABBE06C4">
      <w:numFmt w:val="bullet"/>
      <w:lvlText w:val=""/>
      <w:lvlJc w:val="left"/>
      <w:pPr>
        <w:tabs>
          <w:tab w:val="num" w:pos="360"/>
        </w:tabs>
        <w:ind w:left="360" w:hanging="360"/>
      </w:pPr>
      <w:rPr>
        <w:rFonts w:ascii="Wingdings" w:eastAsia="Times New Roman" w:hAnsi="Wingdings" w:cs="Times New Roman" w:hint="default"/>
      </w:rPr>
    </w:lvl>
    <w:lvl w:ilvl="1" w:tplc="4DB8F3A2">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5E91BCB"/>
    <w:multiLevelType w:val="hybridMultilevel"/>
    <w:tmpl w:val="F9F6F67A"/>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38D4A33A">
      <w:start w:val="4"/>
      <w:numFmt w:val="bullet"/>
      <w:lvlText w:val="-"/>
      <w:lvlJc w:val="left"/>
      <w:pPr>
        <w:ind w:left="2160" w:hanging="360"/>
      </w:pPr>
      <w:rPr>
        <w:rFonts w:ascii="Arial" w:eastAsia="MS Mincho"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7CC66D9"/>
    <w:multiLevelType w:val="hybridMultilevel"/>
    <w:tmpl w:val="DC60D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AB6CC1"/>
    <w:multiLevelType w:val="hybridMultilevel"/>
    <w:tmpl w:val="D1E82E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C4F7E78"/>
    <w:multiLevelType w:val="hybridMultilevel"/>
    <w:tmpl w:val="4E8A52AC"/>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DF95891"/>
    <w:multiLevelType w:val="hybridMultilevel"/>
    <w:tmpl w:val="1C149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6C72606"/>
    <w:multiLevelType w:val="hybridMultilevel"/>
    <w:tmpl w:val="6DDACE88"/>
    <w:lvl w:ilvl="0" w:tplc="E398CBC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EB66E1"/>
    <w:multiLevelType w:val="hybridMultilevel"/>
    <w:tmpl w:val="3EB033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8313928"/>
    <w:multiLevelType w:val="hybridMultilevel"/>
    <w:tmpl w:val="F1307C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BF23FDF"/>
    <w:multiLevelType w:val="hybridMultilevel"/>
    <w:tmpl w:val="5F4EA754"/>
    <w:lvl w:ilvl="0" w:tplc="011C08B4">
      <w:start w:val="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0"/>
  </w:num>
  <w:num w:numId="4">
    <w:abstractNumId w:val="24"/>
  </w:num>
  <w:num w:numId="5">
    <w:abstractNumId w:val="1"/>
  </w:num>
  <w:num w:numId="6">
    <w:abstractNumId w:val="25"/>
  </w:num>
  <w:num w:numId="7">
    <w:abstractNumId w:val="26"/>
  </w:num>
  <w:num w:numId="8">
    <w:abstractNumId w:val="13"/>
  </w:num>
  <w:num w:numId="9">
    <w:abstractNumId w:val="17"/>
  </w:num>
  <w:num w:numId="10">
    <w:abstractNumId w:val="4"/>
  </w:num>
  <w:num w:numId="11">
    <w:abstractNumId w:val="15"/>
  </w:num>
  <w:num w:numId="12">
    <w:abstractNumId w:val="11"/>
  </w:num>
  <w:num w:numId="13">
    <w:abstractNumId w:val="28"/>
  </w:num>
  <w:num w:numId="14">
    <w:abstractNumId w:val="8"/>
  </w:num>
  <w:num w:numId="15">
    <w:abstractNumId w:val="22"/>
  </w:num>
  <w:num w:numId="16">
    <w:abstractNumId w:val="18"/>
  </w:num>
  <w:num w:numId="17">
    <w:abstractNumId w:val="5"/>
  </w:num>
  <w:num w:numId="18">
    <w:abstractNumId w:val="14"/>
  </w:num>
  <w:num w:numId="19">
    <w:abstractNumId w:val="3"/>
  </w:num>
  <w:num w:numId="20">
    <w:abstractNumId w:val="12"/>
  </w:num>
  <w:num w:numId="21">
    <w:abstractNumId w:val="7"/>
  </w:num>
  <w:num w:numId="22">
    <w:abstractNumId w:val="20"/>
  </w:num>
  <w:num w:numId="23">
    <w:abstractNumId w:val="6"/>
  </w:num>
  <w:num w:numId="24">
    <w:abstractNumId w:val="16"/>
  </w:num>
  <w:num w:numId="25">
    <w:abstractNumId w:val="9"/>
  </w:num>
  <w:num w:numId="26">
    <w:abstractNumId w:val="27"/>
  </w:num>
  <w:num w:numId="27">
    <w:abstractNumId w:val="2"/>
  </w:num>
  <w:num w:numId="28">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680"/>
  <w:hyphenationZone w:val="425"/>
  <w:drawingGridHorizontalSpacing w:val="120"/>
  <w:displayHorizontalDrawingGridEvery w:val="2"/>
  <w:characterSpacingControl w:val="doNotCompress"/>
  <w:hdrShapeDefaults>
    <o:shapedefaults v:ext="edit" spidmax="36865"/>
  </w:hdrShapeDefaults>
  <w:footnotePr>
    <w:footnote w:id="0"/>
    <w:footnote w:id="1"/>
  </w:footnotePr>
  <w:endnotePr>
    <w:endnote w:id="0"/>
    <w:endnote w:id="1"/>
  </w:endnotePr>
  <w:compat/>
  <w:rsids>
    <w:rsidRoot w:val="0041039A"/>
    <w:rsid w:val="00001362"/>
    <w:rsid w:val="00001671"/>
    <w:rsid w:val="00001FD1"/>
    <w:rsid w:val="00002143"/>
    <w:rsid w:val="00003069"/>
    <w:rsid w:val="00003E9E"/>
    <w:rsid w:val="000043B8"/>
    <w:rsid w:val="00005073"/>
    <w:rsid w:val="000055B8"/>
    <w:rsid w:val="00007F5D"/>
    <w:rsid w:val="00010074"/>
    <w:rsid w:val="000112CF"/>
    <w:rsid w:val="00011833"/>
    <w:rsid w:val="00013E95"/>
    <w:rsid w:val="00013F8A"/>
    <w:rsid w:val="0001417D"/>
    <w:rsid w:val="000168D0"/>
    <w:rsid w:val="00017A55"/>
    <w:rsid w:val="00017C33"/>
    <w:rsid w:val="00022361"/>
    <w:rsid w:val="0002257A"/>
    <w:rsid w:val="00024243"/>
    <w:rsid w:val="00024903"/>
    <w:rsid w:val="00025AEE"/>
    <w:rsid w:val="00027464"/>
    <w:rsid w:val="000307B2"/>
    <w:rsid w:val="00030F63"/>
    <w:rsid w:val="00032335"/>
    <w:rsid w:val="000334AC"/>
    <w:rsid w:val="00033896"/>
    <w:rsid w:val="00035116"/>
    <w:rsid w:val="00035D1E"/>
    <w:rsid w:val="0003656C"/>
    <w:rsid w:val="000443DB"/>
    <w:rsid w:val="00044F47"/>
    <w:rsid w:val="00046926"/>
    <w:rsid w:val="00046E19"/>
    <w:rsid w:val="00047233"/>
    <w:rsid w:val="00047BFA"/>
    <w:rsid w:val="000502EF"/>
    <w:rsid w:val="000504DF"/>
    <w:rsid w:val="00050780"/>
    <w:rsid w:val="00051304"/>
    <w:rsid w:val="000528A6"/>
    <w:rsid w:val="00052FFA"/>
    <w:rsid w:val="000531D3"/>
    <w:rsid w:val="0005443E"/>
    <w:rsid w:val="00055127"/>
    <w:rsid w:val="00055340"/>
    <w:rsid w:val="00055E90"/>
    <w:rsid w:val="00056E13"/>
    <w:rsid w:val="00057DC7"/>
    <w:rsid w:val="000610F0"/>
    <w:rsid w:val="00061E7C"/>
    <w:rsid w:val="000623D0"/>
    <w:rsid w:val="00062724"/>
    <w:rsid w:val="0006282E"/>
    <w:rsid w:val="0006334F"/>
    <w:rsid w:val="000633F5"/>
    <w:rsid w:val="00064AD3"/>
    <w:rsid w:val="00065056"/>
    <w:rsid w:val="00065583"/>
    <w:rsid w:val="00065F8A"/>
    <w:rsid w:val="00070C02"/>
    <w:rsid w:val="00071AE2"/>
    <w:rsid w:val="000722CD"/>
    <w:rsid w:val="00072748"/>
    <w:rsid w:val="000727DD"/>
    <w:rsid w:val="00073220"/>
    <w:rsid w:val="00073C9F"/>
    <w:rsid w:val="00073DF6"/>
    <w:rsid w:val="00074C59"/>
    <w:rsid w:val="000765F3"/>
    <w:rsid w:val="00077FCA"/>
    <w:rsid w:val="00080259"/>
    <w:rsid w:val="00080AA5"/>
    <w:rsid w:val="00083BE7"/>
    <w:rsid w:val="00084701"/>
    <w:rsid w:val="00085528"/>
    <w:rsid w:val="00086DDD"/>
    <w:rsid w:val="000876BE"/>
    <w:rsid w:val="00087F05"/>
    <w:rsid w:val="000911BB"/>
    <w:rsid w:val="0009182A"/>
    <w:rsid w:val="0009187E"/>
    <w:rsid w:val="000924B1"/>
    <w:rsid w:val="00092839"/>
    <w:rsid w:val="000937DB"/>
    <w:rsid w:val="0009636F"/>
    <w:rsid w:val="00097029"/>
    <w:rsid w:val="000971A6"/>
    <w:rsid w:val="000A0260"/>
    <w:rsid w:val="000A08C3"/>
    <w:rsid w:val="000A2475"/>
    <w:rsid w:val="000A2E7B"/>
    <w:rsid w:val="000A4A14"/>
    <w:rsid w:val="000A4D97"/>
    <w:rsid w:val="000A6F42"/>
    <w:rsid w:val="000A72A2"/>
    <w:rsid w:val="000A77BC"/>
    <w:rsid w:val="000B0F0D"/>
    <w:rsid w:val="000B22C0"/>
    <w:rsid w:val="000B3A4C"/>
    <w:rsid w:val="000B3FC6"/>
    <w:rsid w:val="000B4A05"/>
    <w:rsid w:val="000B64EC"/>
    <w:rsid w:val="000B7089"/>
    <w:rsid w:val="000C0865"/>
    <w:rsid w:val="000C12F6"/>
    <w:rsid w:val="000C131B"/>
    <w:rsid w:val="000C1D15"/>
    <w:rsid w:val="000C2194"/>
    <w:rsid w:val="000C6BFF"/>
    <w:rsid w:val="000C6C21"/>
    <w:rsid w:val="000C78C2"/>
    <w:rsid w:val="000D0424"/>
    <w:rsid w:val="000D09DE"/>
    <w:rsid w:val="000D1CAF"/>
    <w:rsid w:val="000D25A2"/>
    <w:rsid w:val="000D265A"/>
    <w:rsid w:val="000D4B86"/>
    <w:rsid w:val="000D5588"/>
    <w:rsid w:val="000D56B5"/>
    <w:rsid w:val="000D65AE"/>
    <w:rsid w:val="000D6B09"/>
    <w:rsid w:val="000D6F49"/>
    <w:rsid w:val="000D7880"/>
    <w:rsid w:val="000D7A06"/>
    <w:rsid w:val="000D7FE1"/>
    <w:rsid w:val="000E0680"/>
    <w:rsid w:val="000E44CE"/>
    <w:rsid w:val="000E5C08"/>
    <w:rsid w:val="000E653C"/>
    <w:rsid w:val="000E7598"/>
    <w:rsid w:val="000F0EE0"/>
    <w:rsid w:val="000F0F7B"/>
    <w:rsid w:val="000F2136"/>
    <w:rsid w:val="000F2645"/>
    <w:rsid w:val="000F3277"/>
    <w:rsid w:val="000F3D21"/>
    <w:rsid w:val="000F3FE9"/>
    <w:rsid w:val="000F6905"/>
    <w:rsid w:val="000F72CE"/>
    <w:rsid w:val="000F7365"/>
    <w:rsid w:val="001010EF"/>
    <w:rsid w:val="00101489"/>
    <w:rsid w:val="0010302A"/>
    <w:rsid w:val="00104821"/>
    <w:rsid w:val="001061C9"/>
    <w:rsid w:val="001078C8"/>
    <w:rsid w:val="00110FA3"/>
    <w:rsid w:val="00111661"/>
    <w:rsid w:val="00111E61"/>
    <w:rsid w:val="0011373B"/>
    <w:rsid w:val="00116892"/>
    <w:rsid w:val="001172CF"/>
    <w:rsid w:val="00121461"/>
    <w:rsid w:val="00121544"/>
    <w:rsid w:val="00121ADF"/>
    <w:rsid w:val="001233F4"/>
    <w:rsid w:val="00124C3A"/>
    <w:rsid w:val="00124D0C"/>
    <w:rsid w:val="00125F6F"/>
    <w:rsid w:val="001305AA"/>
    <w:rsid w:val="00131284"/>
    <w:rsid w:val="00131F45"/>
    <w:rsid w:val="001321CE"/>
    <w:rsid w:val="00132782"/>
    <w:rsid w:val="00133173"/>
    <w:rsid w:val="00134633"/>
    <w:rsid w:val="001347B5"/>
    <w:rsid w:val="00134E33"/>
    <w:rsid w:val="001361A2"/>
    <w:rsid w:val="0013719B"/>
    <w:rsid w:val="0013723B"/>
    <w:rsid w:val="00137FD1"/>
    <w:rsid w:val="00141781"/>
    <w:rsid w:val="001431D9"/>
    <w:rsid w:val="0014396F"/>
    <w:rsid w:val="001447DE"/>
    <w:rsid w:val="00144FFC"/>
    <w:rsid w:val="001454BC"/>
    <w:rsid w:val="00147D9D"/>
    <w:rsid w:val="0015032E"/>
    <w:rsid w:val="00150E3E"/>
    <w:rsid w:val="0015287F"/>
    <w:rsid w:val="00152AC4"/>
    <w:rsid w:val="001535E3"/>
    <w:rsid w:val="0015373E"/>
    <w:rsid w:val="00154E7B"/>
    <w:rsid w:val="00155381"/>
    <w:rsid w:val="001604D6"/>
    <w:rsid w:val="00160C86"/>
    <w:rsid w:val="00160CF8"/>
    <w:rsid w:val="00161951"/>
    <w:rsid w:val="00162EF1"/>
    <w:rsid w:val="001637A7"/>
    <w:rsid w:val="00163C21"/>
    <w:rsid w:val="001647BF"/>
    <w:rsid w:val="00165783"/>
    <w:rsid w:val="00166F1E"/>
    <w:rsid w:val="0017145A"/>
    <w:rsid w:val="00171949"/>
    <w:rsid w:val="00171B93"/>
    <w:rsid w:val="00171C55"/>
    <w:rsid w:val="001729A3"/>
    <w:rsid w:val="00173912"/>
    <w:rsid w:val="00176D78"/>
    <w:rsid w:val="00180898"/>
    <w:rsid w:val="00180B81"/>
    <w:rsid w:val="001813BF"/>
    <w:rsid w:val="001825D8"/>
    <w:rsid w:val="001834EB"/>
    <w:rsid w:val="00184FB4"/>
    <w:rsid w:val="00185DD5"/>
    <w:rsid w:val="00185F4D"/>
    <w:rsid w:val="0018616B"/>
    <w:rsid w:val="001869F0"/>
    <w:rsid w:val="00190118"/>
    <w:rsid w:val="001926D4"/>
    <w:rsid w:val="00193DDD"/>
    <w:rsid w:val="001946D5"/>
    <w:rsid w:val="00194DF0"/>
    <w:rsid w:val="00195A17"/>
    <w:rsid w:val="00195FD2"/>
    <w:rsid w:val="00196AC3"/>
    <w:rsid w:val="001A13D0"/>
    <w:rsid w:val="001A2390"/>
    <w:rsid w:val="001A4F7A"/>
    <w:rsid w:val="001A5BDF"/>
    <w:rsid w:val="001A7602"/>
    <w:rsid w:val="001A7691"/>
    <w:rsid w:val="001A7BE7"/>
    <w:rsid w:val="001B08BA"/>
    <w:rsid w:val="001B0BE1"/>
    <w:rsid w:val="001B199F"/>
    <w:rsid w:val="001B2505"/>
    <w:rsid w:val="001B3422"/>
    <w:rsid w:val="001B388B"/>
    <w:rsid w:val="001B5F45"/>
    <w:rsid w:val="001B5F58"/>
    <w:rsid w:val="001B6244"/>
    <w:rsid w:val="001B6C3A"/>
    <w:rsid w:val="001C00B4"/>
    <w:rsid w:val="001C1FD5"/>
    <w:rsid w:val="001C2EEE"/>
    <w:rsid w:val="001C501C"/>
    <w:rsid w:val="001C5213"/>
    <w:rsid w:val="001C59FF"/>
    <w:rsid w:val="001C6655"/>
    <w:rsid w:val="001C7A83"/>
    <w:rsid w:val="001D1422"/>
    <w:rsid w:val="001D2AE8"/>
    <w:rsid w:val="001D2B68"/>
    <w:rsid w:val="001D2D95"/>
    <w:rsid w:val="001D5345"/>
    <w:rsid w:val="001D53B1"/>
    <w:rsid w:val="001D643F"/>
    <w:rsid w:val="001D7AC2"/>
    <w:rsid w:val="001E1A1A"/>
    <w:rsid w:val="001E43EC"/>
    <w:rsid w:val="001E479C"/>
    <w:rsid w:val="001E5C81"/>
    <w:rsid w:val="001F033A"/>
    <w:rsid w:val="001F1397"/>
    <w:rsid w:val="001F3D35"/>
    <w:rsid w:val="001F6984"/>
    <w:rsid w:val="001F7E3F"/>
    <w:rsid w:val="002010A7"/>
    <w:rsid w:val="002016F1"/>
    <w:rsid w:val="002023A9"/>
    <w:rsid w:val="00203D47"/>
    <w:rsid w:val="00203EDD"/>
    <w:rsid w:val="0020478A"/>
    <w:rsid w:val="00204A7C"/>
    <w:rsid w:val="00205F36"/>
    <w:rsid w:val="002061A3"/>
    <w:rsid w:val="00206AF4"/>
    <w:rsid w:val="00206B83"/>
    <w:rsid w:val="002074DA"/>
    <w:rsid w:val="00207D0C"/>
    <w:rsid w:val="00210832"/>
    <w:rsid w:val="002116E0"/>
    <w:rsid w:val="00211898"/>
    <w:rsid w:val="00212A9C"/>
    <w:rsid w:val="00213250"/>
    <w:rsid w:val="0021489A"/>
    <w:rsid w:val="002149BB"/>
    <w:rsid w:val="002155FE"/>
    <w:rsid w:val="00215B53"/>
    <w:rsid w:val="002165D0"/>
    <w:rsid w:val="00216853"/>
    <w:rsid w:val="0022076A"/>
    <w:rsid w:val="00220CA4"/>
    <w:rsid w:val="0022162E"/>
    <w:rsid w:val="00223C8A"/>
    <w:rsid w:val="00224ABF"/>
    <w:rsid w:val="00226553"/>
    <w:rsid w:val="00226D2C"/>
    <w:rsid w:val="00227031"/>
    <w:rsid w:val="0022795B"/>
    <w:rsid w:val="002316C8"/>
    <w:rsid w:val="00234C79"/>
    <w:rsid w:val="0023519C"/>
    <w:rsid w:val="002363A8"/>
    <w:rsid w:val="002369AC"/>
    <w:rsid w:val="00236A1A"/>
    <w:rsid w:val="00237366"/>
    <w:rsid w:val="002376FE"/>
    <w:rsid w:val="00240B93"/>
    <w:rsid w:val="00241CD1"/>
    <w:rsid w:val="00242205"/>
    <w:rsid w:val="00243366"/>
    <w:rsid w:val="0024376F"/>
    <w:rsid w:val="00244C00"/>
    <w:rsid w:val="00251C8C"/>
    <w:rsid w:val="00251CB1"/>
    <w:rsid w:val="00253330"/>
    <w:rsid w:val="00254144"/>
    <w:rsid w:val="0025476A"/>
    <w:rsid w:val="0025570D"/>
    <w:rsid w:val="00255971"/>
    <w:rsid w:val="002562E3"/>
    <w:rsid w:val="0025648C"/>
    <w:rsid w:val="002575A7"/>
    <w:rsid w:val="002618C1"/>
    <w:rsid w:val="00262F91"/>
    <w:rsid w:val="00263588"/>
    <w:rsid w:val="00263686"/>
    <w:rsid w:val="0026564E"/>
    <w:rsid w:val="00266883"/>
    <w:rsid w:val="002673F8"/>
    <w:rsid w:val="00267BD5"/>
    <w:rsid w:val="00270FC5"/>
    <w:rsid w:val="00271EEC"/>
    <w:rsid w:val="0027222A"/>
    <w:rsid w:val="0027287F"/>
    <w:rsid w:val="00272CE4"/>
    <w:rsid w:val="00273743"/>
    <w:rsid w:val="00273A59"/>
    <w:rsid w:val="00273BAB"/>
    <w:rsid w:val="002750CF"/>
    <w:rsid w:val="002756E9"/>
    <w:rsid w:val="0027659A"/>
    <w:rsid w:val="00276819"/>
    <w:rsid w:val="00277167"/>
    <w:rsid w:val="00280956"/>
    <w:rsid w:val="00280C8C"/>
    <w:rsid w:val="00280CC0"/>
    <w:rsid w:val="00281EA4"/>
    <w:rsid w:val="00282DCD"/>
    <w:rsid w:val="00283084"/>
    <w:rsid w:val="00283F5D"/>
    <w:rsid w:val="00285E89"/>
    <w:rsid w:val="0028675E"/>
    <w:rsid w:val="002869A0"/>
    <w:rsid w:val="00286B2F"/>
    <w:rsid w:val="00286D60"/>
    <w:rsid w:val="00286FAF"/>
    <w:rsid w:val="002913D5"/>
    <w:rsid w:val="002913F2"/>
    <w:rsid w:val="00292740"/>
    <w:rsid w:val="00292960"/>
    <w:rsid w:val="00294451"/>
    <w:rsid w:val="0029483A"/>
    <w:rsid w:val="00294AD4"/>
    <w:rsid w:val="00295B31"/>
    <w:rsid w:val="00295EB5"/>
    <w:rsid w:val="002961E9"/>
    <w:rsid w:val="002963AB"/>
    <w:rsid w:val="002A13FC"/>
    <w:rsid w:val="002A1535"/>
    <w:rsid w:val="002A2BA2"/>
    <w:rsid w:val="002A3192"/>
    <w:rsid w:val="002A3401"/>
    <w:rsid w:val="002A37F0"/>
    <w:rsid w:val="002A3E1F"/>
    <w:rsid w:val="002A5786"/>
    <w:rsid w:val="002A5E49"/>
    <w:rsid w:val="002A6F06"/>
    <w:rsid w:val="002A7436"/>
    <w:rsid w:val="002A780C"/>
    <w:rsid w:val="002B1D93"/>
    <w:rsid w:val="002B2E5C"/>
    <w:rsid w:val="002B5248"/>
    <w:rsid w:val="002B582C"/>
    <w:rsid w:val="002B6043"/>
    <w:rsid w:val="002B6C36"/>
    <w:rsid w:val="002B6EA3"/>
    <w:rsid w:val="002C0B3F"/>
    <w:rsid w:val="002C1775"/>
    <w:rsid w:val="002C1950"/>
    <w:rsid w:val="002C3159"/>
    <w:rsid w:val="002C3F7C"/>
    <w:rsid w:val="002C5C5D"/>
    <w:rsid w:val="002C6D0A"/>
    <w:rsid w:val="002C7593"/>
    <w:rsid w:val="002C771D"/>
    <w:rsid w:val="002D069F"/>
    <w:rsid w:val="002D1C9B"/>
    <w:rsid w:val="002D20BB"/>
    <w:rsid w:val="002D2472"/>
    <w:rsid w:val="002D311C"/>
    <w:rsid w:val="002D3A91"/>
    <w:rsid w:val="002D3C9D"/>
    <w:rsid w:val="002D49C8"/>
    <w:rsid w:val="002D6A85"/>
    <w:rsid w:val="002E1A6B"/>
    <w:rsid w:val="002E3044"/>
    <w:rsid w:val="002E334A"/>
    <w:rsid w:val="002E3F6D"/>
    <w:rsid w:val="002E4C74"/>
    <w:rsid w:val="002E5246"/>
    <w:rsid w:val="002E76ED"/>
    <w:rsid w:val="002F1FEA"/>
    <w:rsid w:val="002F3073"/>
    <w:rsid w:val="002F40E0"/>
    <w:rsid w:val="002F7DF5"/>
    <w:rsid w:val="00300002"/>
    <w:rsid w:val="0030043F"/>
    <w:rsid w:val="0030086F"/>
    <w:rsid w:val="003008A9"/>
    <w:rsid w:val="00300B7E"/>
    <w:rsid w:val="00301609"/>
    <w:rsid w:val="00301B7B"/>
    <w:rsid w:val="00302728"/>
    <w:rsid w:val="003027AA"/>
    <w:rsid w:val="00302977"/>
    <w:rsid w:val="00303FFD"/>
    <w:rsid w:val="003047F2"/>
    <w:rsid w:val="003048BB"/>
    <w:rsid w:val="00305B43"/>
    <w:rsid w:val="00305C79"/>
    <w:rsid w:val="00305D82"/>
    <w:rsid w:val="00305E20"/>
    <w:rsid w:val="00306080"/>
    <w:rsid w:val="00306FF3"/>
    <w:rsid w:val="003078A0"/>
    <w:rsid w:val="003118A3"/>
    <w:rsid w:val="003118FF"/>
    <w:rsid w:val="00312F3D"/>
    <w:rsid w:val="00313B6E"/>
    <w:rsid w:val="0031500B"/>
    <w:rsid w:val="00315CAE"/>
    <w:rsid w:val="00316332"/>
    <w:rsid w:val="003167C8"/>
    <w:rsid w:val="00316F1B"/>
    <w:rsid w:val="00317AFA"/>
    <w:rsid w:val="00321519"/>
    <w:rsid w:val="00321B06"/>
    <w:rsid w:val="00324453"/>
    <w:rsid w:val="00325B79"/>
    <w:rsid w:val="00325D49"/>
    <w:rsid w:val="0032651D"/>
    <w:rsid w:val="003317EB"/>
    <w:rsid w:val="00332434"/>
    <w:rsid w:val="0033372B"/>
    <w:rsid w:val="003352D7"/>
    <w:rsid w:val="00335F69"/>
    <w:rsid w:val="00336488"/>
    <w:rsid w:val="00336998"/>
    <w:rsid w:val="00337FC3"/>
    <w:rsid w:val="00340658"/>
    <w:rsid w:val="00340C3C"/>
    <w:rsid w:val="00341294"/>
    <w:rsid w:val="00341CB9"/>
    <w:rsid w:val="00342384"/>
    <w:rsid w:val="003424B5"/>
    <w:rsid w:val="00342C41"/>
    <w:rsid w:val="00343D09"/>
    <w:rsid w:val="003456B0"/>
    <w:rsid w:val="00346280"/>
    <w:rsid w:val="00347629"/>
    <w:rsid w:val="00347823"/>
    <w:rsid w:val="00347BD3"/>
    <w:rsid w:val="003513D1"/>
    <w:rsid w:val="003520E9"/>
    <w:rsid w:val="00352275"/>
    <w:rsid w:val="003522E1"/>
    <w:rsid w:val="003524B8"/>
    <w:rsid w:val="00353E56"/>
    <w:rsid w:val="00354EAC"/>
    <w:rsid w:val="00355489"/>
    <w:rsid w:val="003554D5"/>
    <w:rsid w:val="00355543"/>
    <w:rsid w:val="00357B38"/>
    <w:rsid w:val="00360409"/>
    <w:rsid w:val="00360EDD"/>
    <w:rsid w:val="00362B90"/>
    <w:rsid w:val="00363852"/>
    <w:rsid w:val="00365E32"/>
    <w:rsid w:val="003661CC"/>
    <w:rsid w:val="0036632C"/>
    <w:rsid w:val="00367A1F"/>
    <w:rsid w:val="00367B25"/>
    <w:rsid w:val="00370387"/>
    <w:rsid w:val="003718FA"/>
    <w:rsid w:val="00371F9F"/>
    <w:rsid w:val="00372454"/>
    <w:rsid w:val="00372DE5"/>
    <w:rsid w:val="00374F39"/>
    <w:rsid w:val="00375C15"/>
    <w:rsid w:val="003763AA"/>
    <w:rsid w:val="0038039A"/>
    <w:rsid w:val="00380578"/>
    <w:rsid w:val="003811B3"/>
    <w:rsid w:val="00383659"/>
    <w:rsid w:val="00383A9F"/>
    <w:rsid w:val="00383C29"/>
    <w:rsid w:val="00384713"/>
    <w:rsid w:val="00386475"/>
    <w:rsid w:val="00386BFE"/>
    <w:rsid w:val="00392595"/>
    <w:rsid w:val="003927D2"/>
    <w:rsid w:val="00394709"/>
    <w:rsid w:val="00394AFF"/>
    <w:rsid w:val="003973C1"/>
    <w:rsid w:val="003975D1"/>
    <w:rsid w:val="003A17A9"/>
    <w:rsid w:val="003A1E5F"/>
    <w:rsid w:val="003A554E"/>
    <w:rsid w:val="003A5BCC"/>
    <w:rsid w:val="003A5D4B"/>
    <w:rsid w:val="003B1160"/>
    <w:rsid w:val="003B1AAE"/>
    <w:rsid w:val="003B2C7D"/>
    <w:rsid w:val="003B4455"/>
    <w:rsid w:val="003B4F07"/>
    <w:rsid w:val="003B5B9D"/>
    <w:rsid w:val="003B5DD7"/>
    <w:rsid w:val="003B6646"/>
    <w:rsid w:val="003C006D"/>
    <w:rsid w:val="003C1CCF"/>
    <w:rsid w:val="003C28B8"/>
    <w:rsid w:val="003C3514"/>
    <w:rsid w:val="003C621A"/>
    <w:rsid w:val="003C6DAB"/>
    <w:rsid w:val="003C709D"/>
    <w:rsid w:val="003C7DF3"/>
    <w:rsid w:val="003D1D4E"/>
    <w:rsid w:val="003D1DCC"/>
    <w:rsid w:val="003D2974"/>
    <w:rsid w:val="003D36BC"/>
    <w:rsid w:val="003D3811"/>
    <w:rsid w:val="003D61AB"/>
    <w:rsid w:val="003D689A"/>
    <w:rsid w:val="003D6A07"/>
    <w:rsid w:val="003D6DE2"/>
    <w:rsid w:val="003D6E2D"/>
    <w:rsid w:val="003D715A"/>
    <w:rsid w:val="003E166C"/>
    <w:rsid w:val="003E3DB8"/>
    <w:rsid w:val="003E45C1"/>
    <w:rsid w:val="003E50FC"/>
    <w:rsid w:val="003E53EC"/>
    <w:rsid w:val="003E5D19"/>
    <w:rsid w:val="003E5FEF"/>
    <w:rsid w:val="003E761E"/>
    <w:rsid w:val="003F0227"/>
    <w:rsid w:val="003F043F"/>
    <w:rsid w:val="003F0E93"/>
    <w:rsid w:val="003F1C13"/>
    <w:rsid w:val="003F39A2"/>
    <w:rsid w:val="003F4885"/>
    <w:rsid w:val="003F4E56"/>
    <w:rsid w:val="003F6B02"/>
    <w:rsid w:val="003F7445"/>
    <w:rsid w:val="003F7821"/>
    <w:rsid w:val="004004BD"/>
    <w:rsid w:val="00400556"/>
    <w:rsid w:val="0040092F"/>
    <w:rsid w:val="00400BC8"/>
    <w:rsid w:val="004010A1"/>
    <w:rsid w:val="00401182"/>
    <w:rsid w:val="004022BE"/>
    <w:rsid w:val="00402647"/>
    <w:rsid w:val="004033D4"/>
    <w:rsid w:val="00404D85"/>
    <w:rsid w:val="00404E8C"/>
    <w:rsid w:val="00407572"/>
    <w:rsid w:val="004077CC"/>
    <w:rsid w:val="0041039A"/>
    <w:rsid w:val="00410508"/>
    <w:rsid w:val="004113B4"/>
    <w:rsid w:val="00412B5C"/>
    <w:rsid w:val="00412B6E"/>
    <w:rsid w:val="004139A4"/>
    <w:rsid w:val="00413B09"/>
    <w:rsid w:val="00413E5A"/>
    <w:rsid w:val="00415363"/>
    <w:rsid w:val="00415DA6"/>
    <w:rsid w:val="00417700"/>
    <w:rsid w:val="00417D05"/>
    <w:rsid w:val="00420874"/>
    <w:rsid w:val="00420A57"/>
    <w:rsid w:val="004225DC"/>
    <w:rsid w:val="00423835"/>
    <w:rsid w:val="0042407A"/>
    <w:rsid w:val="00430030"/>
    <w:rsid w:val="00430241"/>
    <w:rsid w:val="00430264"/>
    <w:rsid w:val="00430E8B"/>
    <w:rsid w:val="004313DE"/>
    <w:rsid w:val="00431BE3"/>
    <w:rsid w:val="00432D5F"/>
    <w:rsid w:val="00433E6F"/>
    <w:rsid w:val="0043477A"/>
    <w:rsid w:val="004378CA"/>
    <w:rsid w:val="00441337"/>
    <w:rsid w:val="00442E1A"/>
    <w:rsid w:val="004442EE"/>
    <w:rsid w:val="00447C73"/>
    <w:rsid w:val="00450542"/>
    <w:rsid w:val="00452284"/>
    <w:rsid w:val="004558A0"/>
    <w:rsid w:val="0045672A"/>
    <w:rsid w:val="00456E6D"/>
    <w:rsid w:val="0045752C"/>
    <w:rsid w:val="00457B15"/>
    <w:rsid w:val="00460A93"/>
    <w:rsid w:val="00461A62"/>
    <w:rsid w:val="00462E5C"/>
    <w:rsid w:val="00465B91"/>
    <w:rsid w:val="004661C3"/>
    <w:rsid w:val="00467A60"/>
    <w:rsid w:val="00467E75"/>
    <w:rsid w:val="0047009E"/>
    <w:rsid w:val="00470534"/>
    <w:rsid w:val="004714F2"/>
    <w:rsid w:val="0047193E"/>
    <w:rsid w:val="0047276C"/>
    <w:rsid w:val="00473504"/>
    <w:rsid w:val="00473C50"/>
    <w:rsid w:val="00474273"/>
    <w:rsid w:val="0047554D"/>
    <w:rsid w:val="00476C4B"/>
    <w:rsid w:val="00477195"/>
    <w:rsid w:val="00477770"/>
    <w:rsid w:val="0048055C"/>
    <w:rsid w:val="00481AA2"/>
    <w:rsid w:val="0048439C"/>
    <w:rsid w:val="00485801"/>
    <w:rsid w:val="0048692A"/>
    <w:rsid w:val="00487968"/>
    <w:rsid w:val="0049105A"/>
    <w:rsid w:val="00492B4F"/>
    <w:rsid w:val="004948A5"/>
    <w:rsid w:val="00494938"/>
    <w:rsid w:val="00496DFC"/>
    <w:rsid w:val="004A46CA"/>
    <w:rsid w:val="004A52CD"/>
    <w:rsid w:val="004A6522"/>
    <w:rsid w:val="004A79CC"/>
    <w:rsid w:val="004B21A2"/>
    <w:rsid w:val="004B3292"/>
    <w:rsid w:val="004B35F5"/>
    <w:rsid w:val="004B3D58"/>
    <w:rsid w:val="004B40EE"/>
    <w:rsid w:val="004B745C"/>
    <w:rsid w:val="004B7966"/>
    <w:rsid w:val="004C145D"/>
    <w:rsid w:val="004C2B9E"/>
    <w:rsid w:val="004C2EDE"/>
    <w:rsid w:val="004C3911"/>
    <w:rsid w:val="004C3E17"/>
    <w:rsid w:val="004C40B7"/>
    <w:rsid w:val="004C5396"/>
    <w:rsid w:val="004C5A30"/>
    <w:rsid w:val="004C7773"/>
    <w:rsid w:val="004D09F9"/>
    <w:rsid w:val="004D0A57"/>
    <w:rsid w:val="004D48BB"/>
    <w:rsid w:val="004D6670"/>
    <w:rsid w:val="004D77BB"/>
    <w:rsid w:val="004D7CF6"/>
    <w:rsid w:val="004E1383"/>
    <w:rsid w:val="004E1E75"/>
    <w:rsid w:val="004E1EFB"/>
    <w:rsid w:val="004E320A"/>
    <w:rsid w:val="004E36A4"/>
    <w:rsid w:val="004E4556"/>
    <w:rsid w:val="004E4A59"/>
    <w:rsid w:val="004E55F3"/>
    <w:rsid w:val="004F13E0"/>
    <w:rsid w:val="004F22A4"/>
    <w:rsid w:val="004F22A5"/>
    <w:rsid w:val="004F3933"/>
    <w:rsid w:val="004F4DF1"/>
    <w:rsid w:val="004F5646"/>
    <w:rsid w:val="0050040D"/>
    <w:rsid w:val="005005B9"/>
    <w:rsid w:val="00500E6B"/>
    <w:rsid w:val="00500F8F"/>
    <w:rsid w:val="00501667"/>
    <w:rsid w:val="00502F4E"/>
    <w:rsid w:val="00503119"/>
    <w:rsid w:val="005048B5"/>
    <w:rsid w:val="0050516F"/>
    <w:rsid w:val="0050613A"/>
    <w:rsid w:val="0050656A"/>
    <w:rsid w:val="0051271A"/>
    <w:rsid w:val="00513699"/>
    <w:rsid w:val="00513F37"/>
    <w:rsid w:val="005150B1"/>
    <w:rsid w:val="00515B4D"/>
    <w:rsid w:val="005204FC"/>
    <w:rsid w:val="00521C74"/>
    <w:rsid w:val="00522526"/>
    <w:rsid w:val="00522B25"/>
    <w:rsid w:val="00523226"/>
    <w:rsid w:val="005235A1"/>
    <w:rsid w:val="0052472A"/>
    <w:rsid w:val="005259F6"/>
    <w:rsid w:val="00526239"/>
    <w:rsid w:val="00526A16"/>
    <w:rsid w:val="00531860"/>
    <w:rsid w:val="005328C0"/>
    <w:rsid w:val="005359DE"/>
    <w:rsid w:val="00536253"/>
    <w:rsid w:val="00536A19"/>
    <w:rsid w:val="005400F7"/>
    <w:rsid w:val="00540AB5"/>
    <w:rsid w:val="00540B21"/>
    <w:rsid w:val="00541367"/>
    <w:rsid w:val="00542AA6"/>
    <w:rsid w:val="00542D6D"/>
    <w:rsid w:val="00544B08"/>
    <w:rsid w:val="00547BBA"/>
    <w:rsid w:val="005509EE"/>
    <w:rsid w:val="00550A89"/>
    <w:rsid w:val="00551049"/>
    <w:rsid w:val="005510E3"/>
    <w:rsid w:val="0055119F"/>
    <w:rsid w:val="00552236"/>
    <w:rsid w:val="005544F7"/>
    <w:rsid w:val="00555B4B"/>
    <w:rsid w:val="005570D0"/>
    <w:rsid w:val="00560A04"/>
    <w:rsid w:val="00561928"/>
    <w:rsid w:val="005629C5"/>
    <w:rsid w:val="00562B55"/>
    <w:rsid w:val="00563686"/>
    <w:rsid w:val="00564ED7"/>
    <w:rsid w:val="005663C1"/>
    <w:rsid w:val="00566BC5"/>
    <w:rsid w:val="0057056E"/>
    <w:rsid w:val="005715D0"/>
    <w:rsid w:val="00572020"/>
    <w:rsid w:val="00572343"/>
    <w:rsid w:val="00572964"/>
    <w:rsid w:val="00574625"/>
    <w:rsid w:val="0057524B"/>
    <w:rsid w:val="005752AB"/>
    <w:rsid w:val="005764BE"/>
    <w:rsid w:val="00580DEB"/>
    <w:rsid w:val="00580E9B"/>
    <w:rsid w:val="0058167C"/>
    <w:rsid w:val="00581B95"/>
    <w:rsid w:val="00582CA0"/>
    <w:rsid w:val="00582D37"/>
    <w:rsid w:val="005832CF"/>
    <w:rsid w:val="00590776"/>
    <w:rsid w:val="005910C7"/>
    <w:rsid w:val="0059312F"/>
    <w:rsid w:val="0059407C"/>
    <w:rsid w:val="00595A4B"/>
    <w:rsid w:val="005967E4"/>
    <w:rsid w:val="005A0A5A"/>
    <w:rsid w:val="005A0D4A"/>
    <w:rsid w:val="005A1D8B"/>
    <w:rsid w:val="005A1F09"/>
    <w:rsid w:val="005A3A13"/>
    <w:rsid w:val="005A5BA9"/>
    <w:rsid w:val="005A6385"/>
    <w:rsid w:val="005B03B2"/>
    <w:rsid w:val="005B0750"/>
    <w:rsid w:val="005B0B33"/>
    <w:rsid w:val="005B25F9"/>
    <w:rsid w:val="005B3378"/>
    <w:rsid w:val="005B33E9"/>
    <w:rsid w:val="005B4F91"/>
    <w:rsid w:val="005B5F27"/>
    <w:rsid w:val="005B6ED8"/>
    <w:rsid w:val="005B73F2"/>
    <w:rsid w:val="005C0384"/>
    <w:rsid w:val="005C0898"/>
    <w:rsid w:val="005C2022"/>
    <w:rsid w:val="005C3B08"/>
    <w:rsid w:val="005C3FAD"/>
    <w:rsid w:val="005C5861"/>
    <w:rsid w:val="005C5D57"/>
    <w:rsid w:val="005C757F"/>
    <w:rsid w:val="005C7C1F"/>
    <w:rsid w:val="005C7D5C"/>
    <w:rsid w:val="005D0182"/>
    <w:rsid w:val="005D197D"/>
    <w:rsid w:val="005D1EFD"/>
    <w:rsid w:val="005D317A"/>
    <w:rsid w:val="005D3CAB"/>
    <w:rsid w:val="005D3DC6"/>
    <w:rsid w:val="005D3DCC"/>
    <w:rsid w:val="005D57D6"/>
    <w:rsid w:val="005D5DEC"/>
    <w:rsid w:val="005D61ED"/>
    <w:rsid w:val="005E065D"/>
    <w:rsid w:val="005E1085"/>
    <w:rsid w:val="005E1565"/>
    <w:rsid w:val="005E218D"/>
    <w:rsid w:val="005E2F3D"/>
    <w:rsid w:val="005E42CC"/>
    <w:rsid w:val="005E5FC8"/>
    <w:rsid w:val="005E7ABA"/>
    <w:rsid w:val="005F0613"/>
    <w:rsid w:val="005F10F5"/>
    <w:rsid w:val="005F1148"/>
    <w:rsid w:val="005F1170"/>
    <w:rsid w:val="005F2A9B"/>
    <w:rsid w:val="005F3438"/>
    <w:rsid w:val="005F3AC9"/>
    <w:rsid w:val="005F3F55"/>
    <w:rsid w:val="005F3F65"/>
    <w:rsid w:val="005F401A"/>
    <w:rsid w:val="005F4C0B"/>
    <w:rsid w:val="00601C65"/>
    <w:rsid w:val="006027EB"/>
    <w:rsid w:val="00605E4F"/>
    <w:rsid w:val="00610D5E"/>
    <w:rsid w:val="00610E7D"/>
    <w:rsid w:val="00614661"/>
    <w:rsid w:val="006156E8"/>
    <w:rsid w:val="006168BE"/>
    <w:rsid w:val="0061795A"/>
    <w:rsid w:val="00617A51"/>
    <w:rsid w:val="0062022F"/>
    <w:rsid w:val="00620843"/>
    <w:rsid w:val="006208B5"/>
    <w:rsid w:val="00621437"/>
    <w:rsid w:val="0062144D"/>
    <w:rsid w:val="0062391C"/>
    <w:rsid w:val="00623D82"/>
    <w:rsid w:val="00623EAA"/>
    <w:rsid w:val="0062575D"/>
    <w:rsid w:val="0062620F"/>
    <w:rsid w:val="00627813"/>
    <w:rsid w:val="006311E6"/>
    <w:rsid w:val="0063153C"/>
    <w:rsid w:val="00631A7F"/>
    <w:rsid w:val="00631F45"/>
    <w:rsid w:val="00631F5D"/>
    <w:rsid w:val="006328FB"/>
    <w:rsid w:val="00632B66"/>
    <w:rsid w:val="00632D87"/>
    <w:rsid w:val="006330E4"/>
    <w:rsid w:val="00635A5A"/>
    <w:rsid w:val="0063660B"/>
    <w:rsid w:val="006368E2"/>
    <w:rsid w:val="00636913"/>
    <w:rsid w:val="00637974"/>
    <w:rsid w:val="006402E8"/>
    <w:rsid w:val="00640F30"/>
    <w:rsid w:val="0064132A"/>
    <w:rsid w:val="00641F4D"/>
    <w:rsid w:val="00642497"/>
    <w:rsid w:val="00643EE2"/>
    <w:rsid w:val="00644DFF"/>
    <w:rsid w:val="00645375"/>
    <w:rsid w:val="00645EDC"/>
    <w:rsid w:val="00645FEF"/>
    <w:rsid w:val="00647340"/>
    <w:rsid w:val="0064734F"/>
    <w:rsid w:val="00651AF1"/>
    <w:rsid w:val="0065251C"/>
    <w:rsid w:val="00653E2F"/>
    <w:rsid w:val="0065430F"/>
    <w:rsid w:val="00654688"/>
    <w:rsid w:val="0065668F"/>
    <w:rsid w:val="00657D32"/>
    <w:rsid w:val="006602D4"/>
    <w:rsid w:val="00664305"/>
    <w:rsid w:val="006648A0"/>
    <w:rsid w:val="00664EFE"/>
    <w:rsid w:val="00665F03"/>
    <w:rsid w:val="006662B6"/>
    <w:rsid w:val="00670D82"/>
    <w:rsid w:val="00671617"/>
    <w:rsid w:val="00671739"/>
    <w:rsid w:val="006724B6"/>
    <w:rsid w:val="00672608"/>
    <w:rsid w:val="006732A5"/>
    <w:rsid w:val="006748BE"/>
    <w:rsid w:val="00674FE4"/>
    <w:rsid w:val="00675B26"/>
    <w:rsid w:val="00676097"/>
    <w:rsid w:val="0067638D"/>
    <w:rsid w:val="00676647"/>
    <w:rsid w:val="00676C43"/>
    <w:rsid w:val="00677C5D"/>
    <w:rsid w:val="00677E15"/>
    <w:rsid w:val="00681A93"/>
    <w:rsid w:val="006828AF"/>
    <w:rsid w:val="00684952"/>
    <w:rsid w:val="00685844"/>
    <w:rsid w:val="00685CF1"/>
    <w:rsid w:val="00686C8F"/>
    <w:rsid w:val="00690D65"/>
    <w:rsid w:val="00693369"/>
    <w:rsid w:val="006941B8"/>
    <w:rsid w:val="00694507"/>
    <w:rsid w:val="00694A38"/>
    <w:rsid w:val="00696A58"/>
    <w:rsid w:val="00696B7E"/>
    <w:rsid w:val="0069701F"/>
    <w:rsid w:val="00697A45"/>
    <w:rsid w:val="006A0263"/>
    <w:rsid w:val="006A3628"/>
    <w:rsid w:val="006A3704"/>
    <w:rsid w:val="006A5F1C"/>
    <w:rsid w:val="006B1361"/>
    <w:rsid w:val="006B1ACE"/>
    <w:rsid w:val="006B370B"/>
    <w:rsid w:val="006B4533"/>
    <w:rsid w:val="006B5F1E"/>
    <w:rsid w:val="006B6569"/>
    <w:rsid w:val="006C10BE"/>
    <w:rsid w:val="006C1944"/>
    <w:rsid w:val="006C40BE"/>
    <w:rsid w:val="006C44AF"/>
    <w:rsid w:val="006C4E26"/>
    <w:rsid w:val="006C4F24"/>
    <w:rsid w:val="006C4F9C"/>
    <w:rsid w:val="006C515B"/>
    <w:rsid w:val="006C6A51"/>
    <w:rsid w:val="006C72AB"/>
    <w:rsid w:val="006D0BA1"/>
    <w:rsid w:val="006D1CFF"/>
    <w:rsid w:val="006D2417"/>
    <w:rsid w:val="006D30A5"/>
    <w:rsid w:val="006D63E2"/>
    <w:rsid w:val="006E1D83"/>
    <w:rsid w:val="006E27E9"/>
    <w:rsid w:val="006E59B3"/>
    <w:rsid w:val="006E6AF2"/>
    <w:rsid w:val="006E7857"/>
    <w:rsid w:val="006E7F93"/>
    <w:rsid w:val="006F0126"/>
    <w:rsid w:val="006F08E2"/>
    <w:rsid w:val="006F21EB"/>
    <w:rsid w:val="006F2532"/>
    <w:rsid w:val="006F2D57"/>
    <w:rsid w:val="006F5105"/>
    <w:rsid w:val="006F52BA"/>
    <w:rsid w:val="006F55CA"/>
    <w:rsid w:val="006F5722"/>
    <w:rsid w:val="006F6913"/>
    <w:rsid w:val="006F6DFA"/>
    <w:rsid w:val="00700144"/>
    <w:rsid w:val="0070094B"/>
    <w:rsid w:val="00700AD5"/>
    <w:rsid w:val="00703865"/>
    <w:rsid w:val="00705BEB"/>
    <w:rsid w:val="00705F41"/>
    <w:rsid w:val="00705F8F"/>
    <w:rsid w:val="00706856"/>
    <w:rsid w:val="00707E06"/>
    <w:rsid w:val="00707E0B"/>
    <w:rsid w:val="00707F64"/>
    <w:rsid w:val="007108F7"/>
    <w:rsid w:val="00711888"/>
    <w:rsid w:val="00711B4B"/>
    <w:rsid w:val="00712B3A"/>
    <w:rsid w:val="00713223"/>
    <w:rsid w:val="0071601E"/>
    <w:rsid w:val="007165E6"/>
    <w:rsid w:val="00716921"/>
    <w:rsid w:val="007200A2"/>
    <w:rsid w:val="00720E92"/>
    <w:rsid w:val="00721490"/>
    <w:rsid w:val="007228FE"/>
    <w:rsid w:val="00723C16"/>
    <w:rsid w:val="00724DA9"/>
    <w:rsid w:val="0072587B"/>
    <w:rsid w:val="00727327"/>
    <w:rsid w:val="00730E0F"/>
    <w:rsid w:val="00730FD9"/>
    <w:rsid w:val="00731DF3"/>
    <w:rsid w:val="00732C9C"/>
    <w:rsid w:val="00733F56"/>
    <w:rsid w:val="00735B4C"/>
    <w:rsid w:val="0073695B"/>
    <w:rsid w:val="00736D1F"/>
    <w:rsid w:val="00737935"/>
    <w:rsid w:val="00741260"/>
    <w:rsid w:val="007429CC"/>
    <w:rsid w:val="007453F6"/>
    <w:rsid w:val="00747310"/>
    <w:rsid w:val="00747425"/>
    <w:rsid w:val="007478E8"/>
    <w:rsid w:val="00750463"/>
    <w:rsid w:val="00750694"/>
    <w:rsid w:val="0075369C"/>
    <w:rsid w:val="00753ADB"/>
    <w:rsid w:val="00754079"/>
    <w:rsid w:val="00755BB9"/>
    <w:rsid w:val="0076257E"/>
    <w:rsid w:val="00763DF9"/>
    <w:rsid w:val="00764362"/>
    <w:rsid w:val="0076509A"/>
    <w:rsid w:val="00765968"/>
    <w:rsid w:val="00765F55"/>
    <w:rsid w:val="007677DB"/>
    <w:rsid w:val="0076783D"/>
    <w:rsid w:val="00767895"/>
    <w:rsid w:val="00767BEC"/>
    <w:rsid w:val="00767DAF"/>
    <w:rsid w:val="007707D0"/>
    <w:rsid w:val="00773B2A"/>
    <w:rsid w:val="00774DDA"/>
    <w:rsid w:val="007761EE"/>
    <w:rsid w:val="00777626"/>
    <w:rsid w:val="007777F7"/>
    <w:rsid w:val="00781084"/>
    <w:rsid w:val="00782B89"/>
    <w:rsid w:val="00786680"/>
    <w:rsid w:val="00786DF7"/>
    <w:rsid w:val="00787106"/>
    <w:rsid w:val="007907AE"/>
    <w:rsid w:val="00790DFB"/>
    <w:rsid w:val="0079157D"/>
    <w:rsid w:val="0079258F"/>
    <w:rsid w:val="007930A3"/>
    <w:rsid w:val="00793DD7"/>
    <w:rsid w:val="007971F8"/>
    <w:rsid w:val="00797DCA"/>
    <w:rsid w:val="007A09F5"/>
    <w:rsid w:val="007A1F14"/>
    <w:rsid w:val="007A2FF7"/>
    <w:rsid w:val="007A5BD4"/>
    <w:rsid w:val="007A62B4"/>
    <w:rsid w:val="007A6AFC"/>
    <w:rsid w:val="007A7850"/>
    <w:rsid w:val="007A7D1B"/>
    <w:rsid w:val="007B2BE3"/>
    <w:rsid w:val="007B3111"/>
    <w:rsid w:val="007B3662"/>
    <w:rsid w:val="007B3FAA"/>
    <w:rsid w:val="007B4644"/>
    <w:rsid w:val="007B4BBE"/>
    <w:rsid w:val="007B520C"/>
    <w:rsid w:val="007B54E1"/>
    <w:rsid w:val="007B57B5"/>
    <w:rsid w:val="007B59EC"/>
    <w:rsid w:val="007B5A9E"/>
    <w:rsid w:val="007B6536"/>
    <w:rsid w:val="007B65B2"/>
    <w:rsid w:val="007B6998"/>
    <w:rsid w:val="007B6A75"/>
    <w:rsid w:val="007B6B86"/>
    <w:rsid w:val="007B6EBB"/>
    <w:rsid w:val="007B7531"/>
    <w:rsid w:val="007B76D7"/>
    <w:rsid w:val="007C0E7F"/>
    <w:rsid w:val="007C413F"/>
    <w:rsid w:val="007C5301"/>
    <w:rsid w:val="007C6D28"/>
    <w:rsid w:val="007D2473"/>
    <w:rsid w:val="007D36D1"/>
    <w:rsid w:val="007D3DE9"/>
    <w:rsid w:val="007D4C7F"/>
    <w:rsid w:val="007D4C8B"/>
    <w:rsid w:val="007D4F3B"/>
    <w:rsid w:val="007D719C"/>
    <w:rsid w:val="007D77A5"/>
    <w:rsid w:val="007E0116"/>
    <w:rsid w:val="007E0617"/>
    <w:rsid w:val="007E14D7"/>
    <w:rsid w:val="007E3F73"/>
    <w:rsid w:val="007E4B43"/>
    <w:rsid w:val="007E529B"/>
    <w:rsid w:val="007E5310"/>
    <w:rsid w:val="007E6A6A"/>
    <w:rsid w:val="007F0A9D"/>
    <w:rsid w:val="007F21F4"/>
    <w:rsid w:val="007F23DB"/>
    <w:rsid w:val="007F2506"/>
    <w:rsid w:val="007F283A"/>
    <w:rsid w:val="007F2E48"/>
    <w:rsid w:val="007F54C1"/>
    <w:rsid w:val="007F6827"/>
    <w:rsid w:val="007F6898"/>
    <w:rsid w:val="007F718A"/>
    <w:rsid w:val="008002B4"/>
    <w:rsid w:val="008002D4"/>
    <w:rsid w:val="0080168E"/>
    <w:rsid w:val="00801B24"/>
    <w:rsid w:val="00801DC6"/>
    <w:rsid w:val="008020D9"/>
    <w:rsid w:val="008035B3"/>
    <w:rsid w:val="00805821"/>
    <w:rsid w:val="00805BAC"/>
    <w:rsid w:val="008104A9"/>
    <w:rsid w:val="008154FD"/>
    <w:rsid w:val="008159CE"/>
    <w:rsid w:val="00820A5C"/>
    <w:rsid w:val="00821029"/>
    <w:rsid w:val="00823320"/>
    <w:rsid w:val="00824FA9"/>
    <w:rsid w:val="00827673"/>
    <w:rsid w:val="0083209F"/>
    <w:rsid w:val="00833D00"/>
    <w:rsid w:val="008346AA"/>
    <w:rsid w:val="0083513C"/>
    <w:rsid w:val="008362F2"/>
    <w:rsid w:val="00837F8B"/>
    <w:rsid w:val="008409D0"/>
    <w:rsid w:val="008412F1"/>
    <w:rsid w:val="00841FC9"/>
    <w:rsid w:val="00842343"/>
    <w:rsid w:val="00842BED"/>
    <w:rsid w:val="00843DAB"/>
    <w:rsid w:val="00844030"/>
    <w:rsid w:val="00844373"/>
    <w:rsid w:val="00845091"/>
    <w:rsid w:val="00845DAF"/>
    <w:rsid w:val="00847D86"/>
    <w:rsid w:val="008504F7"/>
    <w:rsid w:val="008522C6"/>
    <w:rsid w:val="00854408"/>
    <w:rsid w:val="0085460E"/>
    <w:rsid w:val="008551ED"/>
    <w:rsid w:val="0085724F"/>
    <w:rsid w:val="008572D7"/>
    <w:rsid w:val="00857EE8"/>
    <w:rsid w:val="00860998"/>
    <w:rsid w:val="00862F8F"/>
    <w:rsid w:val="008643E9"/>
    <w:rsid w:val="008646E9"/>
    <w:rsid w:val="008658B3"/>
    <w:rsid w:val="008659E6"/>
    <w:rsid w:val="00866B43"/>
    <w:rsid w:val="00867B73"/>
    <w:rsid w:val="00873B75"/>
    <w:rsid w:val="00873C51"/>
    <w:rsid w:val="00874089"/>
    <w:rsid w:val="00874A9D"/>
    <w:rsid w:val="008760E5"/>
    <w:rsid w:val="00881326"/>
    <w:rsid w:val="008813DA"/>
    <w:rsid w:val="00883DD7"/>
    <w:rsid w:val="00884186"/>
    <w:rsid w:val="00885069"/>
    <w:rsid w:val="0088587E"/>
    <w:rsid w:val="00887AA4"/>
    <w:rsid w:val="00887CF0"/>
    <w:rsid w:val="008928CA"/>
    <w:rsid w:val="00892A49"/>
    <w:rsid w:val="00892E09"/>
    <w:rsid w:val="00893053"/>
    <w:rsid w:val="0089344F"/>
    <w:rsid w:val="008944E5"/>
    <w:rsid w:val="00895F64"/>
    <w:rsid w:val="00897966"/>
    <w:rsid w:val="008A08E1"/>
    <w:rsid w:val="008A1244"/>
    <w:rsid w:val="008A2C04"/>
    <w:rsid w:val="008A3686"/>
    <w:rsid w:val="008A5ED3"/>
    <w:rsid w:val="008A6356"/>
    <w:rsid w:val="008A65A2"/>
    <w:rsid w:val="008A7714"/>
    <w:rsid w:val="008A7C07"/>
    <w:rsid w:val="008A7C2B"/>
    <w:rsid w:val="008B172C"/>
    <w:rsid w:val="008B1EBE"/>
    <w:rsid w:val="008B25F5"/>
    <w:rsid w:val="008B3125"/>
    <w:rsid w:val="008B314D"/>
    <w:rsid w:val="008B331F"/>
    <w:rsid w:val="008B461C"/>
    <w:rsid w:val="008B508D"/>
    <w:rsid w:val="008B552A"/>
    <w:rsid w:val="008B6F8C"/>
    <w:rsid w:val="008B70A5"/>
    <w:rsid w:val="008B78FC"/>
    <w:rsid w:val="008B7C0F"/>
    <w:rsid w:val="008C0B0F"/>
    <w:rsid w:val="008C1FA9"/>
    <w:rsid w:val="008C251F"/>
    <w:rsid w:val="008C2559"/>
    <w:rsid w:val="008C258B"/>
    <w:rsid w:val="008C433E"/>
    <w:rsid w:val="008C4B43"/>
    <w:rsid w:val="008C52B3"/>
    <w:rsid w:val="008C58EA"/>
    <w:rsid w:val="008C6383"/>
    <w:rsid w:val="008C67BF"/>
    <w:rsid w:val="008C68ED"/>
    <w:rsid w:val="008C7493"/>
    <w:rsid w:val="008C751A"/>
    <w:rsid w:val="008D10F9"/>
    <w:rsid w:val="008D143E"/>
    <w:rsid w:val="008D25DB"/>
    <w:rsid w:val="008D3FCD"/>
    <w:rsid w:val="008D48E9"/>
    <w:rsid w:val="008D4A7E"/>
    <w:rsid w:val="008D4C77"/>
    <w:rsid w:val="008D5EC0"/>
    <w:rsid w:val="008D64E8"/>
    <w:rsid w:val="008D676D"/>
    <w:rsid w:val="008D6907"/>
    <w:rsid w:val="008D7639"/>
    <w:rsid w:val="008D7F5D"/>
    <w:rsid w:val="008E0B61"/>
    <w:rsid w:val="008E1B42"/>
    <w:rsid w:val="008E2029"/>
    <w:rsid w:val="008E33A6"/>
    <w:rsid w:val="008E5455"/>
    <w:rsid w:val="008E5547"/>
    <w:rsid w:val="008E65F1"/>
    <w:rsid w:val="008E7218"/>
    <w:rsid w:val="008F0703"/>
    <w:rsid w:val="008F3156"/>
    <w:rsid w:val="008F348B"/>
    <w:rsid w:val="008F3DAF"/>
    <w:rsid w:val="008F4AB0"/>
    <w:rsid w:val="008F5243"/>
    <w:rsid w:val="008F52EA"/>
    <w:rsid w:val="00901C9B"/>
    <w:rsid w:val="00901EF4"/>
    <w:rsid w:val="00903041"/>
    <w:rsid w:val="009032A1"/>
    <w:rsid w:val="00904F53"/>
    <w:rsid w:val="00904F65"/>
    <w:rsid w:val="0090546B"/>
    <w:rsid w:val="00906049"/>
    <w:rsid w:val="00906E7E"/>
    <w:rsid w:val="00907638"/>
    <w:rsid w:val="009101AA"/>
    <w:rsid w:val="009103D8"/>
    <w:rsid w:val="00911F4E"/>
    <w:rsid w:val="00912937"/>
    <w:rsid w:val="009129A8"/>
    <w:rsid w:val="009137D6"/>
    <w:rsid w:val="00913DC4"/>
    <w:rsid w:val="00913F8A"/>
    <w:rsid w:val="00917CD9"/>
    <w:rsid w:val="00917FED"/>
    <w:rsid w:val="00920D4F"/>
    <w:rsid w:val="009233BB"/>
    <w:rsid w:val="009244F0"/>
    <w:rsid w:val="009251BE"/>
    <w:rsid w:val="00926BB6"/>
    <w:rsid w:val="00927717"/>
    <w:rsid w:val="009302B9"/>
    <w:rsid w:val="00931301"/>
    <w:rsid w:val="00932CEB"/>
    <w:rsid w:val="00934758"/>
    <w:rsid w:val="009362B9"/>
    <w:rsid w:val="009374B5"/>
    <w:rsid w:val="00941787"/>
    <w:rsid w:val="00942105"/>
    <w:rsid w:val="009422D7"/>
    <w:rsid w:val="00943366"/>
    <w:rsid w:val="009433EB"/>
    <w:rsid w:val="009446B4"/>
    <w:rsid w:val="0094487B"/>
    <w:rsid w:val="00944C9C"/>
    <w:rsid w:val="00946547"/>
    <w:rsid w:val="00947762"/>
    <w:rsid w:val="00947CB9"/>
    <w:rsid w:val="009501C3"/>
    <w:rsid w:val="0095204E"/>
    <w:rsid w:val="00952BF7"/>
    <w:rsid w:val="0095310A"/>
    <w:rsid w:val="00954BEE"/>
    <w:rsid w:val="009556C5"/>
    <w:rsid w:val="00955834"/>
    <w:rsid w:val="00955DDE"/>
    <w:rsid w:val="00956F2B"/>
    <w:rsid w:val="00960530"/>
    <w:rsid w:val="009624E1"/>
    <w:rsid w:val="0096343D"/>
    <w:rsid w:val="00963880"/>
    <w:rsid w:val="00965862"/>
    <w:rsid w:val="0096688B"/>
    <w:rsid w:val="00966E3D"/>
    <w:rsid w:val="009702C0"/>
    <w:rsid w:val="009709B5"/>
    <w:rsid w:val="00970F0C"/>
    <w:rsid w:val="009711FD"/>
    <w:rsid w:val="00972419"/>
    <w:rsid w:val="00974022"/>
    <w:rsid w:val="00974537"/>
    <w:rsid w:val="0097476C"/>
    <w:rsid w:val="00974A8F"/>
    <w:rsid w:val="00974CF0"/>
    <w:rsid w:val="0097522D"/>
    <w:rsid w:val="00975404"/>
    <w:rsid w:val="00976C96"/>
    <w:rsid w:val="009837CE"/>
    <w:rsid w:val="00983AA9"/>
    <w:rsid w:val="009871D3"/>
    <w:rsid w:val="009879FA"/>
    <w:rsid w:val="00987B32"/>
    <w:rsid w:val="00987F0E"/>
    <w:rsid w:val="00990E90"/>
    <w:rsid w:val="0099288A"/>
    <w:rsid w:val="00993E47"/>
    <w:rsid w:val="00995C2B"/>
    <w:rsid w:val="0099698E"/>
    <w:rsid w:val="00997BD0"/>
    <w:rsid w:val="009A0391"/>
    <w:rsid w:val="009A0396"/>
    <w:rsid w:val="009A1BB4"/>
    <w:rsid w:val="009A286D"/>
    <w:rsid w:val="009A30D4"/>
    <w:rsid w:val="009A378F"/>
    <w:rsid w:val="009A3A56"/>
    <w:rsid w:val="009A52A1"/>
    <w:rsid w:val="009A5392"/>
    <w:rsid w:val="009A7C9B"/>
    <w:rsid w:val="009B1430"/>
    <w:rsid w:val="009B1B30"/>
    <w:rsid w:val="009B2916"/>
    <w:rsid w:val="009B2DFE"/>
    <w:rsid w:val="009B3187"/>
    <w:rsid w:val="009B3658"/>
    <w:rsid w:val="009B45B9"/>
    <w:rsid w:val="009B4646"/>
    <w:rsid w:val="009B58C4"/>
    <w:rsid w:val="009B5CB7"/>
    <w:rsid w:val="009B5DAE"/>
    <w:rsid w:val="009B6E32"/>
    <w:rsid w:val="009B731D"/>
    <w:rsid w:val="009B7B36"/>
    <w:rsid w:val="009B7ECE"/>
    <w:rsid w:val="009C104B"/>
    <w:rsid w:val="009C14D8"/>
    <w:rsid w:val="009C3EAB"/>
    <w:rsid w:val="009C5582"/>
    <w:rsid w:val="009C64DB"/>
    <w:rsid w:val="009D0026"/>
    <w:rsid w:val="009D0313"/>
    <w:rsid w:val="009D043D"/>
    <w:rsid w:val="009D0C9B"/>
    <w:rsid w:val="009D1AC4"/>
    <w:rsid w:val="009D6024"/>
    <w:rsid w:val="009D677D"/>
    <w:rsid w:val="009D746D"/>
    <w:rsid w:val="009E03EE"/>
    <w:rsid w:val="009E162E"/>
    <w:rsid w:val="009E20E2"/>
    <w:rsid w:val="009E3070"/>
    <w:rsid w:val="009E3E73"/>
    <w:rsid w:val="009E4A0A"/>
    <w:rsid w:val="009E4E93"/>
    <w:rsid w:val="009E4F98"/>
    <w:rsid w:val="009E5676"/>
    <w:rsid w:val="009E56E9"/>
    <w:rsid w:val="009E5819"/>
    <w:rsid w:val="009E5864"/>
    <w:rsid w:val="009F079A"/>
    <w:rsid w:val="009F2634"/>
    <w:rsid w:val="009F2F40"/>
    <w:rsid w:val="009F3C08"/>
    <w:rsid w:val="009F3CD8"/>
    <w:rsid w:val="009F527C"/>
    <w:rsid w:val="009F5F9F"/>
    <w:rsid w:val="009F65AE"/>
    <w:rsid w:val="009F726C"/>
    <w:rsid w:val="00A02E80"/>
    <w:rsid w:val="00A0428A"/>
    <w:rsid w:val="00A04A9F"/>
    <w:rsid w:val="00A04ED4"/>
    <w:rsid w:val="00A05021"/>
    <w:rsid w:val="00A058C3"/>
    <w:rsid w:val="00A10B80"/>
    <w:rsid w:val="00A134A4"/>
    <w:rsid w:val="00A145C8"/>
    <w:rsid w:val="00A14949"/>
    <w:rsid w:val="00A21A66"/>
    <w:rsid w:val="00A24D31"/>
    <w:rsid w:val="00A258C8"/>
    <w:rsid w:val="00A32175"/>
    <w:rsid w:val="00A329CF"/>
    <w:rsid w:val="00A3313B"/>
    <w:rsid w:val="00A33FBD"/>
    <w:rsid w:val="00A3490A"/>
    <w:rsid w:val="00A35EA8"/>
    <w:rsid w:val="00A36368"/>
    <w:rsid w:val="00A367CD"/>
    <w:rsid w:val="00A37731"/>
    <w:rsid w:val="00A37CD2"/>
    <w:rsid w:val="00A40B80"/>
    <w:rsid w:val="00A41C0F"/>
    <w:rsid w:val="00A4210A"/>
    <w:rsid w:val="00A42593"/>
    <w:rsid w:val="00A4276F"/>
    <w:rsid w:val="00A4322D"/>
    <w:rsid w:val="00A43860"/>
    <w:rsid w:val="00A44B48"/>
    <w:rsid w:val="00A4508D"/>
    <w:rsid w:val="00A462E4"/>
    <w:rsid w:val="00A464DB"/>
    <w:rsid w:val="00A46788"/>
    <w:rsid w:val="00A46F9D"/>
    <w:rsid w:val="00A4712C"/>
    <w:rsid w:val="00A47571"/>
    <w:rsid w:val="00A4794D"/>
    <w:rsid w:val="00A50161"/>
    <w:rsid w:val="00A504DA"/>
    <w:rsid w:val="00A50E85"/>
    <w:rsid w:val="00A52753"/>
    <w:rsid w:val="00A53436"/>
    <w:rsid w:val="00A5382C"/>
    <w:rsid w:val="00A54276"/>
    <w:rsid w:val="00A54DFE"/>
    <w:rsid w:val="00A55132"/>
    <w:rsid w:val="00A5758D"/>
    <w:rsid w:val="00A60136"/>
    <w:rsid w:val="00A60C1A"/>
    <w:rsid w:val="00A6232A"/>
    <w:rsid w:val="00A62550"/>
    <w:rsid w:val="00A63547"/>
    <w:rsid w:val="00A6363A"/>
    <w:rsid w:val="00A63707"/>
    <w:rsid w:val="00A640C3"/>
    <w:rsid w:val="00A65DAD"/>
    <w:rsid w:val="00A70B0F"/>
    <w:rsid w:val="00A71671"/>
    <w:rsid w:val="00A71883"/>
    <w:rsid w:val="00A731E4"/>
    <w:rsid w:val="00A74634"/>
    <w:rsid w:val="00A7755F"/>
    <w:rsid w:val="00A777D0"/>
    <w:rsid w:val="00A80305"/>
    <w:rsid w:val="00A80E7F"/>
    <w:rsid w:val="00A818E2"/>
    <w:rsid w:val="00A82877"/>
    <w:rsid w:val="00A82F48"/>
    <w:rsid w:val="00A83D09"/>
    <w:rsid w:val="00A84262"/>
    <w:rsid w:val="00A850A5"/>
    <w:rsid w:val="00A8609E"/>
    <w:rsid w:val="00A8663E"/>
    <w:rsid w:val="00A86ECF"/>
    <w:rsid w:val="00A9164A"/>
    <w:rsid w:val="00A92EBA"/>
    <w:rsid w:val="00A92F85"/>
    <w:rsid w:val="00A93548"/>
    <w:rsid w:val="00A940C9"/>
    <w:rsid w:val="00A9421D"/>
    <w:rsid w:val="00A948C5"/>
    <w:rsid w:val="00A94CE1"/>
    <w:rsid w:val="00A94E24"/>
    <w:rsid w:val="00A95371"/>
    <w:rsid w:val="00A95954"/>
    <w:rsid w:val="00A963F7"/>
    <w:rsid w:val="00A96668"/>
    <w:rsid w:val="00AA037A"/>
    <w:rsid w:val="00AA11C1"/>
    <w:rsid w:val="00AA1BA9"/>
    <w:rsid w:val="00AA1E54"/>
    <w:rsid w:val="00AA2340"/>
    <w:rsid w:val="00AA2C7E"/>
    <w:rsid w:val="00AA2DAB"/>
    <w:rsid w:val="00AA3422"/>
    <w:rsid w:val="00AA43D0"/>
    <w:rsid w:val="00AA518B"/>
    <w:rsid w:val="00AA58FD"/>
    <w:rsid w:val="00AB002F"/>
    <w:rsid w:val="00AB0540"/>
    <w:rsid w:val="00AB149A"/>
    <w:rsid w:val="00AB4233"/>
    <w:rsid w:val="00AB4F67"/>
    <w:rsid w:val="00AB78A0"/>
    <w:rsid w:val="00AC053C"/>
    <w:rsid w:val="00AC05FE"/>
    <w:rsid w:val="00AC177F"/>
    <w:rsid w:val="00AC4139"/>
    <w:rsid w:val="00AC43DC"/>
    <w:rsid w:val="00AC46EE"/>
    <w:rsid w:val="00AC6A84"/>
    <w:rsid w:val="00AD25CE"/>
    <w:rsid w:val="00AD277F"/>
    <w:rsid w:val="00AD2888"/>
    <w:rsid w:val="00AD2A7B"/>
    <w:rsid w:val="00AD43B2"/>
    <w:rsid w:val="00AD52A6"/>
    <w:rsid w:val="00AD5A64"/>
    <w:rsid w:val="00AD66A9"/>
    <w:rsid w:val="00AD6A8D"/>
    <w:rsid w:val="00AD6F83"/>
    <w:rsid w:val="00AD7733"/>
    <w:rsid w:val="00AE00DC"/>
    <w:rsid w:val="00AE2195"/>
    <w:rsid w:val="00AE2639"/>
    <w:rsid w:val="00AE2AF6"/>
    <w:rsid w:val="00AE5679"/>
    <w:rsid w:val="00AE6142"/>
    <w:rsid w:val="00AE6FE6"/>
    <w:rsid w:val="00AE7BB7"/>
    <w:rsid w:val="00AF05E7"/>
    <w:rsid w:val="00AF157E"/>
    <w:rsid w:val="00AF2CA3"/>
    <w:rsid w:val="00AF4C81"/>
    <w:rsid w:val="00AF4E7C"/>
    <w:rsid w:val="00AF7932"/>
    <w:rsid w:val="00B03393"/>
    <w:rsid w:val="00B039E2"/>
    <w:rsid w:val="00B048FB"/>
    <w:rsid w:val="00B04E66"/>
    <w:rsid w:val="00B05DC2"/>
    <w:rsid w:val="00B05F02"/>
    <w:rsid w:val="00B07AE7"/>
    <w:rsid w:val="00B11553"/>
    <w:rsid w:val="00B1183B"/>
    <w:rsid w:val="00B11F41"/>
    <w:rsid w:val="00B12988"/>
    <w:rsid w:val="00B12EBF"/>
    <w:rsid w:val="00B13227"/>
    <w:rsid w:val="00B1324E"/>
    <w:rsid w:val="00B13A98"/>
    <w:rsid w:val="00B14066"/>
    <w:rsid w:val="00B14AD3"/>
    <w:rsid w:val="00B154B7"/>
    <w:rsid w:val="00B15B08"/>
    <w:rsid w:val="00B16594"/>
    <w:rsid w:val="00B16D05"/>
    <w:rsid w:val="00B1710B"/>
    <w:rsid w:val="00B20134"/>
    <w:rsid w:val="00B2074A"/>
    <w:rsid w:val="00B20CE0"/>
    <w:rsid w:val="00B21F7E"/>
    <w:rsid w:val="00B23410"/>
    <w:rsid w:val="00B24451"/>
    <w:rsid w:val="00B24BD1"/>
    <w:rsid w:val="00B26931"/>
    <w:rsid w:val="00B26FF0"/>
    <w:rsid w:val="00B273A6"/>
    <w:rsid w:val="00B3000C"/>
    <w:rsid w:val="00B3066B"/>
    <w:rsid w:val="00B321FB"/>
    <w:rsid w:val="00B332B7"/>
    <w:rsid w:val="00B33F8F"/>
    <w:rsid w:val="00B3417C"/>
    <w:rsid w:val="00B35567"/>
    <w:rsid w:val="00B37B83"/>
    <w:rsid w:val="00B37D84"/>
    <w:rsid w:val="00B37FE3"/>
    <w:rsid w:val="00B40BB0"/>
    <w:rsid w:val="00B41E02"/>
    <w:rsid w:val="00B41F6B"/>
    <w:rsid w:val="00B42748"/>
    <w:rsid w:val="00B43A2A"/>
    <w:rsid w:val="00B4432F"/>
    <w:rsid w:val="00B44824"/>
    <w:rsid w:val="00B4628A"/>
    <w:rsid w:val="00B46A1A"/>
    <w:rsid w:val="00B47079"/>
    <w:rsid w:val="00B474B3"/>
    <w:rsid w:val="00B501C1"/>
    <w:rsid w:val="00B51498"/>
    <w:rsid w:val="00B518E5"/>
    <w:rsid w:val="00B52A18"/>
    <w:rsid w:val="00B53E2B"/>
    <w:rsid w:val="00B54AE9"/>
    <w:rsid w:val="00B54D4D"/>
    <w:rsid w:val="00B55C98"/>
    <w:rsid w:val="00B56B10"/>
    <w:rsid w:val="00B571EF"/>
    <w:rsid w:val="00B64732"/>
    <w:rsid w:val="00B64CCA"/>
    <w:rsid w:val="00B653A2"/>
    <w:rsid w:val="00B677BC"/>
    <w:rsid w:val="00B7051F"/>
    <w:rsid w:val="00B708D4"/>
    <w:rsid w:val="00B70D83"/>
    <w:rsid w:val="00B7156D"/>
    <w:rsid w:val="00B71968"/>
    <w:rsid w:val="00B71BA1"/>
    <w:rsid w:val="00B73206"/>
    <w:rsid w:val="00B736CD"/>
    <w:rsid w:val="00B73E52"/>
    <w:rsid w:val="00B77782"/>
    <w:rsid w:val="00B77DA8"/>
    <w:rsid w:val="00B801F4"/>
    <w:rsid w:val="00B804BF"/>
    <w:rsid w:val="00B80E87"/>
    <w:rsid w:val="00B814CE"/>
    <w:rsid w:val="00B82008"/>
    <w:rsid w:val="00B83188"/>
    <w:rsid w:val="00B844A3"/>
    <w:rsid w:val="00B8471A"/>
    <w:rsid w:val="00B84A36"/>
    <w:rsid w:val="00B84E49"/>
    <w:rsid w:val="00B84F44"/>
    <w:rsid w:val="00B85E8D"/>
    <w:rsid w:val="00B867B2"/>
    <w:rsid w:val="00B86930"/>
    <w:rsid w:val="00B86D37"/>
    <w:rsid w:val="00B876A3"/>
    <w:rsid w:val="00B87B34"/>
    <w:rsid w:val="00B9135D"/>
    <w:rsid w:val="00B92843"/>
    <w:rsid w:val="00B9485B"/>
    <w:rsid w:val="00B9535A"/>
    <w:rsid w:val="00B964ED"/>
    <w:rsid w:val="00B969A0"/>
    <w:rsid w:val="00BA00D5"/>
    <w:rsid w:val="00BA30E1"/>
    <w:rsid w:val="00BA370C"/>
    <w:rsid w:val="00BA3AF5"/>
    <w:rsid w:val="00BA3FB4"/>
    <w:rsid w:val="00BA4125"/>
    <w:rsid w:val="00BA477A"/>
    <w:rsid w:val="00BA6074"/>
    <w:rsid w:val="00BA7527"/>
    <w:rsid w:val="00BB02CA"/>
    <w:rsid w:val="00BB1DD5"/>
    <w:rsid w:val="00BB2057"/>
    <w:rsid w:val="00BB222C"/>
    <w:rsid w:val="00BB2A29"/>
    <w:rsid w:val="00BB3C60"/>
    <w:rsid w:val="00BB6EE1"/>
    <w:rsid w:val="00BC09A5"/>
    <w:rsid w:val="00BC3802"/>
    <w:rsid w:val="00BC4A10"/>
    <w:rsid w:val="00BC4AC6"/>
    <w:rsid w:val="00BC4BA5"/>
    <w:rsid w:val="00BC4FF4"/>
    <w:rsid w:val="00BC61AD"/>
    <w:rsid w:val="00BC7813"/>
    <w:rsid w:val="00BD000E"/>
    <w:rsid w:val="00BD062E"/>
    <w:rsid w:val="00BD17CB"/>
    <w:rsid w:val="00BD2774"/>
    <w:rsid w:val="00BD2903"/>
    <w:rsid w:val="00BD38BC"/>
    <w:rsid w:val="00BD39D2"/>
    <w:rsid w:val="00BD3A26"/>
    <w:rsid w:val="00BD4465"/>
    <w:rsid w:val="00BD4AE0"/>
    <w:rsid w:val="00BD5442"/>
    <w:rsid w:val="00BE0A06"/>
    <w:rsid w:val="00BE0A2C"/>
    <w:rsid w:val="00BE2298"/>
    <w:rsid w:val="00BE364F"/>
    <w:rsid w:val="00BE5347"/>
    <w:rsid w:val="00BE5B62"/>
    <w:rsid w:val="00BE6307"/>
    <w:rsid w:val="00BF06EA"/>
    <w:rsid w:val="00BF090B"/>
    <w:rsid w:val="00BF2585"/>
    <w:rsid w:val="00BF2C5D"/>
    <w:rsid w:val="00BF3D45"/>
    <w:rsid w:val="00BF4921"/>
    <w:rsid w:val="00BF5C87"/>
    <w:rsid w:val="00BF77B0"/>
    <w:rsid w:val="00C001E3"/>
    <w:rsid w:val="00C00309"/>
    <w:rsid w:val="00C0035A"/>
    <w:rsid w:val="00C00E3E"/>
    <w:rsid w:val="00C01FCB"/>
    <w:rsid w:val="00C02152"/>
    <w:rsid w:val="00C03A9E"/>
    <w:rsid w:val="00C041CC"/>
    <w:rsid w:val="00C042D8"/>
    <w:rsid w:val="00C05066"/>
    <w:rsid w:val="00C06C8B"/>
    <w:rsid w:val="00C06D11"/>
    <w:rsid w:val="00C07DC8"/>
    <w:rsid w:val="00C07EB5"/>
    <w:rsid w:val="00C07F42"/>
    <w:rsid w:val="00C07F98"/>
    <w:rsid w:val="00C11F66"/>
    <w:rsid w:val="00C121F0"/>
    <w:rsid w:val="00C1282B"/>
    <w:rsid w:val="00C13F79"/>
    <w:rsid w:val="00C14A81"/>
    <w:rsid w:val="00C14F51"/>
    <w:rsid w:val="00C1647D"/>
    <w:rsid w:val="00C16F36"/>
    <w:rsid w:val="00C2039C"/>
    <w:rsid w:val="00C20651"/>
    <w:rsid w:val="00C20A60"/>
    <w:rsid w:val="00C21229"/>
    <w:rsid w:val="00C225BB"/>
    <w:rsid w:val="00C23627"/>
    <w:rsid w:val="00C23DE9"/>
    <w:rsid w:val="00C247D4"/>
    <w:rsid w:val="00C259E5"/>
    <w:rsid w:val="00C3035F"/>
    <w:rsid w:val="00C30508"/>
    <w:rsid w:val="00C3199F"/>
    <w:rsid w:val="00C31AE5"/>
    <w:rsid w:val="00C32C24"/>
    <w:rsid w:val="00C348CC"/>
    <w:rsid w:val="00C35ED3"/>
    <w:rsid w:val="00C36811"/>
    <w:rsid w:val="00C41197"/>
    <w:rsid w:val="00C41847"/>
    <w:rsid w:val="00C444F9"/>
    <w:rsid w:val="00C455FA"/>
    <w:rsid w:val="00C45D61"/>
    <w:rsid w:val="00C46996"/>
    <w:rsid w:val="00C50681"/>
    <w:rsid w:val="00C5070E"/>
    <w:rsid w:val="00C50AA3"/>
    <w:rsid w:val="00C51759"/>
    <w:rsid w:val="00C51B1F"/>
    <w:rsid w:val="00C52498"/>
    <w:rsid w:val="00C54823"/>
    <w:rsid w:val="00C564D7"/>
    <w:rsid w:val="00C56681"/>
    <w:rsid w:val="00C566B7"/>
    <w:rsid w:val="00C61ED0"/>
    <w:rsid w:val="00C63866"/>
    <w:rsid w:val="00C638D2"/>
    <w:rsid w:val="00C657BC"/>
    <w:rsid w:val="00C65BE5"/>
    <w:rsid w:val="00C70494"/>
    <w:rsid w:val="00C7146F"/>
    <w:rsid w:val="00C722E3"/>
    <w:rsid w:val="00C73AFE"/>
    <w:rsid w:val="00C75777"/>
    <w:rsid w:val="00C75EFB"/>
    <w:rsid w:val="00C762E0"/>
    <w:rsid w:val="00C7659F"/>
    <w:rsid w:val="00C76F52"/>
    <w:rsid w:val="00C775C2"/>
    <w:rsid w:val="00C80674"/>
    <w:rsid w:val="00C80F48"/>
    <w:rsid w:val="00C810AA"/>
    <w:rsid w:val="00C8183B"/>
    <w:rsid w:val="00C8343F"/>
    <w:rsid w:val="00C83D3F"/>
    <w:rsid w:val="00C83F62"/>
    <w:rsid w:val="00C84B2C"/>
    <w:rsid w:val="00C85C93"/>
    <w:rsid w:val="00C86327"/>
    <w:rsid w:val="00C87585"/>
    <w:rsid w:val="00C8771B"/>
    <w:rsid w:val="00C87BCB"/>
    <w:rsid w:val="00C904BD"/>
    <w:rsid w:val="00C9124D"/>
    <w:rsid w:val="00C9174F"/>
    <w:rsid w:val="00C92683"/>
    <w:rsid w:val="00C92F9D"/>
    <w:rsid w:val="00C93075"/>
    <w:rsid w:val="00C932EB"/>
    <w:rsid w:val="00C93698"/>
    <w:rsid w:val="00C94A7C"/>
    <w:rsid w:val="00C94D3E"/>
    <w:rsid w:val="00C96AC4"/>
    <w:rsid w:val="00CA0F93"/>
    <w:rsid w:val="00CA1BD7"/>
    <w:rsid w:val="00CA24F8"/>
    <w:rsid w:val="00CA385A"/>
    <w:rsid w:val="00CA38D7"/>
    <w:rsid w:val="00CA5209"/>
    <w:rsid w:val="00CA7230"/>
    <w:rsid w:val="00CA739E"/>
    <w:rsid w:val="00CA74FC"/>
    <w:rsid w:val="00CA7D77"/>
    <w:rsid w:val="00CB0E35"/>
    <w:rsid w:val="00CB18E7"/>
    <w:rsid w:val="00CB3471"/>
    <w:rsid w:val="00CB5FD1"/>
    <w:rsid w:val="00CB72CB"/>
    <w:rsid w:val="00CB78BA"/>
    <w:rsid w:val="00CB7C4A"/>
    <w:rsid w:val="00CC438A"/>
    <w:rsid w:val="00CC4D8C"/>
    <w:rsid w:val="00CC5083"/>
    <w:rsid w:val="00CC55D0"/>
    <w:rsid w:val="00CC5E00"/>
    <w:rsid w:val="00CC6A69"/>
    <w:rsid w:val="00CD4153"/>
    <w:rsid w:val="00CD69B2"/>
    <w:rsid w:val="00CE08BB"/>
    <w:rsid w:val="00CE08D2"/>
    <w:rsid w:val="00CE3274"/>
    <w:rsid w:val="00CE460C"/>
    <w:rsid w:val="00CE510E"/>
    <w:rsid w:val="00CE5CFB"/>
    <w:rsid w:val="00CE6D3C"/>
    <w:rsid w:val="00CF1C8A"/>
    <w:rsid w:val="00CF25A5"/>
    <w:rsid w:val="00CF2BA1"/>
    <w:rsid w:val="00CF3569"/>
    <w:rsid w:val="00CF36AE"/>
    <w:rsid w:val="00CF3FAA"/>
    <w:rsid w:val="00CF53AB"/>
    <w:rsid w:val="00CF59A7"/>
    <w:rsid w:val="00CF6F99"/>
    <w:rsid w:val="00CF70BE"/>
    <w:rsid w:val="00CF7B6E"/>
    <w:rsid w:val="00D001FE"/>
    <w:rsid w:val="00D00F50"/>
    <w:rsid w:val="00D01439"/>
    <w:rsid w:val="00D019D7"/>
    <w:rsid w:val="00D03777"/>
    <w:rsid w:val="00D048C2"/>
    <w:rsid w:val="00D05395"/>
    <w:rsid w:val="00D078D2"/>
    <w:rsid w:val="00D1066C"/>
    <w:rsid w:val="00D109C3"/>
    <w:rsid w:val="00D10A5A"/>
    <w:rsid w:val="00D10EC3"/>
    <w:rsid w:val="00D1212E"/>
    <w:rsid w:val="00D12EDB"/>
    <w:rsid w:val="00D145F1"/>
    <w:rsid w:val="00D15A50"/>
    <w:rsid w:val="00D162C2"/>
    <w:rsid w:val="00D16CA0"/>
    <w:rsid w:val="00D16E7E"/>
    <w:rsid w:val="00D1796B"/>
    <w:rsid w:val="00D17D43"/>
    <w:rsid w:val="00D20AEE"/>
    <w:rsid w:val="00D216F8"/>
    <w:rsid w:val="00D21986"/>
    <w:rsid w:val="00D219F4"/>
    <w:rsid w:val="00D221E7"/>
    <w:rsid w:val="00D23039"/>
    <w:rsid w:val="00D23BAE"/>
    <w:rsid w:val="00D247D6"/>
    <w:rsid w:val="00D277E2"/>
    <w:rsid w:val="00D27C4A"/>
    <w:rsid w:val="00D306FC"/>
    <w:rsid w:val="00D30A1A"/>
    <w:rsid w:val="00D30DEA"/>
    <w:rsid w:val="00D31497"/>
    <w:rsid w:val="00D32AE0"/>
    <w:rsid w:val="00D33917"/>
    <w:rsid w:val="00D344E1"/>
    <w:rsid w:val="00D35488"/>
    <w:rsid w:val="00D35701"/>
    <w:rsid w:val="00D35DEE"/>
    <w:rsid w:val="00D36167"/>
    <w:rsid w:val="00D379D0"/>
    <w:rsid w:val="00D37E2B"/>
    <w:rsid w:val="00D40444"/>
    <w:rsid w:val="00D418D2"/>
    <w:rsid w:val="00D41F3A"/>
    <w:rsid w:val="00D420A0"/>
    <w:rsid w:val="00D431A0"/>
    <w:rsid w:val="00D43271"/>
    <w:rsid w:val="00D43523"/>
    <w:rsid w:val="00D43E1B"/>
    <w:rsid w:val="00D4563C"/>
    <w:rsid w:val="00D45BF8"/>
    <w:rsid w:val="00D46DD1"/>
    <w:rsid w:val="00D51462"/>
    <w:rsid w:val="00D5148F"/>
    <w:rsid w:val="00D51B29"/>
    <w:rsid w:val="00D51EE4"/>
    <w:rsid w:val="00D52C4F"/>
    <w:rsid w:val="00D54893"/>
    <w:rsid w:val="00D55CD4"/>
    <w:rsid w:val="00D561FA"/>
    <w:rsid w:val="00D5757F"/>
    <w:rsid w:val="00D62EC8"/>
    <w:rsid w:val="00D64956"/>
    <w:rsid w:val="00D6701A"/>
    <w:rsid w:val="00D6786A"/>
    <w:rsid w:val="00D6798A"/>
    <w:rsid w:val="00D70002"/>
    <w:rsid w:val="00D70304"/>
    <w:rsid w:val="00D70313"/>
    <w:rsid w:val="00D7086E"/>
    <w:rsid w:val="00D708B8"/>
    <w:rsid w:val="00D70A6D"/>
    <w:rsid w:val="00D72D75"/>
    <w:rsid w:val="00D73576"/>
    <w:rsid w:val="00D7457A"/>
    <w:rsid w:val="00D74E14"/>
    <w:rsid w:val="00D813E6"/>
    <w:rsid w:val="00D814C7"/>
    <w:rsid w:val="00D82FAE"/>
    <w:rsid w:val="00D8456C"/>
    <w:rsid w:val="00D85955"/>
    <w:rsid w:val="00D85DE6"/>
    <w:rsid w:val="00D86EAA"/>
    <w:rsid w:val="00D872BE"/>
    <w:rsid w:val="00D90AD0"/>
    <w:rsid w:val="00D91A73"/>
    <w:rsid w:val="00D91C29"/>
    <w:rsid w:val="00D92062"/>
    <w:rsid w:val="00D92E6A"/>
    <w:rsid w:val="00D94909"/>
    <w:rsid w:val="00D95C6C"/>
    <w:rsid w:val="00D96211"/>
    <w:rsid w:val="00D962AD"/>
    <w:rsid w:val="00D967A3"/>
    <w:rsid w:val="00DA2693"/>
    <w:rsid w:val="00DA48CE"/>
    <w:rsid w:val="00DA48E7"/>
    <w:rsid w:val="00DA4D92"/>
    <w:rsid w:val="00DA4E8F"/>
    <w:rsid w:val="00DA5758"/>
    <w:rsid w:val="00DA598B"/>
    <w:rsid w:val="00DA6FE9"/>
    <w:rsid w:val="00DA706B"/>
    <w:rsid w:val="00DB10C6"/>
    <w:rsid w:val="00DB1159"/>
    <w:rsid w:val="00DB3999"/>
    <w:rsid w:val="00DB4BAA"/>
    <w:rsid w:val="00DB5588"/>
    <w:rsid w:val="00DB637B"/>
    <w:rsid w:val="00DB63D2"/>
    <w:rsid w:val="00DB740A"/>
    <w:rsid w:val="00DB7DAB"/>
    <w:rsid w:val="00DC05D2"/>
    <w:rsid w:val="00DC0C3E"/>
    <w:rsid w:val="00DC2237"/>
    <w:rsid w:val="00DC24BE"/>
    <w:rsid w:val="00DC2A72"/>
    <w:rsid w:val="00DC3638"/>
    <w:rsid w:val="00DC457B"/>
    <w:rsid w:val="00DC51DB"/>
    <w:rsid w:val="00DC5EC4"/>
    <w:rsid w:val="00DC6C8E"/>
    <w:rsid w:val="00DC71FE"/>
    <w:rsid w:val="00DD13E6"/>
    <w:rsid w:val="00DD16F6"/>
    <w:rsid w:val="00DD366A"/>
    <w:rsid w:val="00DD42FE"/>
    <w:rsid w:val="00DD564C"/>
    <w:rsid w:val="00DD59D5"/>
    <w:rsid w:val="00DD6048"/>
    <w:rsid w:val="00DD632B"/>
    <w:rsid w:val="00DD6A69"/>
    <w:rsid w:val="00DD6ADB"/>
    <w:rsid w:val="00DD6D84"/>
    <w:rsid w:val="00DE21B5"/>
    <w:rsid w:val="00DE2501"/>
    <w:rsid w:val="00DE25BA"/>
    <w:rsid w:val="00DE3959"/>
    <w:rsid w:val="00DE43B6"/>
    <w:rsid w:val="00DE49D9"/>
    <w:rsid w:val="00DE4B27"/>
    <w:rsid w:val="00DE4B90"/>
    <w:rsid w:val="00DE5605"/>
    <w:rsid w:val="00DE588B"/>
    <w:rsid w:val="00DE5BB7"/>
    <w:rsid w:val="00DE6502"/>
    <w:rsid w:val="00DE6B87"/>
    <w:rsid w:val="00DE6D57"/>
    <w:rsid w:val="00DF07C1"/>
    <w:rsid w:val="00DF4BDE"/>
    <w:rsid w:val="00DF5A5E"/>
    <w:rsid w:val="00DF5F2F"/>
    <w:rsid w:val="00DF62D5"/>
    <w:rsid w:val="00DF6D60"/>
    <w:rsid w:val="00DF6DA4"/>
    <w:rsid w:val="00DF7584"/>
    <w:rsid w:val="00E00D74"/>
    <w:rsid w:val="00E00E8F"/>
    <w:rsid w:val="00E024BF"/>
    <w:rsid w:val="00E0272B"/>
    <w:rsid w:val="00E037A3"/>
    <w:rsid w:val="00E048E3"/>
    <w:rsid w:val="00E04DB4"/>
    <w:rsid w:val="00E06788"/>
    <w:rsid w:val="00E07381"/>
    <w:rsid w:val="00E107CC"/>
    <w:rsid w:val="00E10911"/>
    <w:rsid w:val="00E11432"/>
    <w:rsid w:val="00E116A4"/>
    <w:rsid w:val="00E11825"/>
    <w:rsid w:val="00E12F2A"/>
    <w:rsid w:val="00E13A1D"/>
    <w:rsid w:val="00E141A8"/>
    <w:rsid w:val="00E141C9"/>
    <w:rsid w:val="00E14D2A"/>
    <w:rsid w:val="00E16106"/>
    <w:rsid w:val="00E22CB9"/>
    <w:rsid w:val="00E24457"/>
    <w:rsid w:val="00E24546"/>
    <w:rsid w:val="00E2562D"/>
    <w:rsid w:val="00E26B02"/>
    <w:rsid w:val="00E2707B"/>
    <w:rsid w:val="00E275BD"/>
    <w:rsid w:val="00E27D14"/>
    <w:rsid w:val="00E30AE7"/>
    <w:rsid w:val="00E313AF"/>
    <w:rsid w:val="00E31629"/>
    <w:rsid w:val="00E32FB0"/>
    <w:rsid w:val="00E337BD"/>
    <w:rsid w:val="00E35B41"/>
    <w:rsid w:val="00E364BC"/>
    <w:rsid w:val="00E377A7"/>
    <w:rsid w:val="00E407CD"/>
    <w:rsid w:val="00E415FB"/>
    <w:rsid w:val="00E428C1"/>
    <w:rsid w:val="00E43182"/>
    <w:rsid w:val="00E44E8B"/>
    <w:rsid w:val="00E454E2"/>
    <w:rsid w:val="00E4598D"/>
    <w:rsid w:val="00E517D2"/>
    <w:rsid w:val="00E53AA8"/>
    <w:rsid w:val="00E54225"/>
    <w:rsid w:val="00E54C4F"/>
    <w:rsid w:val="00E55366"/>
    <w:rsid w:val="00E55EEF"/>
    <w:rsid w:val="00E57832"/>
    <w:rsid w:val="00E5784B"/>
    <w:rsid w:val="00E57C8E"/>
    <w:rsid w:val="00E607FB"/>
    <w:rsid w:val="00E60EED"/>
    <w:rsid w:val="00E633B7"/>
    <w:rsid w:val="00E637E2"/>
    <w:rsid w:val="00E66875"/>
    <w:rsid w:val="00E67ADD"/>
    <w:rsid w:val="00E70212"/>
    <w:rsid w:val="00E705B9"/>
    <w:rsid w:val="00E708C4"/>
    <w:rsid w:val="00E73071"/>
    <w:rsid w:val="00E7339B"/>
    <w:rsid w:val="00E766C4"/>
    <w:rsid w:val="00E76870"/>
    <w:rsid w:val="00E7738E"/>
    <w:rsid w:val="00E807B3"/>
    <w:rsid w:val="00E808A4"/>
    <w:rsid w:val="00E80E5A"/>
    <w:rsid w:val="00E82C6C"/>
    <w:rsid w:val="00E834CE"/>
    <w:rsid w:val="00E86067"/>
    <w:rsid w:val="00E87E01"/>
    <w:rsid w:val="00E916CF"/>
    <w:rsid w:val="00E9557C"/>
    <w:rsid w:val="00E96363"/>
    <w:rsid w:val="00E9686D"/>
    <w:rsid w:val="00EA0420"/>
    <w:rsid w:val="00EA17F3"/>
    <w:rsid w:val="00EA21B2"/>
    <w:rsid w:val="00EA2AC0"/>
    <w:rsid w:val="00EA2BC2"/>
    <w:rsid w:val="00EA3F2C"/>
    <w:rsid w:val="00EA6DEE"/>
    <w:rsid w:val="00EA724B"/>
    <w:rsid w:val="00EA773C"/>
    <w:rsid w:val="00EB01EA"/>
    <w:rsid w:val="00EB253B"/>
    <w:rsid w:val="00EB42C7"/>
    <w:rsid w:val="00EB5EED"/>
    <w:rsid w:val="00EB6A85"/>
    <w:rsid w:val="00EB7EAB"/>
    <w:rsid w:val="00EC0326"/>
    <w:rsid w:val="00EC29EF"/>
    <w:rsid w:val="00EC2BD8"/>
    <w:rsid w:val="00EC42C9"/>
    <w:rsid w:val="00EC5624"/>
    <w:rsid w:val="00EC5C6D"/>
    <w:rsid w:val="00EC5E2F"/>
    <w:rsid w:val="00EC6F18"/>
    <w:rsid w:val="00EC70D4"/>
    <w:rsid w:val="00EC73D5"/>
    <w:rsid w:val="00EC7546"/>
    <w:rsid w:val="00EC7F5D"/>
    <w:rsid w:val="00ED056C"/>
    <w:rsid w:val="00ED38FE"/>
    <w:rsid w:val="00ED5151"/>
    <w:rsid w:val="00ED559F"/>
    <w:rsid w:val="00ED5B99"/>
    <w:rsid w:val="00ED6EC2"/>
    <w:rsid w:val="00ED74B9"/>
    <w:rsid w:val="00EE33B6"/>
    <w:rsid w:val="00EE3611"/>
    <w:rsid w:val="00EE689C"/>
    <w:rsid w:val="00EE6989"/>
    <w:rsid w:val="00EE7A3E"/>
    <w:rsid w:val="00EF1B46"/>
    <w:rsid w:val="00EF4CD2"/>
    <w:rsid w:val="00EF4DE0"/>
    <w:rsid w:val="00F00008"/>
    <w:rsid w:val="00F00302"/>
    <w:rsid w:val="00F00ABD"/>
    <w:rsid w:val="00F00AE3"/>
    <w:rsid w:val="00F014EA"/>
    <w:rsid w:val="00F04C76"/>
    <w:rsid w:val="00F06211"/>
    <w:rsid w:val="00F06892"/>
    <w:rsid w:val="00F06AC8"/>
    <w:rsid w:val="00F06FF0"/>
    <w:rsid w:val="00F075C8"/>
    <w:rsid w:val="00F112FC"/>
    <w:rsid w:val="00F12756"/>
    <w:rsid w:val="00F146E5"/>
    <w:rsid w:val="00F1603E"/>
    <w:rsid w:val="00F17E50"/>
    <w:rsid w:val="00F218A2"/>
    <w:rsid w:val="00F21D9F"/>
    <w:rsid w:val="00F228F2"/>
    <w:rsid w:val="00F23298"/>
    <w:rsid w:val="00F2636C"/>
    <w:rsid w:val="00F266FE"/>
    <w:rsid w:val="00F26A04"/>
    <w:rsid w:val="00F27DE0"/>
    <w:rsid w:val="00F329E5"/>
    <w:rsid w:val="00F34C39"/>
    <w:rsid w:val="00F37086"/>
    <w:rsid w:val="00F37267"/>
    <w:rsid w:val="00F3743E"/>
    <w:rsid w:val="00F40410"/>
    <w:rsid w:val="00F40DE5"/>
    <w:rsid w:val="00F41E69"/>
    <w:rsid w:val="00F41F10"/>
    <w:rsid w:val="00F42263"/>
    <w:rsid w:val="00F44B25"/>
    <w:rsid w:val="00F44BC5"/>
    <w:rsid w:val="00F47A48"/>
    <w:rsid w:val="00F47E4A"/>
    <w:rsid w:val="00F51779"/>
    <w:rsid w:val="00F51A48"/>
    <w:rsid w:val="00F545B4"/>
    <w:rsid w:val="00F54BEB"/>
    <w:rsid w:val="00F553B2"/>
    <w:rsid w:val="00F60610"/>
    <w:rsid w:val="00F61F2B"/>
    <w:rsid w:val="00F62A2B"/>
    <w:rsid w:val="00F62B1F"/>
    <w:rsid w:val="00F630CD"/>
    <w:rsid w:val="00F633B9"/>
    <w:rsid w:val="00F638AB"/>
    <w:rsid w:val="00F64090"/>
    <w:rsid w:val="00F647A6"/>
    <w:rsid w:val="00F64B81"/>
    <w:rsid w:val="00F65AB9"/>
    <w:rsid w:val="00F72110"/>
    <w:rsid w:val="00F7248E"/>
    <w:rsid w:val="00F72827"/>
    <w:rsid w:val="00F73DDA"/>
    <w:rsid w:val="00F7403F"/>
    <w:rsid w:val="00F76931"/>
    <w:rsid w:val="00F80149"/>
    <w:rsid w:val="00F80221"/>
    <w:rsid w:val="00F80260"/>
    <w:rsid w:val="00F803C6"/>
    <w:rsid w:val="00F811D0"/>
    <w:rsid w:val="00F81C2D"/>
    <w:rsid w:val="00F837DE"/>
    <w:rsid w:val="00F844A1"/>
    <w:rsid w:val="00F84610"/>
    <w:rsid w:val="00F86535"/>
    <w:rsid w:val="00F86733"/>
    <w:rsid w:val="00F86879"/>
    <w:rsid w:val="00F90C4D"/>
    <w:rsid w:val="00F91ADB"/>
    <w:rsid w:val="00F92250"/>
    <w:rsid w:val="00F92639"/>
    <w:rsid w:val="00F926F0"/>
    <w:rsid w:val="00F95111"/>
    <w:rsid w:val="00F9532C"/>
    <w:rsid w:val="00F95534"/>
    <w:rsid w:val="00F95F05"/>
    <w:rsid w:val="00F977F1"/>
    <w:rsid w:val="00FA0230"/>
    <w:rsid w:val="00FA070A"/>
    <w:rsid w:val="00FA10D5"/>
    <w:rsid w:val="00FA14D4"/>
    <w:rsid w:val="00FA22F0"/>
    <w:rsid w:val="00FA269C"/>
    <w:rsid w:val="00FA4C50"/>
    <w:rsid w:val="00FA6A2B"/>
    <w:rsid w:val="00FB02BE"/>
    <w:rsid w:val="00FB14CF"/>
    <w:rsid w:val="00FB242B"/>
    <w:rsid w:val="00FB2B7C"/>
    <w:rsid w:val="00FB3849"/>
    <w:rsid w:val="00FB3C56"/>
    <w:rsid w:val="00FB6502"/>
    <w:rsid w:val="00FB7792"/>
    <w:rsid w:val="00FB7F90"/>
    <w:rsid w:val="00FC3C02"/>
    <w:rsid w:val="00FC4EFD"/>
    <w:rsid w:val="00FC5E92"/>
    <w:rsid w:val="00FC78C7"/>
    <w:rsid w:val="00FC7FB1"/>
    <w:rsid w:val="00FD0985"/>
    <w:rsid w:val="00FD0A57"/>
    <w:rsid w:val="00FD23C1"/>
    <w:rsid w:val="00FD263D"/>
    <w:rsid w:val="00FD61FB"/>
    <w:rsid w:val="00FD6D09"/>
    <w:rsid w:val="00FD7C93"/>
    <w:rsid w:val="00FE0A19"/>
    <w:rsid w:val="00FE0BC8"/>
    <w:rsid w:val="00FE17AD"/>
    <w:rsid w:val="00FE1D5B"/>
    <w:rsid w:val="00FE2888"/>
    <w:rsid w:val="00FE3D39"/>
    <w:rsid w:val="00FE4E99"/>
    <w:rsid w:val="00FE4F3C"/>
    <w:rsid w:val="00FE5033"/>
    <w:rsid w:val="00FE5232"/>
    <w:rsid w:val="00FE65BE"/>
    <w:rsid w:val="00FE7FC7"/>
    <w:rsid w:val="00FF0652"/>
    <w:rsid w:val="00FF1222"/>
    <w:rsid w:val="00FF14D1"/>
    <w:rsid w:val="00FF3509"/>
    <w:rsid w:val="00FF46DD"/>
    <w:rsid w:val="00FF4D3C"/>
    <w:rsid w:val="00FF50AA"/>
    <w:rsid w:val="00FF6B70"/>
    <w:rsid w:val="00FF6DEC"/>
    <w:rsid w:val="00FF76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E4"/>
    <w:rPr>
      <w:sz w:val="24"/>
      <w:szCs w:val="24"/>
    </w:rPr>
  </w:style>
  <w:style w:type="paragraph" w:styleId="Titre1">
    <w:name w:val="heading 1"/>
    <w:basedOn w:val="Normal"/>
    <w:next w:val="Normal"/>
    <w:qFormat/>
    <w:rsid w:val="0091293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F44B25"/>
    <w:pPr>
      <w:keepNext/>
      <w:spacing w:before="240" w:after="60"/>
      <w:outlineLvl w:val="1"/>
    </w:pPr>
    <w:rPr>
      <w:rFonts w:ascii="Arial" w:hAnsi="Arial" w:cs="Arial"/>
      <w:b/>
      <w:bCs/>
      <w:i/>
      <w:iCs/>
      <w:sz w:val="28"/>
      <w:szCs w:val="28"/>
    </w:rPr>
  </w:style>
  <w:style w:type="paragraph" w:styleId="Titre3">
    <w:name w:val="heading 3"/>
    <w:basedOn w:val="Normal"/>
    <w:qFormat/>
    <w:rsid w:val="00D1212E"/>
    <w:pPr>
      <w:spacing w:before="284" w:after="113"/>
      <w:jc w:val="both"/>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ianetitre3">
    <w:name w:val="Ariane titre 3"/>
    <w:basedOn w:val="Normal"/>
    <w:rsid w:val="00F41E69"/>
    <w:pPr>
      <w:keepNext/>
      <w:keepLines/>
      <w:widowControl w:val="0"/>
      <w:autoSpaceDE w:val="0"/>
      <w:autoSpaceDN w:val="0"/>
      <w:adjustRightInd w:val="0"/>
      <w:spacing w:after="60"/>
      <w:jc w:val="both"/>
      <w:outlineLvl w:val="2"/>
    </w:pPr>
    <w:rPr>
      <w:b/>
      <w:color w:val="00FF00"/>
    </w:rPr>
  </w:style>
  <w:style w:type="paragraph" w:customStyle="1" w:styleId="arianetitre30">
    <w:name w:val="ariane titre 3"/>
    <w:basedOn w:val="Normal"/>
    <w:autoRedefine/>
    <w:rsid w:val="00F41E69"/>
    <w:pPr>
      <w:spacing w:after="60"/>
    </w:pPr>
    <w:rPr>
      <w:b/>
      <w:color w:val="00FF00"/>
    </w:rPr>
  </w:style>
  <w:style w:type="paragraph" w:customStyle="1" w:styleId="Arianetitre2">
    <w:name w:val="Ariane titre 2"/>
    <w:basedOn w:val="Titre2"/>
    <w:autoRedefine/>
    <w:rsid w:val="00F44B25"/>
    <w:pPr>
      <w:keepLines/>
      <w:widowControl w:val="0"/>
      <w:autoSpaceDE w:val="0"/>
      <w:autoSpaceDN w:val="0"/>
      <w:adjustRightInd w:val="0"/>
      <w:spacing w:before="0" w:after="120"/>
      <w:jc w:val="both"/>
    </w:pPr>
    <w:rPr>
      <w:b w:val="0"/>
      <w:bCs w:val="0"/>
      <w:i w:val="0"/>
      <w:iCs w:val="0"/>
      <w:color w:val="0000FF"/>
      <w:sz w:val="26"/>
      <w:szCs w:val="26"/>
    </w:rPr>
  </w:style>
  <w:style w:type="paragraph" w:styleId="NormalWeb">
    <w:name w:val="Normal (Web)"/>
    <w:basedOn w:val="Normal"/>
    <w:uiPriority w:val="99"/>
    <w:rsid w:val="0041039A"/>
    <w:pPr>
      <w:keepNext/>
      <w:spacing w:before="100" w:beforeAutospacing="1"/>
      <w:jc w:val="both"/>
    </w:pPr>
  </w:style>
  <w:style w:type="paragraph" w:customStyle="1" w:styleId="typedocument3-western">
    <w:name w:val="typedocument3-western"/>
    <w:basedOn w:val="Normal"/>
    <w:rsid w:val="0041039A"/>
    <w:pPr>
      <w:keepNext/>
      <w:spacing w:before="100" w:beforeAutospacing="1"/>
      <w:jc w:val="center"/>
    </w:pPr>
    <w:rPr>
      <w:rFonts w:ascii="Arial" w:hAnsi="Arial" w:cs="Arial"/>
      <w:b/>
      <w:bCs/>
      <w:sz w:val="44"/>
      <w:szCs w:val="44"/>
    </w:rPr>
  </w:style>
  <w:style w:type="paragraph" w:customStyle="1" w:styleId="western">
    <w:name w:val="western"/>
    <w:basedOn w:val="Normal"/>
    <w:rsid w:val="0041039A"/>
    <w:pPr>
      <w:keepNext/>
      <w:spacing w:before="100" w:beforeAutospacing="1"/>
      <w:jc w:val="both"/>
    </w:pPr>
    <w:rPr>
      <w:rFonts w:ascii="Arial" w:hAnsi="Arial" w:cs="Arial"/>
      <w:sz w:val="20"/>
      <w:szCs w:val="20"/>
    </w:rPr>
  </w:style>
  <w:style w:type="table" w:styleId="Grilledutableau">
    <w:name w:val="Table Grid"/>
    <w:basedOn w:val="TableauNormal"/>
    <w:rsid w:val="00410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DD6D84"/>
    <w:pPr>
      <w:jc w:val="both"/>
    </w:pPr>
    <w:rPr>
      <w:sz w:val="20"/>
    </w:rPr>
  </w:style>
  <w:style w:type="paragraph" w:styleId="Pieddepage">
    <w:name w:val="footer"/>
    <w:basedOn w:val="Normal"/>
    <w:link w:val="PieddepageCar"/>
    <w:uiPriority w:val="99"/>
    <w:rsid w:val="00DB10C6"/>
    <w:pPr>
      <w:tabs>
        <w:tab w:val="center" w:pos="4536"/>
        <w:tab w:val="right" w:pos="9072"/>
      </w:tabs>
    </w:pPr>
  </w:style>
  <w:style w:type="character" w:styleId="Numrodepage">
    <w:name w:val="page number"/>
    <w:basedOn w:val="Policepardfaut"/>
    <w:rsid w:val="00DB10C6"/>
  </w:style>
  <w:style w:type="paragraph" w:styleId="En-tte">
    <w:name w:val="header"/>
    <w:basedOn w:val="Normal"/>
    <w:link w:val="En-tteCar"/>
    <w:uiPriority w:val="99"/>
    <w:rsid w:val="00DB10C6"/>
    <w:pPr>
      <w:tabs>
        <w:tab w:val="center" w:pos="4536"/>
        <w:tab w:val="right" w:pos="9072"/>
      </w:tabs>
    </w:pPr>
  </w:style>
  <w:style w:type="paragraph" w:customStyle="1" w:styleId="Titre1Themis">
    <w:name w:val="Titre 1 Themis"/>
    <w:basedOn w:val="Titre1"/>
    <w:rsid w:val="00912937"/>
    <w:pPr>
      <w:tabs>
        <w:tab w:val="left" w:pos="550"/>
        <w:tab w:val="left" w:pos="924"/>
      </w:tabs>
      <w:spacing w:line="240" w:lineRule="atLeast"/>
      <w:jc w:val="both"/>
    </w:pPr>
    <w:rPr>
      <w:rFonts w:ascii="Times New Roman" w:hAnsi="Times New Roman"/>
      <w:sz w:val="24"/>
    </w:rPr>
  </w:style>
  <w:style w:type="paragraph" w:customStyle="1" w:styleId="titre2themis">
    <w:name w:val="titre 2 themis"/>
    <w:basedOn w:val="Titre2"/>
    <w:rsid w:val="00912937"/>
    <w:pPr>
      <w:pBdr>
        <w:left w:val="single" w:sz="8" w:space="0" w:color="CCCCCC"/>
        <w:bottom w:val="single" w:sz="8" w:space="0" w:color="CCCCCC"/>
      </w:pBdr>
      <w:spacing w:before="0" w:after="120"/>
    </w:pPr>
    <w:rPr>
      <w:rFonts w:ascii="Times New Roman" w:hAnsi="Times New Roman"/>
      <w:bCs w:val="0"/>
      <w:i w:val="0"/>
      <w:sz w:val="24"/>
    </w:rPr>
  </w:style>
  <w:style w:type="paragraph" w:styleId="TM1">
    <w:name w:val="toc 1"/>
    <w:basedOn w:val="Normal"/>
    <w:next w:val="Normal"/>
    <w:autoRedefine/>
    <w:uiPriority w:val="39"/>
    <w:rsid w:val="003B6646"/>
    <w:pPr>
      <w:tabs>
        <w:tab w:val="left" w:pos="720"/>
        <w:tab w:val="right" w:leader="dot" w:pos="9060"/>
      </w:tabs>
      <w:spacing w:before="240" w:after="200"/>
    </w:pPr>
    <w:rPr>
      <w:rFonts w:ascii="Arial" w:hAnsi="Arial" w:cs="Arial"/>
      <w:b/>
      <w:bCs/>
      <w:noProof/>
      <w:kern w:val="32"/>
      <w:sz w:val="20"/>
      <w:szCs w:val="21"/>
    </w:rPr>
  </w:style>
  <w:style w:type="paragraph" w:styleId="TM2">
    <w:name w:val="toc 2"/>
    <w:basedOn w:val="Normal"/>
    <w:next w:val="Normal"/>
    <w:autoRedefine/>
    <w:uiPriority w:val="39"/>
    <w:rsid w:val="00236A1A"/>
    <w:pPr>
      <w:tabs>
        <w:tab w:val="left" w:pos="540"/>
        <w:tab w:val="right" w:leader="dot" w:pos="9060"/>
      </w:tabs>
      <w:spacing w:after="120"/>
      <w:jc w:val="both"/>
    </w:pPr>
    <w:rPr>
      <w:rFonts w:ascii="Arial" w:hAnsi="Arial" w:cs="Arial"/>
      <w:noProof/>
      <w:sz w:val="20"/>
      <w:szCs w:val="20"/>
    </w:rPr>
  </w:style>
  <w:style w:type="character" w:styleId="Lienhypertexte">
    <w:name w:val="Hyperlink"/>
    <w:uiPriority w:val="99"/>
    <w:rsid w:val="00912937"/>
    <w:rPr>
      <w:color w:val="0000FF"/>
      <w:u w:val="single"/>
    </w:rPr>
  </w:style>
  <w:style w:type="paragraph" w:styleId="Textedebulles">
    <w:name w:val="Balloon Text"/>
    <w:basedOn w:val="Normal"/>
    <w:semiHidden/>
    <w:rsid w:val="007A7D1B"/>
    <w:rPr>
      <w:rFonts w:ascii="Tahoma" w:hAnsi="Tahoma" w:cs="Tahoma"/>
      <w:sz w:val="16"/>
      <w:szCs w:val="16"/>
    </w:rPr>
  </w:style>
  <w:style w:type="character" w:customStyle="1" w:styleId="ref-cons">
    <w:name w:val="ref-cons"/>
    <w:basedOn w:val="Policepardfaut"/>
    <w:rsid w:val="00E86067"/>
  </w:style>
  <w:style w:type="character" w:customStyle="1" w:styleId="green">
    <w:name w:val="green"/>
    <w:basedOn w:val="Policepardfaut"/>
    <w:rsid w:val="00E86067"/>
  </w:style>
  <w:style w:type="paragraph" w:styleId="Corpsdetexte">
    <w:name w:val="Body Text"/>
    <w:basedOn w:val="Normal"/>
    <w:rsid w:val="003B1AAE"/>
    <w:pPr>
      <w:spacing w:after="120"/>
    </w:pPr>
  </w:style>
  <w:style w:type="character" w:styleId="lev">
    <w:name w:val="Strong"/>
    <w:qFormat/>
    <w:rsid w:val="0005443E"/>
    <w:rPr>
      <w:b/>
      <w:bCs/>
    </w:rPr>
  </w:style>
  <w:style w:type="character" w:styleId="Marquedecommentaire">
    <w:name w:val="annotation reference"/>
    <w:semiHidden/>
    <w:rsid w:val="00674FE4"/>
    <w:rPr>
      <w:sz w:val="16"/>
      <w:szCs w:val="16"/>
    </w:rPr>
  </w:style>
  <w:style w:type="paragraph" w:styleId="Commentaire">
    <w:name w:val="annotation text"/>
    <w:basedOn w:val="Normal"/>
    <w:semiHidden/>
    <w:rsid w:val="00674FE4"/>
    <w:rPr>
      <w:sz w:val="20"/>
      <w:szCs w:val="20"/>
    </w:rPr>
  </w:style>
  <w:style w:type="paragraph" w:styleId="Objetducommentaire">
    <w:name w:val="annotation subject"/>
    <w:basedOn w:val="Commentaire"/>
    <w:next w:val="Commentaire"/>
    <w:semiHidden/>
    <w:rsid w:val="00674FE4"/>
    <w:rPr>
      <w:b/>
      <w:bCs/>
    </w:rPr>
  </w:style>
  <w:style w:type="paragraph" w:styleId="TM3">
    <w:name w:val="toc 3"/>
    <w:basedOn w:val="Normal"/>
    <w:next w:val="Normal"/>
    <w:autoRedefine/>
    <w:semiHidden/>
    <w:rsid w:val="00236A1A"/>
    <w:pPr>
      <w:tabs>
        <w:tab w:val="left" w:pos="1620"/>
        <w:tab w:val="right" w:leader="dot" w:pos="9060"/>
      </w:tabs>
      <w:spacing w:after="120"/>
      <w:ind w:left="1624" w:hanging="882"/>
    </w:pPr>
    <w:rPr>
      <w:rFonts w:ascii="Trebuchet MS" w:hAnsi="Trebuchet MS" w:cs="Arial"/>
      <w:noProof/>
      <w:sz w:val="20"/>
      <w:szCs w:val="20"/>
    </w:rPr>
  </w:style>
  <w:style w:type="paragraph" w:styleId="TM4">
    <w:name w:val="toc 4"/>
    <w:basedOn w:val="Normal"/>
    <w:next w:val="Normal"/>
    <w:autoRedefine/>
    <w:semiHidden/>
    <w:rsid w:val="00423835"/>
    <w:pPr>
      <w:ind w:left="720"/>
    </w:pPr>
  </w:style>
  <w:style w:type="paragraph" w:styleId="TM5">
    <w:name w:val="toc 5"/>
    <w:basedOn w:val="Normal"/>
    <w:next w:val="Normal"/>
    <w:autoRedefine/>
    <w:semiHidden/>
    <w:rsid w:val="00423835"/>
    <w:pPr>
      <w:ind w:left="960"/>
    </w:pPr>
  </w:style>
  <w:style w:type="paragraph" w:styleId="TM6">
    <w:name w:val="toc 6"/>
    <w:basedOn w:val="Normal"/>
    <w:next w:val="Normal"/>
    <w:autoRedefine/>
    <w:semiHidden/>
    <w:rsid w:val="00423835"/>
    <w:pPr>
      <w:ind w:left="1200"/>
    </w:pPr>
  </w:style>
  <w:style w:type="paragraph" w:styleId="TM7">
    <w:name w:val="toc 7"/>
    <w:basedOn w:val="Normal"/>
    <w:next w:val="Normal"/>
    <w:autoRedefine/>
    <w:semiHidden/>
    <w:rsid w:val="00423835"/>
    <w:pPr>
      <w:ind w:left="1440"/>
    </w:pPr>
  </w:style>
  <w:style w:type="paragraph" w:styleId="TM8">
    <w:name w:val="toc 8"/>
    <w:basedOn w:val="Normal"/>
    <w:next w:val="Normal"/>
    <w:autoRedefine/>
    <w:semiHidden/>
    <w:rsid w:val="00423835"/>
    <w:pPr>
      <w:ind w:left="1680"/>
    </w:pPr>
  </w:style>
  <w:style w:type="paragraph" w:styleId="TM9">
    <w:name w:val="toc 9"/>
    <w:basedOn w:val="Normal"/>
    <w:next w:val="Normal"/>
    <w:autoRedefine/>
    <w:semiHidden/>
    <w:rsid w:val="00423835"/>
    <w:pPr>
      <w:ind w:left="1920"/>
    </w:pPr>
  </w:style>
  <w:style w:type="character" w:customStyle="1" w:styleId="PieddepageCar">
    <w:name w:val="Pied de page Car"/>
    <w:link w:val="Pieddepage"/>
    <w:uiPriority w:val="99"/>
    <w:rsid w:val="00F47E4A"/>
    <w:rPr>
      <w:sz w:val="24"/>
      <w:szCs w:val="24"/>
    </w:rPr>
  </w:style>
  <w:style w:type="paragraph" w:styleId="Paragraphedeliste">
    <w:name w:val="List Paragraph"/>
    <w:basedOn w:val="Normal"/>
    <w:qFormat/>
    <w:rsid w:val="007B4644"/>
    <w:pPr>
      <w:ind w:left="708"/>
    </w:pPr>
  </w:style>
  <w:style w:type="paragraph" w:styleId="Sansinterligne">
    <w:name w:val="No Spacing"/>
    <w:link w:val="SansinterligneCar"/>
    <w:uiPriority w:val="1"/>
    <w:qFormat/>
    <w:rsid w:val="000D0424"/>
    <w:rPr>
      <w:rFonts w:ascii="Calibri" w:hAnsi="Calibri"/>
      <w:sz w:val="22"/>
      <w:szCs w:val="22"/>
      <w:lang w:eastAsia="en-US"/>
    </w:rPr>
  </w:style>
  <w:style w:type="character" w:customStyle="1" w:styleId="SansinterligneCar">
    <w:name w:val="Sans interligne Car"/>
    <w:basedOn w:val="Policepardfaut"/>
    <w:link w:val="Sansinterligne"/>
    <w:uiPriority w:val="1"/>
    <w:rsid w:val="000D0424"/>
    <w:rPr>
      <w:rFonts w:ascii="Calibri" w:hAnsi="Calibri"/>
      <w:sz w:val="22"/>
      <w:szCs w:val="22"/>
      <w:lang w:val="fr-FR" w:eastAsia="en-US" w:bidi="ar-SA"/>
    </w:rPr>
  </w:style>
  <w:style w:type="character" w:customStyle="1" w:styleId="En-tteCar">
    <w:name w:val="En-tête Car"/>
    <w:basedOn w:val="Policepardfaut"/>
    <w:link w:val="En-tte"/>
    <w:uiPriority w:val="99"/>
    <w:rsid w:val="000D0424"/>
    <w:rPr>
      <w:sz w:val="24"/>
      <w:szCs w:val="24"/>
    </w:rPr>
  </w:style>
  <w:style w:type="paragraph" w:styleId="Lgende">
    <w:name w:val="caption"/>
    <w:basedOn w:val="Normal"/>
    <w:next w:val="Normal"/>
    <w:unhideWhenUsed/>
    <w:qFormat/>
    <w:rsid w:val="001729A3"/>
    <w:pPr>
      <w:spacing w:after="200"/>
    </w:pPr>
    <w:rPr>
      <w:b/>
      <w:bCs/>
      <w:color w:val="4F81BD" w:themeColor="accent1"/>
      <w:sz w:val="18"/>
      <w:szCs w:val="18"/>
    </w:rPr>
  </w:style>
  <w:style w:type="paragraph" w:styleId="Tabledesillustrations">
    <w:name w:val="table of figures"/>
    <w:basedOn w:val="Normal"/>
    <w:next w:val="Normal"/>
    <w:uiPriority w:val="99"/>
    <w:rsid w:val="00A3313B"/>
  </w:style>
  <w:style w:type="paragraph" w:customStyle="1" w:styleId="western1">
    <w:name w:val="western1"/>
    <w:basedOn w:val="Normal"/>
    <w:rsid w:val="00E00E8F"/>
    <w:pPr>
      <w:keepNext/>
      <w:spacing w:before="100" w:beforeAutospacing="1"/>
      <w:jc w:val="both"/>
    </w:pPr>
    <w:rPr>
      <w:rFonts w:ascii="Trebuchet MS" w:hAnsi="Trebuchet MS" w:cs="Arial"/>
      <w:sz w:val="20"/>
      <w:szCs w:val="20"/>
    </w:rPr>
  </w:style>
  <w:style w:type="character" w:styleId="Accentuation">
    <w:name w:val="Emphasis"/>
    <w:basedOn w:val="Policepardfaut"/>
    <w:qFormat/>
    <w:rsid w:val="00FE5232"/>
    <w:rPr>
      <w:i/>
      <w:iCs/>
    </w:rPr>
  </w:style>
  <w:style w:type="paragraph" w:styleId="Citation">
    <w:name w:val="Quote"/>
    <w:basedOn w:val="Normal"/>
    <w:next w:val="Normal"/>
    <w:link w:val="CitationCar"/>
    <w:uiPriority w:val="29"/>
    <w:qFormat/>
    <w:rsid w:val="00383A9F"/>
    <w:rPr>
      <w:i/>
      <w:iCs/>
      <w:color w:val="000000" w:themeColor="text1"/>
    </w:rPr>
  </w:style>
  <w:style w:type="character" w:customStyle="1" w:styleId="CitationCar">
    <w:name w:val="Citation Car"/>
    <w:basedOn w:val="Policepardfaut"/>
    <w:link w:val="Citation"/>
    <w:uiPriority w:val="29"/>
    <w:rsid w:val="00383A9F"/>
    <w:rPr>
      <w:i/>
      <w:iCs/>
      <w:color w:val="000000" w:themeColor="text1"/>
      <w:sz w:val="24"/>
      <w:szCs w:val="24"/>
    </w:rPr>
  </w:style>
  <w:style w:type="character" w:customStyle="1" w:styleId="object">
    <w:name w:val="object"/>
    <w:basedOn w:val="Policepardfaut"/>
    <w:rsid w:val="007B7531"/>
  </w:style>
</w:styles>
</file>

<file path=word/webSettings.xml><?xml version="1.0" encoding="utf-8"?>
<w:webSettings xmlns:r="http://schemas.openxmlformats.org/officeDocument/2006/relationships" xmlns:w="http://schemas.openxmlformats.org/wordprocessingml/2006/main">
  <w:divs>
    <w:div w:id="16084939">
      <w:bodyDiv w:val="1"/>
      <w:marLeft w:val="0"/>
      <w:marRight w:val="0"/>
      <w:marTop w:val="0"/>
      <w:marBottom w:val="0"/>
      <w:divBdr>
        <w:top w:val="none" w:sz="0" w:space="0" w:color="auto"/>
        <w:left w:val="none" w:sz="0" w:space="0" w:color="auto"/>
        <w:bottom w:val="none" w:sz="0" w:space="0" w:color="auto"/>
        <w:right w:val="none" w:sz="0" w:space="0" w:color="auto"/>
      </w:divBdr>
    </w:div>
    <w:div w:id="56630211">
      <w:bodyDiv w:val="1"/>
      <w:marLeft w:val="0"/>
      <w:marRight w:val="0"/>
      <w:marTop w:val="0"/>
      <w:marBottom w:val="0"/>
      <w:divBdr>
        <w:top w:val="none" w:sz="0" w:space="0" w:color="auto"/>
        <w:left w:val="none" w:sz="0" w:space="0" w:color="auto"/>
        <w:bottom w:val="none" w:sz="0" w:space="0" w:color="auto"/>
        <w:right w:val="none" w:sz="0" w:space="0" w:color="auto"/>
      </w:divBdr>
    </w:div>
    <w:div w:id="89664787">
      <w:bodyDiv w:val="1"/>
      <w:marLeft w:val="0"/>
      <w:marRight w:val="0"/>
      <w:marTop w:val="0"/>
      <w:marBottom w:val="0"/>
      <w:divBdr>
        <w:top w:val="none" w:sz="0" w:space="0" w:color="auto"/>
        <w:left w:val="none" w:sz="0" w:space="0" w:color="auto"/>
        <w:bottom w:val="none" w:sz="0" w:space="0" w:color="auto"/>
        <w:right w:val="none" w:sz="0" w:space="0" w:color="auto"/>
      </w:divBdr>
    </w:div>
    <w:div w:id="209263921">
      <w:bodyDiv w:val="1"/>
      <w:marLeft w:val="0"/>
      <w:marRight w:val="0"/>
      <w:marTop w:val="0"/>
      <w:marBottom w:val="0"/>
      <w:divBdr>
        <w:top w:val="none" w:sz="0" w:space="0" w:color="auto"/>
        <w:left w:val="none" w:sz="0" w:space="0" w:color="auto"/>
        <w:bottom w:val="none" w:sz="0" w:space="0" w:color="auto"/>
        <w:right w:val="none" w:sz="0" w:space="0" w:color="auto"/>
      </w:divBdr>
    </w:div>
    <w:div w:id="223298402">
      <w:bodyDiv w:val="1"/>
      <w:marLeft w:val="0"/>
      <w:marRight w:val="0"/>
      <w:marTop w:val="0"/>
      <w:marBottom w:val="0"/>
      <w:divBdr>
        <w:top w:val="none" w:sz="0" w:space="0" w:color="auto"/>
        <w:left w:val="none" w:sz="0" w:space="0" w:color="auto"/>
        <w:bottom w:val="none" w:sz="0" w:space="0" w:color="auto"/>
        <w:right w:val="none" w:sz="0" w:space="0" w:color="auto"/>
      </w:divBdr>
    </w:div>
    <w:div w:id="242105963">
      <w:bodyDiv w:val="1"/>
      <w:marLeft w:val="0"/>
      <w:marRight w:val="0"/>
      <w:marTop w:val="0"/>
      <w:marBottom w:val="0"/>
      <w:divBdr>
        <w:top w:val="none" w:sz="0" w:space="0" w:color="auto"/>
        <w:left w:val="none" w:sz="0" w:space="0" w:color="auto"/>
        <w:bottom w:val="none" w:sz="0" w:space="0" w:color="auto"/>
        <w:right w:val="none" w:sz="0" w:space="0" w:color="auto"/>
      </w:divBdr>
    </w:div>
    <w:div w:id="254435255">
      <w:bodyDiv w:val="1"/>
      <w:marLeft w:val="0"/>
      <w:marRight w:val="0"/>
      <w:marTop w:val="0"/>
      <w:marBottom w:val="0"/>
      <w:divBdr>
        <w:top w:val="none" w:sz="0" w:space="0" w:color="auto"/>
        <w:left w:val="none" w:sz="0" w:space="0" w:color="auto"/>
        <w:bottom w:val="none" w:sz="0" w:space="0" w:color="auto"/>
        <w:right w:val="none" w:sz="0" w:space="0" w:color="auto"/>
      </w:divBdr>
    </w:div>
    <w:div w:id="256452639">
      <w:bodyDiv w:val="1"/>
      <w:marLeft w:val="0"/>
      <w:marRight w:val="0"/>
      <w:marTop w:val="0"/>
      <w:marBottom w:val="0"/>
      <w:divBdr>
        <w:top w:val="none" w:sz="0" w:space="0" w:color="auto"/>
        <w:left w:val="none" w:sz="0" w:space="0" w:color="auto"/>
        <w:bottom w:val="none" w:sz="0" w:space="0" w:color="auto"/>
        <w:right w:val="none" w:sz="0" w:space="0" w:color="auto"/>
      </w:divBdr>
    </w:div>
    <w:div w:id="261189016">
      <w:bodyDiv w:val="1"/>
      <w:marLeft w:val="0"/>
      <w:marRight w:val="0"/>
      <w:marTop w:val="0"/>
      <w:marBottom w:val="0"/>
      <w:divBdr>
        <w:top w:val="none" w:sz="0" w:space="0" w:color="auto"/>
        <w:left w:val="none" w:sz="0" w:space="0" w:color="auto"/>
        <w:bottom w:val="none" w:sz="0" w:space="0" w:color="auto"/>
        <w:right w:val="none" w:sz="0" w:space="0" w:color="auto"/>
      </w:divBdr>
    </w:div>
    <w:div w:id="272633536">
      <w:bodyDiv w:val="1"/>
      <w:marLeft w:val="0"/>
      <w:marRight w:val="0"/>
      <w:marTop w:val="0"/>
      <w:marBottom w:val="0"/>
      <w:divBdr>
        <w:top w:val="none" w:sz="0" w:space="0" w:color="auto"/>
        <w:left w:val="none" w:sz="0" w:space="0" w:color="auto"/>
        <w:bottom w:val="none" w:sz="0" w:space="0" w:color="auto"/>
        <w:right w:val="none" w:sz="0" w:space="0" w:color="auto"/>
      </w:divBdr>
    </w:div>
    <w:div w:id="276910763">
      <w:bodyDiv w:val="1"/>
      <w:marLeft w:val="0"/>
      <w:marRight w:val="0"/>
      <w:marTop w:val="0"/>
      <w:marBottom w:val="0"/>
      <w:divBdr>
        <w:top w:val="none" w:sz="0" w:space="0" w:color="auto"/>
        <w:left w:val="none" w:sz="0" w:space="0" w:color="auto"/>
        <w:bottom w:val="none" w:sz="0" w:space="0" w:color="auto"/>
        <w:right w:val="none" w:sz="0" w:space="0" w:color="auto"/>
      </w:divBdr>
    </w:div>
    <w:div w:id="287705509">
      <w:bodyDiv w:val="1"/>
      <w:marLeft w:val="0"/>
      <w:marRight w:val="0"/>
      <w:marTop w:val="0"/>
      <w:marBottom w:val="0"/>
      <w:divBdr>
        <w:top w:val="none" w:sz="0" w:space="0" w:color="auto"/>
        <w:left w:val="none" w:sz="0" w:space="0" w:color="auto"/>
        <w:bottom w:val="none" w:sz="0" w:space="0" w:color="auto"/>
        <w:right w:val="none" w:sz="0" w:space="0" w:color="auto"/>
      </w:divBdr>
    </w:div>
    <w:div w:id="358773276">
      <w:bodyDiv w:val="1"/>
      <w:marLeft w:val="0"/>
      <w:marRight w:val="0"/>
      <w:marTop w:val="0"/>
      <w:marBottom w:val="0"/>
      <w:divBdr>
        <w:top w:val="none" w:sz="0" w:space="0" w:color="auto"/>
        <w:left w:val="none" w:sz="0" w:space="0" w:color="auto"/>
        <w:bottom w:val="none" w:sz="0" w:space="0" w:color="auto"/>
        <w:right w:val="none" w:sz="0" w:space="0" w:color="auto"/>
      </w:divBdr>
    </w:div>
    <w:div w:id="386682415">
      <w:bodyDiv w:val="1"/>
      <w:marLeft w:val="0"/>
      <w:marRight w:val="0"/>
      <w:marTop w:val="0"/>
      <w:marBottom w:val="0"/>
      <w:divBdr>
        <w:top w:val="none" w:sz="0" w:space="0" w:color="auto"/>
        <w:left w:val="none" w:sz="0" w:space="0" w:color="auto"/>
        <w:bottom w:val="none" w:sz="0" w:space="0" w:color="auto"/>
        <w:right w:val="none" w:sz="0" w:space="0" w:color="auto"/>
      </w:divBdr>
    </w:div>
    <w:div w:id="433718664">
      <w:bodyDiv w:val="1"/>
      <w:marLeft w:val="0"/>
      <w:marRight w:val="0"/>
      <w:marTop w:val="0"/>
      <w:marBottom w:val="0"/>
      <w:divBdr>
        <w:top w:val="none" w:sz="0" w:space="0" w:color="auto"/>
        <w:left w:val="none" w:sz="0" w:space="0" w:color="auto"/>
        <w:bottom w:val="none" w:sz="0" w:space="0" w:color="auto"/>
        <w:right w:val="none" w:sz="0" w:space="0" w:color="auto"/>
      </w:divBdr>
    </w:div>
    <w:div w:id="440416669">
      <w:bodyDiv w:val="1"/>
      <w:marLeft w:val="0"/>
      <w:marRight w:val="0"/>
      <w:marTop w:val="0"/>
      <w:marBottom w:val="0"/>
      <w:divBdr>
        <w:top w:val="none" w:sz="0" w:space="0" w:color="auto"/>
        <w:left w:val="none" w:sz="0" w:space="0" w:color="auto"/>
        <w:bottom w:val="none" w:sz="0" w:space="0" w:color="auto"/>
        <w:right w:val="none" w:sz="0" w:space="0" w:color="auto"/>
      </w:divBdr>
    </w:div>
    <w:div w:id="450242438">
      <w:bodyDiv w:val="1"/>
      <w:marLeft w:val="0"/>
      <w:marRight w:val="0"/>
      <w:marTop w:val="0"/>
      <w:marBottom w:val="0"/>
      <w:divBdr>
        <w:top w:val="none" w:sz="0" w:space="0" w:color="auto"/>
        <w:left w:val="none" w:sz="0" w:space="0" w:color="auto"/>
        <w:bottom w:val="none" w:sz="0" w:space="0" w:color="auto"/>
        <w:right w:val="none" w:sz="0" w:space="0" w:color="auto"/>
      </w:divBdr>
    </w:div>
    <w:div w:id="460005279">
      <w:bodyDiv w:val="1"/>
      <w:marLeft w:val="0"/>
      <w:marRight w:val="0"/>
      <w:marTop w:val="0"/>
      <w:marBottom w:val="0"/>
      <w:divBdr>
        <w:top w:val="none" w:sz="0" w:space="0" w:color="auto"/>
        <w:left w:val="none" w:sz="0" w:space="0" w:color="auto"/>
        <w:bottom w:val="none" w:sz="0" w:space="0" w:color="auto"/>
        <w:right w:val="none" w:sz="0" w:space="0" w:color="auto"/>
      </w:divBdr>
    </w:div>
    <w:div w:id="466553949">
      <w:bodyDiv w:val="1"/>
      <w:marLeft w:val="0"/>
      <w:marRight w:val="0"/>
      <w:marTop w:val="0"/>
      <w:marBottom w:val="0"/>
      <w:divBdr>
        <w:top w:val="none" w:sz="0" w:space="0" w:color="auto"/>
        <w:left w:val="none" w:sz="0" w:space="0" w:color="auto"/>
        <w:bottom w:val="none" w:sz="0" w:space="0" w:color="auto"/>
        <w:right w:val="none" w:sz="0" w:space="0" w:color="auto"/>
      </w:divBdr>
    </w:div>
    <w:div w:id="487987140">
      <w:bodyDiv w:val="1"/>
      <w:marLeft w:val="0"/>
      <w:marRight w:val="0"/>
      <w:marTop w:val="0"/>
      <w:marBottom w:val="0"/>
      <w:divBdr>
        <w:top w:val="none" w:sz="0" w:space="0" w:color="auto"/>
        <w:left w:val="none" w:sz="0" w:space="0" w:color="auto"/>
        <w:bottom w:val="none" w:sz="0" w:space="0" w:color="auto"/>
        <w:right w:val="none" w:sz="0" w:space="0" w:color="auto"/>
      </w:divBdr>
    </w:div>
    <w:div w:id="605036973">
      <w:bodyDiv w:val="1"/>
      <w:marLeft w:val="0"/>
      <w:marRight w:val="0"/>
      <w:marTop w:val="0"/>
      <w:marBottom w:val="0"/>
      <w:divBdr>
        <w:top w:val="none" w:sz="0" w:space="0" w:color="auto"/>
        <w:left w:val="none" w:sz="0" w:space="0" w:color="auto"/>
        <w:bottom w:val="none" w:sz="0" w:space="0" w:color="auto"/>
        <w:right w:val="none" w:sz="0" w:space="0" w:color="auto"/>
      </w:divBdr>
    </w:div>
    <w:div w:id="657928247">
      <w:bodyDiv w:val="1"/>
      <w:marLeft w:val="0"/>
      <w:marRight w:val="0"/>
      <w:marTop w:val="0"/>
      <w:marBottom w:val="0"/>
      <w:divBdr>
        <w:top w:val="none" w:sz="0" w:space="0" w:color="auto"/>
        <w:left w:val="none" w:sz="0" w:space="0" w:color="auto"/>
        <w:bottom w:val="none" w:sz="0" w:space="0" w:color="auto"/>
        <w:right w:val="none" w:sz="0" w:space="0" w:color="auto"/>
      </w:divBdr>
    </w:div>
    <w:div w:id="661465376">
      <w:bodyDiv w:val="1"/>
      <w:marLeft w:val="0"/>
      <w:marRight w:val="0"/>
      <w:marTop w:val="0"/>
      <w:marBottom w:val="0"/>
      <w:divBdr>
        <w:top w:val="none" w:sz="0" w:space="0" w:color="auto"/>
        <w:left w:val="none" w:sz="0" w:space="0" w:color="auto"/>
        <w:bottom w:val="none" w:sz="0" w:space="0" w:color="auto"/>
        <w:right w:val="none" w:sz="0" w:space="0" w:color="auto"/>
      </w:divBdr>
    </w:div>
    <w:div w:id="670183062">
      <w:bodyDiv w:val="1"/>
      <w:marLeft w:val="0"/>
      <w:marRight w:val="0"/>
      <w:marTop w:val="0"/>
      <w:marBottom w:val="0"/>
      <w:divBdr>
        <w:top w:val="none" w:sz="0" w:space="0" w:color="auto"/>
        <w:left w:val="none" w:sz="0" w:space="0" w:color="auto"/>
        <w:bottom w:val="none" w:sz="0" w:space="0" w:color="auto"/>
        <w:right w:val="none" w:sz="0" w:space="0" w:color="auto"/>
      </w:divBdr>
    </w:div>
    <w:div w:id="695887298">
      <w:bodyDiv w:val="1"/>
      <w:marLeft w:val="0"/>
      <w:marRight w:val="0"/>
      <w:marTop w:val="0"/>
      <w:marBottom w:val="0"/>
      <w:divBdr>
        <w:top w:val="none" w:sz="0" w:space="0" w:color="auto"/>
        <w:left w:val="none" w:sz="0" w:space="0" w:color="auto"/>
        <w:bottom w:val="none" w:sz="0" w:space="0" w:color="auto"/>
        <w:right w:val="none" w:sz="0" w:space="0" w:color="auto"/>
      </w:divBdr>
    </w:div>
    <w:div w:id="825706306">
      <w:bodyDiv w:val="1"/>
      <w:marLeft w:val="0"/>
      <w:marRight w:val="0"/>
      <w:marTop w:val="0"/>
      <w:marBottom w:val="0"/>
      <w:divBdr>
        <w:top w:val="none" w:sz="0" w:space="0" w:color="auto"/>
        <w:left w:val="none" w:sz="0" w:space="0" w:color="auto"/>
        <w:bottom w:val="none" w:sz="0" w:space="0" w:color="auto"/>
        <w:right w:val="none" w:sz="0" w:space="0" w:color="auto"/>
      </w:divBdr>
    </w:div>
    <w:div w:id="926233562">
      <w:bodyDiv w:val="1"/>
      <w:marLeft w:val="0"/>
      <w:marRight w:val="0"/>
      <w:marTop w:val="0"/>
      <w:marBottom w:val="0"/>
      <w:divBdr>
        <w:top w:val="none" w:sz="0" w:space="0" w:color="auto"/>
        <w:left w:val="none" w:sz="0" w:space="0" w:color="auto"/>
        <w:bottom w:val="none" w:sz="0" w:space="0" w:color="auto"/>
        <w:right w:val="none" w:sz="0" w:space="0" w:color="auto"/>
      </w:divBdr>
    </w:div>
    <w:div w:id="937906098">
      <w:bodyDiv w:val="1"/>
      <w:marLeft w:val="0"/>
      <w:marRight w:val="0"/>
      <w:marTop w:val="0"/>
      <w:marBottom w:val="0"/>
      <w:divBdr>
        <w:top w:val="none" w:sz="0" w:space="0" w:color="auto"/>
        <w:left w:val="none" w:sz="0" w:space="0" w:color="auto"/>
        <w:bottom w:val="none" w:sz="0" w:space="0" w:color="auto"/>
        <w:right w:val="none" w:sz="0" w:space="0" w:color="auto"/>
      </w:divBdr>
    </w:div>
    <w:div w:id="938947985">
      <w:bodyDiv w:val="1"/>
      <w:marLeft w:val="0"/>
      <w:marRight w:val="0"/>
      <w:marTop w:val="0"/>
      <w:marBottom w:val="0"/>
      <w:divBdr>
        <w:top w:val="none" w:sz="0" w:space="0" w:color="auto"/>
        <w:left w:val="none" w:sz="0" w:space="0" w:color="auto"/>
        <w:bottom w:val="none" w:sz="0" w:space="0" w:color="auto"/>
        <w:right w:val="none" w:sz="0" w:space="0" w:color="auto"/>
      </w:divBdr>
    </w:div>
    <w:div w:id="965551954">
      <w:bodyDiv w:val="1"/>
      <w:marLeft w:val="0"/>
      <w:marRight w:val="0"/>
      <w:marTop w:val="0"/>
      <w:marBottom w:val="0"/>
      <w:divBdr>
        <w:top w:val="none" w:sz="0" w:space="0" w:color="auto"/>
        <w:left w:val="none" w:sz="0" w:space="0" w:color="auto"/>
        <w:bottom w:val="none" w:sz="0" w:space="0" w:color="auto"/>
        <w:right w:val="none" w:sz="0" w:space="0" w:color="auto"/>
      </w:divBdr>
    </w:div>
    <w:div w:id="975064174">
      <w:bodyDiv w:val="1"/>
      <w:marLeft w:val="0"/>
      <w:marRight w:val="0"/>
      <w:marTop w:val="0"/>
      <w:marBottom w:val="0"/>
      <w:divBdr>
        <w:top w:val="none" w:sz="0" w:space="0" w:color="auto"/>
        <w:left w:val="none" w:sz="0" w:space="0" w:color="auto"/>
        <w:bottom w:val="none" w:sz="0" w:space="0" w:color="auto"/>
        <w:right w:val="none" w:sz="0" w:space="0" w:color="auto"/>
      </w:divBdr>
    </w:div>
    <w:div w:id="977884233">
      <w:bodyDiv w:val="1"/>
      <w:marLeft w:val="0"/>
      <w:marRight w:val="0"/>
      <w:marTop w:val="0"/>
      <w:marBottom w:val="0"/>
      <w:divBdr>
        <w:top w:val="none" w:sz="0" w:space="0" w:color="auto"/>
        <w:left w:val="none" w:sz="0" w:space="0" w:color="auto"/>
        <w:bottom w:val="none" w:sz="0" w:space="0" w:color="auto"/>
        <w:right w:val="none" w:sz="0" w:space="0" w:color="auto"/>
      </w:divBdr>
    </w:div>
    <w:div w:id="1054475196">
      <w:bodyDiv w:val="1"/>
      <w:marLeft w:val="0"/>
      <w:marRight w:val="0"/>
      <w:marTop w:val="0"/>
      <w:marBottom w:val="0"/>
      <w:divBdr>
        <w:top w:val="none" w:sz="0" w:space="0" w:color="auto"/>
        <w:left w:val="none" w:sz="0" w:space="0" w:color="auto"/>
        <w:bottom w:val="none" w:sz="0" w:space="0" w:color="auto"/>
        <w:right w:val="none" w:sz="0" w:space="0" w:color="auto"/>
      </w:divBdr>
    </w:div>
    <w:div w:id="1099330144">
      <w:bodyDiv w:val="1"/>
      <w:marLeft w:val="0"/>
      <w:marRight w:val="0"/>
      <w:marTop w:val="0"/>
      <w:marBottom w:val="0"/>
      <w:divBdr>
        <w:top w:val="none" w:sz="0" w:space="0" w:color="auto"/>
        <w:left w:val="none" w:sz="0" w:space="0" w:color="auto"/>
        <w:bottom w:val="none" w:sz="0" w:space="0" w:color="auto"/>
        <w:right w:val="none" w:sz="0" w:space="0" w:color="auto"/>
      </w:divBdr>
    </w:div>
    <w:div w:id="1132988330">
      <w:bodyDiv w:val="1"/>
      <w:marLeft w:val="0"/>
      <w:marRight w:val="0"/>
      <w:marTop w:val="0"/>
      <w:marBottom w:val="0"/>
      <w:divBdr>
        <w:top w:val="none" w:sz="0" w:space="0" w:color="auto"/>
        <w:left w:val="none" w:sz="0" w:space="0" w:color="auto"/>
        <w:bottom w:val="none" w:sz="0" w:space="0" w:color="auto"/>
        <w:right w:val="none" w:sz="0" w:space="0" w:color="auto"/>
      </w:divBdr>
    </w:div>
    <w:div w:id="1138910870">
      <w:bodyDiv w:val="1"/>
      <w:marLeft w:val="0"/>
      <w:marRight w:val="0"/>
      <w:marTop w:val="0"/>
      <w:marBottom w:val="0"/>
      <w:divBdr>
        <w:top w:val="none" w:sz="0" w:space="0" w:color="auto"/>
        <w:left w:val="none" w:sz="0" w:space="0" w:color="auto"/>
        <w:bottom w:val="none" w:sz="0" w:space="0" w:color="auto"/>
        <w:right w:val="none" w:sz="0" w:space="0" w:color="auto"/>
      </w:divBdr>
    </w:div>
    <w:div w:id="1153832159">
      <w:bodyDiv w:val="1"/>
      <w:marLeft w:val="0"/>
      <w:marRight w:val="0"/>
      <w:marTop w:val="0"/>
      <w:marBottom w:val="0"/>
      <w:divBdr>
        <w:top w:val="none" w:sz="0" w:space="0" w:color="auto"/>
        <w:left w:val="none" w:sz="0" w:space="0" w:color="auto"/>
        <w:bottom w:val="none" w:sz="0" w:space="0" w:color="auto"/>
        <w:right w:val="none" w:sz="0" w:space="0" w:color="auto"/>
      </w:divBdr>
    </w:div>
    <w:div w:id="1159997494">
      <w:bodyDiv w:val="1"/>
      <w:marLeft w:val="0"/>
      <w:marRight w:val="0"/>
      <w:marTop w:val="0"/>
      <w:marBottom w:val="0"/>
      <w:divBdr>
        <w:top w:val="none" w:sz="0" w:space="0" w:color="auto"/>
        <w:left w:val="none" w:sz="0" w:space="0" w:color="auto"/>
        <w:bottom w:val="none" w:sz="0" w:space="0" w:color="auto"/>
        <w:right w:val="none" w:sz="0" w:space="0" w:color="auto"/>
      </w:divBdr>
    </w:div>
    <w:div w:id="1163932368">
      <w:bodyDiv w:val="1"/>
      <w:marLeft w:val="0"/>
      <w:marRight w:val="0"/>
      <w:marTop w:val="0"/>
      <w:marBottom w:val="0"/>
      <w:divBdr>
        <w:top w:val="none" w:sz="0" w:space="0" w:color="auto"/>
        <w:left w:val="none" w:sz="0" w:space="0" w:color="auto"/>
        <w:bottom w:val="none" w:sz="0" w:space="0" w:color="auto"/>
        <w:right w:val="none" w:sz="0" w:space="0" w:color="auto"/>
      </w:divBdr>
    </w:div>
    <w:div w:id="1170365363">
      <w:bodyDiv w:val="1"/>
      <w:marLeft w:val="0"/>
      <w:marRight w:val="0"/>
      <w:marTop w:val="0"/>
      <w:marBottom w:val="0"/>
      <w:divBdr>
        <w:top w:val="none" w:sz="0" w:space="0" w:color="auto"/>
        <w:left w:val="none" w:sz="0" w:space="0" w:color="auto"/>
        <w:bottom w:val="none" w:sz="0" w:space="0" w:color="auto"/>
        <w:right w:val="none" w:sz="0" w:space="0" w:color="auto"/>
      </w:divBdr>
    </w:div>
    <w:div w:id="1178959653">
      <w:bodyDiv w:val="1"/>
      <w:marLeft w:val="0"/>
      <w:marRight w:val="0"/>
      <w:marTop w:val="0"/>
      <w:marBottom w:val="0"/>
      <w:divBdr>
        <w:top w:val="none" w:sz="0" w:space="0" w:color="auto"/>
        <w:left w:val="none" w:sz="0" w:space="0" w:color="auto"/>
        <w:bottom w:val="none" w:sz="0" w:space="0" w:color="auto"/>
        <w:right w:val="none" w:sz="0" w:space="0" w:color="auto"/>
      </w:divBdr>
    </w:div>
    <w:div w:id="1183207633">
      <w:bodyDiv w:val="1"/>
      <w:marLeft w:val="0"/>
      <w:marRight w:val="0"/>
      <w:marTop w:val="0"/>
      <w:marBottom w:val="0"/>
      <w:divBdr>
        <w:top w:val="none" w:sz="0" w:space="0" w:color="auto"/>
        <w:left w:val="none" w:sz="0" w:space="0" w:color="auto"/>
        <w:bottom w:val="none" w:sz="0" w:space="0" w:color="auto"/>
        <w:right w:val="none" w:sz="0" w:space="0" w:color="auto"/>
      </w:divBdr>
    </w:div>
    <w:div w:id="1201624459">
      <w:bodyDiv w:val="1"/>
      <w:marLeft w:val="0"/>
      <w:marRight w:val="0"/>
      <w:marTop w:val="0"/>
      <w:marBottom w:val="0"/>
      <w:divBdr>
        <w:top w:val="none" w:sz="0" w:space="0" w:color="auto"/>
        <w:left w:val="none" w:sz="0" w:space="0" w:color="auto"/>
        <w:bottom w:val="none" w:sz="0" w:space="0" w:color="auto"/>
        <w:right w:val="none" w:sz="0" w:space="0" w:color="auto"/>
      </w:divBdr>
    </w:div>
    <w:div w:id="1254508155">
      <w:bodyDiv w:val="1"/>
      <w:marLeft w:val="0"/>
      <w:marRight w:val="0"/>
      <w:marTop w:val="0"/>
      <w:marBottom w:val="0"/>
      <w:divBdr>
        <w:top w:val="none" w:sz="0" w:space="0" w:color="auto"/>
        <w:left w:val="none" w:sz="0" w:space="0" w:color="auto"/>
        <w:bottom w:val="none" w:sz="0" w:space="0" w:color="auto"/>
        <w:right w:val="none" w:sz="0" w:space="0" w:color="auto"/>
      </w:divBdr>
    </w:div>
    <w:div w:id="1266423145">
      <w:bodyDiv w:val="1"/>
      <w:marLeft w:val="0"/>
      <w:marRight w:val="0"/>
      <w:marTop w:val="0"/>
      <w:marBottom w:val="0"/>
      <w:divBdr>
        <w:top w:val="none" w:sz="0" w:space="0" w:color="auto"/>
        <w:left w:val="none" w:sz="0" w:space="0" w:color="auto"/>
        <w:bottom w:val="none" w:sz="0" w:space="0" w:color="auto"/>
        <w:right w:val="none" w:sz="0" w:space="0" w:color="auto"/>
      </w:divBdr>
    </w:div>
    <w:div w:id="1292395810">
      <w:bodyDiv w:val="1"/>
      <w:marLeft w:val="0"/>
      <w:marRight w:val="0"/>
      <w:marTop w:val="0"/>
      <w:marBottom w:val="0"/>
      <w:divBdr>
        <w:top w:val="none" w:sz="0" w:space="0" w:color="auto"/>
        <w:left w:val="none" w:sz="0" w:space="0" w:color="auto"/>
        <w:bottom w:val="none" w:sz="0" w:space="0" w:color="auto"/>
        <w:right w:val="none" w:sz="0" w:space="0" w:color="auto"/>
      </w:divBdr>
    </w:div>
    <w:div w:id="1359965262">
      <w:bodyDiv w:val="1"/>
      <w:marLeft w:val="0"/>
      <w:marRight w:val="0"/>
      <w:marTop w:val="0"/>
      <w:marBottom w:val="0"/>
      <w:divBdr>
        <w:top w:val="none" w:sz="0" w:space="0" w:color="auto"/>
        <w:left w:val="none" w:sz="0" w:space="0" w:color="auto"/>
        <w:bottom w:val="none" w:sz="0" w:space="0" w:color="auto"/>
        <w:right w:val="none" w:sz="0" w:space="0" w:color="auto"/>
      </w:divBdr>
    </w:div>
    <w:div w:id="1435401328">
      <w:bodyDiv w:val="1"/>
      <w:marLeft w:val="0"/>
      <w:marRight w:val="0"/>
      <w:marTop w:val="0"/>
      <w:marBottom w:val="0"/>
      <w:divBdr>
        <w:top w:val="none" w:sz="0" w:space="0" w:color="auto"/>
        <w:left w:val="none" w:sz="0" w:space="0" w:color="auto"/>
        <w:bottom w:val="none" w:sz="0" w:space="0" w:color="auto"/>
        <w:right w:val="none" w:sz="0" w:space="0" w:color="auto"/>
      </w:divBdr>
    </w:div>
    <w:div w:id="1445147684">
      <w:bodyDiv w:val="1"/>
      <w:marLeft w:val="0"/>
      <w:marRight w:val="0"/>
      <w:marTop w:val="0"/>
      <w:marBottom w:val="0"/>
      <w:divBdr>
        <w:top w:val="none" w:sz="0" w:space="0" w:color="auto"/>
        <w:left w:val="none" w:sz="0" w:space="0" w:color="auto"/>
        <w:bottom w:val="none" w:sz="0" w:space="0" w:color="auto"/>
        <w:right w:val="none" w:sz="0" w:space="0" w:color="auto"/>
      </w:divBdr>
    </w:div>
    <w:div w:id="1490558130">
      <w:bodyDiv w:val="1"/>
      <w:marLeft w:val="0"/>
      <w:marRight w:val="0"/>
      <w:marTop w:val="0"/>
      <w:marBottom w:val="0"/>
      <w:divBdr>
        <w:top w:val="none" w:sz="0" w:space="0" w:color="auto"/>
        <w:left w:val="none" w:sz="0" w:space="0" w:color="auto"/>
        <w:bottom w:val="none" w:sz="0" w:space="0" w:color="auto"/>
        <w:right w:val="none" w:sz="0" w:space="0" w:color="auto"/>
      </w:divBdr>
    </w:div>
    <w:div w:id="1545214674">
      <w:bodyDiv w:val="1"/>
      <w:marLeft w:val="0"/>
      <w:marRight w:val="0"/>
      <w:marTop w:val="0"/>
      <w:marBottom w:val="0"/>
      <w:divBdr>
        <w:top w:val="none" w:sz="0" w:space="0" w:color="auto"/>
        <w:left w:val="none" w:sz="0" w:space="0" w:color="auto"/>
        <w:bottom w:val="none" w:sz="0" w:space="0" w:color="auto"/>
        <w:right w:val="none" w:sz="0" w:space="0" w:color="auto"/>
      </w:divBdr>
    </w:div>
    <w:div w:id="1578133705">
      <w:bodyDiv w:val="1"/>
      <w:marLeft w:val="0"/>
      <w:marRight w:val="0"/>
      <w:marTop w:val="0"/>
      <w:marBottom w:val="0"/>
      <w:divBdr>
        <w:top w:val="none" w:sz="0" w:space="0" w:color="auto"/>
        <w:left w:val="none" w:sz="0" w:space="0" w:color="auto"/>
        <w:bottom w:val="none" w:sz="0" w:space="0" w:color="auto"/>
        <w:right w:val="none" w:sz="0" w:space="0" w:color="auto"/>
      </w:divBdr>
    </w:div>
    <w:div w:id="1592812997">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9414888">
      <w:bodyDiv w:val="1"/>
      <w:marLeft w:val="0"/>
      <w:marRight w:val="0"/>
      <w:marTop w:val="0"/>
      <w:marBottom w:val="0"/>
      <w:divBdr>
        <w:top w:val="none" w:sz="0" w:space="0" w:color="auto"/>
        <w:left w:val="none" w:sz="0" w:space="0" w:color="auto"/>
        <w:bottom w:val="none" w:sz="0" w:space="0" w:color="auto"/>
        <w:right w:val="none" w:sz="0" w:space="0" w:color="auto"/>
      </w:divBdr>
    </w:div>
    <w:div w:id="1628851483">
      <w:bodyDiv w:val="1"/>
      <w:marLeft w:val="0"/>
      <w:marRight w:val="0"/>
      <w:marTop w:val="0"/>
      <w:marBottom w:val="0"/>
      <w:divBdr>
        <w:top w:val="none" w:sz="0" w:space="0" w:color="auto"/>
        <w:left w:val="none" w:sz="0" w:space="0" w:color="auto"/>
        <w:bottom w:val="none" w:sz="0" w:space="0" w:color="auto"/>
        <w:right w:val="none" w:sz="0" w:space="0" w:color="auto"/>
      </w:divBdr>
    </w:div>
    <w:div w:id="1670055146">
      <w:bodyDiv w:val="1"/>
      <w:marLeft w:val="0"/>
      <w:marRight w:val="0"/>
      <w:marTop w:val="0"/>
      <w:marBottom w:val="0"/>
      <w:divBdr>
        <w:top w:val="none" w:sz="0" w:space="0" w:color="auto"/>
        <w:left w:val="none" w:sz="0" w:space="0" w:color="auto"/>
        <w:bottom w:val="none" w:sz="0" w:space="0" w:color="auto"/>
        <w:right w:val="none" w:sz="0" w:space="0" w:color="auto"/>
      </w:divBdr>
    </w:div>
    <w:div w:id="1675764515">
      <w:bodyDiv w:val="1"/>
      <w:marLeft w:val="0"/>
      <w:marRight w:val="0"/>
      <w:marTop w:val="0"/>
      <w:marBottom w:val="0"/>
      <w:divBdr>
        <w:top w:val="none" w:sz="0" w:space="0" w:color="auto"/>
        <w:left w:val="none" w:sz="0" w:space="0" w:color="auto"/>
        <w:bottom w:val="none" w:sz="0" w:space="0" w:color="auto"/>
        <w:right w:val="none" w:sz="0" w:space="0" w:color="auto"/>
      </w:divBdr>
    </w:div>
    <w:div w:id="1740397548">
      <w:bodyDiv w:val="1"/>
      <w:marLeft w:val="0"/>
      <w:marRight w:val="0"/>
      <w:marTop w:val="0"/>
      <w:marBottom w:val="0"/>
      <w:divBdr>
        <w:top w:val="none" w:sz="0" w:space="0" w:color="auto"/>
        <w:left w:val="none" w:sz="0" w:space="0" w:color="auto"/>
        <w:bottom w:val="none" w:sz="0" w:space="0" w:color="auto"/>
        <w:right w:val="none" w:sz="0" w:space="0" w:color="auto"/>
      </w:divBdr>
    </w:div>
    <w:div w:id="1741175584">
      <w:bodyDiv w:val="1"/>
      <w:marLeft w:val="0"/>
      <w:marRight w:val="0"/>
      <w:marTop w:val="0"/>
      <w:marBottom w:val="0"/>
      <w:divBdr>
        <w:top w:val="none" w:sz="0" w:space="0" w:color="auto"/>
        <w:left w:val="none" w:sz="0" w:space="0" w:color="auto"/>
        <w:bottom w:val="none" w:sz="0" w:space="0" w:color="auto"/>
        <w:right w:val="none" w:sz="0" w:space="0" w:color="auto"/>
      </w:divBdr>
    </w:div>
    <w:div w:id="1759980628">
      <w:bodyDiv w:val="1"/>
      <w:marLeft w:val="0"/>
      <w:marRight w:val="0"/>
      <w:marTop w:val="0"/>
      <w:marBottom w:val="0"/>
      <w:divBdr>
        <w:top w:val="none" w:sz="0" w:space="0" w:color="auto"/>
        <w:left w:val="none" w:sz="0" w:space="0" w:color="auto"/>
        <w:bottom w:val="none" w:sz="0" w:space="0" w:color="auto"/>
        <w:right w:val="none" w:sz="0" w:space="0" w:color="auto"/>
      </w:divBdr>
    </w:div>
    <w:div w:id="1785686340">
      <w:bodyDiv w:val="1"/>
      <w:marLeft w:val="0"/>
      <w:marRight w:val="0"/>
      <w:marTop w:val="0"/>
      <w:marBottom w:val="0"/>
      <w:divBdr>
        <w:top w:val="none" w:sz="0" w:space="0" w:color="auto"/>
        <w:left w:val="none" w:sz="0" w:space="0" w:color="auto"/>
        <w:bottom w:val="none" w:sz="0" w:space="0" w:color="auto"/>
        <w:right w:val="none" w:sz="0" w:space="0" w:color="auto"/>
      </w:divBdr>
    </w:div>
    <w:div w:id="1799911437">
      <w:bodyDiv w:val="1"/>
      <w:marLeft w:val="0"/>
      <w:marRight w:val="0"/>
      <w:marTop w:val="0"/>
      <w:marBottom w:val="0"/>
      <w:divBdr>
        <w:top w:val="none" w:sz="0" w:space="0" w:color="auto"/>
        <w:left w:val="none" w:sz="0" w:space="0" w:color="auto"/>
        <w:bottom w:val="none" w:sz="0" w:space="0" w:color="auto"/>
        <w:right w:val="none" w:sz="0" w:space="0" w:color="auto"/>
      </w:divBdr>
    </w:div>
    <w:div w:id="1804230493">
      <w:bodyDiv w:val="1"/>
      <w:marLeft w:val="0"/>
      <w:marRight w:val="0"/>
      <w:marTop w:val="0"/>
      <w:marBottom w:val="0"/>
      <w:divBdr>
        <w:top w:val="none" w:sz="0" w:space="0" w:color="auto"/>
        <w:left w:val="none" w:sz="0" w:space="0" w:color="auto"/>
        <w:bottom w:val="none" w:sz="0" w:space="0" w:color="auto"/>
        <w:right w:val="none" w:sz="0" w:space="0" w:color="auto"/>
      </w:divBdr>
    </w:div>
    <w:div w:id="1807433702">
      <w:bodyDiv w:val="1"/>
      <w:marLeft w:val="0"/>
      <w:marRight w:val="0"/>
      <w:marTop w:val="0"/>
      <w:marBottom w:val="0"/>
      <w:divBdr>
        <w:top w:val="none" w:sz="0" w:space="0" w:color="auto"/>
        <w:left w:val="none" w:sz="0" w:space="0" w:color="auto"/>
        <w:bottom w:val="none" w:sz="0" w:space="0" w:color="auto"/>
        <w:right w:val="none" w:sz="0" w:space="0" w:color="auto"/>
      </w:divBdr>
    </w:div>
    <w:div w:id="1854418193">
      <w:bodyDiv w:val="1"/>
      <w:marLeft w:val="0"/>
      <w:marRight w:val="0"/>
      <w:marTop w:val="0"/>
      <w:marBottom w:val="0"/>
      <w:divBdr>
        <w:top w:val="none" w:sz="0" w:space="0" w:color="auto"/>
        <w:left w:val="none" w:sz="0" w:space="0" w:color="auto"/>
        <w:bottom w:val="none" w:sz="0" w:space="0" w:color="auto"/>
        <w:right w:val="none" w:sz="0" w:space="0" w:color="auto"/>
      </w:divBdr>
    </w:div>
    <w:div w:id="1866402149">
      <w:bodyDiv w:val="1"/>
      <w:marLeft w:val="0"/>
      <w:marRight w:val="0"/>
      <w:marTop w:val="0"/>
      <w:marBottom w:val="0"/>
      <w:divBdr>
        <w:top w:val="none" w:sz="0" w:space="0" w:color="auto"/>
        <w:left w:val="none" w:sz="0" w:space="0" w:color="auto"/>
        <w:bottom w:val="none" w:sz="0" w:space="0" w:color="auto"/>
        <w:right w:val="none" w:sz="0" w:space="0" w:color="auto"/>
      </w:divBdr>
    </w:div>
    <w:div w:id="1900357818">
      <w:bodyDiv w:val="1"/>
      <w:marLeft w:val="0"/>
      <w:marRight w:val="0"/>
      <w:marTop w:val="0"/>
      <w:marBottom w:val="0"/>
      <w:divBdr>
        <w:top w:val="none" w:sz="0" w:space="0" w:color="auto"/>
        <w:left w:val="none" w:sz="0" w:space="0" w:color="auto"/>
        <w:bottom w:val="none" w:sz="0" w:space="0" w:color="auto"/>
        <w:right w:val="none" w:sz="0" w:space="0" w:color="auto"/>
      </w:divBdr>
    </w:div>
    <w:div w:id="1917130365">
      <w:bodyDiv w:val="1"/>
      <w:marLeft w:val="0"/>
      <w:marRight w:val="0"/>
      <w:marTop w:val="0"/>
      <w:marBottom w:val="0"/>
      <w:divBdr>
        <w:top w:val="none" w:sz="0" w:space="0" w:color="auto"/>
        <w:left w:val="none" w:sz="0" w:space="0" w:color="auto"/>
        <w:bottom w:val="none" w:sz="0" w:space="0" w:color="auto"/>
        <w:right w:val="none" w:sz="0" w:space="0" w:color="auto"/>
      </w:divBdr>
    </w:div>
    <w:div w:id="1926068865">
      <w:bodyDiv w:val="1"/>
      <w:marLeft w:val="0"/>
      <w:marRight w:val="0"/>
      <w:marTop w:val="0"/>
      <w:marBottom w:val="0"/>
      <w:divBdr>
        <w:top w:val="none" w:sz="0" w:space="0" w:color="auto"/>
        <w:left w:val="none" w:sz="0" w:space="0" w:color="auto"/>
        <w:bottom w:val="none" w:sz="0" w:space="0" w:color="auto"/>
        <w:right w:val="none" w:sz="0" w:space="0" w:color="auto"/>
      </w:divBdr>
    </w:div>
    <w:div w:id="1941645817">
      <w:bodyDiv w:val="1"/>
      <w:marLeft w:val="0"/>
      <w:marRight w:val="0"/>
      <w:marTop w:val="0"/>
      <w:marBottom w:val="0"/>
      <w:divBdr>
        <w:top w:val="none" w:sz="0" w:space="0" w:color="auto"/>
        <w:left w:val="none" w:sz="0" w:space="0" w:color="auto"/>
        <w:bottom w:val="none" w:sz="0" w:space="0" w:color="auto"/>
        <w:right w:val="none" w:sz="0" w:space="0" w:color="auto"/>
      </w:divBdr>
    </w:div>
    <w:div w:id="1944460153">
      <w:bodyDiv w:val="1"/>
      <w:marLeft w:val="0"/>
      <w:marRight w:val="0"/>
      <w:marTop w:val="0"/>
      <w:marBottom w:val="0"/>
      <w:divBdr>
        <w:top w:val="none" w:sz="0" w:space="0" w:color="auto"/>
        <w:left w:val="none" w:sz="0" w:space="0" w:color="auto"/>
        <w:bottom w:val="none" w:sz="0" w:space="0" w:color="auto"/>
        <w:right w:val="none" w:sz="0" w:space="0" w:color="auto"/>
      </w:divBdr>
    </w:div>
    <w:div w:id="1981305374">
      <w:bodyDiv w:val="1"/>
      <w:marLeft w:val="0"/>
      <w:marRight w:val="0"/>
      <w:marTop w:val="0"/>
      <w:marBottom w:val="0"/>
      <w:divBdr>
        <w:top w:val="none" w:sz="0" w:space="0" w:color="auto"/>
        <w:left w:val="none" w:sz="0" w:space="0" w:color="auto"/>
        <w:bottom w:val="none" w:sz="0" w:space="0" w:color="auto"/>
        <w:right w:val="none" w:sz="0" w:space="0" w:color="auto"/>
      </w:divBdr>
    </w:div>
    <w:div w:id="1991904038">
      <w:bodyDiv w:val="1"/>
      <w:marLeft w:val="0"/>
      <w:marRight w:val="0"/>
      <w:marTop w:val="0"/>
      <w:marBottom w:val="0"/>
      <w:divBdr>
        <w:top w:val="none" w:sz="0" w:space="0" w:color="auto"/>
        <w:left w:val="none" w:sz="0" w:space="0" w:color="auto"/>
        <w:bottom w:val="none" w:sz="0" w:space="0" w:color="auto"/>
        <w:right w:val="none" w:sz="0" w:space="0" w:color="auto"/>
      </w:divBdr>
    </w:div>
    <w:div w:id="1997806670">
      <w:bodyDiv w:val="1"/>
      <w:marLeft w:val="0"/>
      <w:marRight w:val="0"/>
      <w:marTop w:val="0"/>
      <w:marBottom w:val="0"/>
      <w:divBdr>
        <w:top w:val="none" w:sz="0" w:space="0" w:color="auto"/>
        <w:left w:val="none" w:sz="0" w:space="0" w:color="auto"/>
        <w:bottom w:val="none" w:sz="0" w:space="0" w:color="auto"/>
        <w:right w:val="none" w:sz="0" w:space="0" w:color="auto"/>
      </w:divBdr>
    </w:div>
    <w:div w:id="2028481601">
      <w:bodyDiv w:val="1"/>
      <w:marLeft w:val="0"/>
      <w:marRight w:val="0"/>
      <w:marTop w:val="0"/>
      <w:marBottom w:val="0"/>
      <w:divBdr>
        <w:top w:val="none" w:sz="0" w:space="0" w:color="auto"/>
        <w:left w:val="none" w:sz="0" w:space="0" w:color="auto"/>
        <w:bottom w:val="none" w:sz="0" w:space="0" w:color="auto"/>
        <w:right w:val="none" w:sz="0" w:space="0" w:color="auto"/>
      </w:divBdr>
    </w:div>
    <w:div w:id="2084983079">
      <w:bodyDiv w:val="1"/>
      <w:marLeft w:val="0"/>
      <w:marRight w:val="0"/>
      <w:marTop w:val="0"/>
      <w:marBottom w:val="0"/>
      <w:divBdr>
        <w:top w:val="none" w:sz="0" w:space="0" w:color="auto"/>
        <w:left w:val="none" w:sz="0" w:space="0" w:color="auto"/>
        <w:bottom w:val="none" w:sz="0" w:space="0" w:color="auto"/>
        <w:right w:val="none" w:sz="0" w:space="0" w:color="auto"/>
      </w:divBdr>
    </w:div>
    <w:div w:id="21434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dric.petit@bmpm.gouv.f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85F7-DD27-49CF-8940-B5FAFEF3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12</Pages>
  <Words>3271</Words>
  <Characters>18272</Characters>
  <Application>Microsoft Office Word</Application>
  <DocSecurity>0</DocSecurity>
  <Lines>152</Lines>
  <Paragraphs>42</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21501</CharactersWithSpaces>
  <SharedDoc>false</SharedDoc>
  <HLinks>
    <vt:vector size="66" baseType="variant">
      <vt:variant>
        <vt:i4>1310776</vt:i4>
      </vt:variant>
      <vt:variant>
        <vt:i4>62</vt:i4>
      </vt:variant>
      <vt:variant>
        <vt:i4>0</vt:i4>
      </vt:variant>
      <vt:variant>
        <vt:i4>5</vt:i4>
      </vt:variant>
      <vt:variant>
        <vt:lpwstr/>
      </vt:variant>
      <vt:variant>
        <vt:lpwstr>_Toc18649669</vt:lpwstr>
      </vt:variant>
      <vt:variant>
        <vt:i4>1376312</vt:i4>
      </vt:variant>
      <vt:variant>
        <vt:i4>56</vt:i4>
      </vt:variant>
      <vt:variant>
        <vt:i4>0</vt:i4>
      </vt:variant>
      <vt:variant>
        <vt:i4>5</vt:i4>
      </vt:variant>
      <vt:variant>
        <vt:lpwstr/>
      </vt:variant>
      <vt:variant>
        <vt:lpwstr>_Toc18649668</vt:lpwstr>
      </vt:variant>
      <vt:variant>
        <vt:i4>1703992</vt:i4>
      </vt:variant>
      <vt:variant>
        <vt:i4>50</vt:i4>
      </vt:variant>
      <vt:variant>
        <vt:i4>0</vt:i4>
      </vt:variant>
      <vt:variant>
        <vt:i4>5</vt:i4>
      </vt:variant>
      <vt:variant>
        <vt:lpwstr/>
      </vt:variant>
      <vt:variant>
        <vt:lpwstr>_Toc18649667</vt:lpwstr>
      </vt:variant>
      <vt:variant>
        <vt:i4>1769528</vt:i4>
      </vt:variant>
      <vt:variant>
        <vt:i4>44</vt:i4>
      </vt:variant>
      <vt:variant>
        <vt:i4>0</vt:i4>
      </vt:variant>
      <vt:variant>
        <vt:i4>5</vt:i4>
      </vt:variant>
      <vt:variant>
        <vt:lpwstr/>
      </vt:variant>
      <vt:variant>
        <vt:lpwstr>_Toc18649666</vt:lpwstr>
      </vt:variant>
      <vt:variant>
        <vt:i4>1572920</vt:i4>
      </vt:variant>
      <vt:variant>
        <vt:i4>38</vt:i4>
      </vt:variant>
      <vt:variant>
        <vt:i4>0</vt:i4>
      </vt:variant>
      <vt:variant>
        <vt:i4>5</vt:i4>
      </vt:variant>
      <vt:variant>
        <vt:lpwstr/>
      </vt:variant>
      <vt:variant>
        <vt:lpwstr>_Toc18649665</vt:lpwstr>
      </vt:variant>
      <vt:variant>
        <vt:i4>1638456</vt:i4>
      </vt:variant>
      <vt:variant>
        <vt:i4>32</vt:i4>
      </vt:variant>
      <vt:variant>
        <vt:i4>0</vt:i4>
      </vt:variant>
      <vt:variant>
        <vt:i4>5</vt:i4>
      </vt:variant>
      <vt:variant>
        <vt:lpwstr/>
      </vt:variant>
      <vt:variant>
        <vt:lpwstr>_Toc18649664</vt:lpwstr>
      </vt:variant>
      <vt:variant>
        <vt:i4>1966136</vt:i4>
      </vt:variant>
      <vt:variant>
        <vt:i4>26</vt:i4>
      </vt:variant>
      <vt:variant>
        <vt:i4>0</vt:i4>
      </vt:variant>
      <vt:variant>
        <vt:i4>5</vt:i4>
      </vt:variant>
      <vt:variant>
        <vt:lpwstr/>
      </vt:variant>
      <vt:variant>
        <vt:lpwstr>_Toc18649663</vt:lpwstr>
      </vt:variant>
      <vt:variant>
        <vt:i4>2031672</vt:i4>
      </vt:variant>
      <vt:variant>
        <vt:i4>20</vt:i4>
      </vt:variant>
      <vt:variant>
        <vt:i4>0</vt:i4>
      </vt:variant>
      <vt:variant>
        <vt:i4>5</vt:i4>
      </vt:variant>
      <vt:variant>
        <vt:lpwstr/>
      </vt:variant>
      <vt:variant>
        <vt:lpwstr>_Toc18649662</vt:lpwstr>
      </vt:variant>
      <vt:variant>
        <vt:i4>1835064</vt:i4>
      </vt:variant>
      <vt:variant>
        <vt:i4>14</vt:i4>
      </vt:variant>
      <vt:variant>
        <vt:i4>0</vt:i4>
      </vt:variant>
      <vt:variant>
        <vt:i4>5</vt:i4>
      </vt:variant>
      <vt:variant>
        <vt:lpwstr/>
      </vt:variant>
      <vt:variant>
        <vt:lpwstr>_Toc18649661</vt:lpwstr>
      </vt:variant>
      <vt:variant>
        <vt:i4>1900600</vt:i4>
      </vt:variant>
      <vt:variant>
        <vt:i4>8</vt:i4>
      </vt:variant>
      <vt:variant>
        <vt:i4>0</vt:i4>
      </vt:variant>
      <vt:variant>
        <vt:i4>5</vt:i4>
      </vt:variant>
      <vt:variant>
        <vt:lpwstr/>
      </vt:variant>
      <vt:variant>
        <vt:lpwstr>_Toc18649660</vt:lpwstr>
      </vt:variant>
      <vt:variant>
        <vt:i4>1310779</vt:i4>
      </vt:variant>
      <vt:variant>
        <vt:i4>2</vt:i4>
      </vt:variant>
      <vt:variant>
        <vt:i4>0</vt:i4>
      </vt:variant>
      <vt:variant>
        <vt:i4>5</vt:i4>
      </vt:variant>
      <vt:variant>
        <vt:lpwstr/>
      </vt:variant>
      <vt:variant>
        <vt:lpwstr>_Toc18649659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vivien.demur</dc:creator>
  <cp:lastModifiedBy>steeve.rousseau</cp:lastModifiedBy>
  <cp:revision>41</cp:revision>
  <cp:lastPrinted>2022-02-28T13:26:00Z</cp:lastPrinted>
  <dcterms:created xsi:type="dcterms:W3CDTF">2022-02-22T10:08:00Z</dcterms:created>
  <dcterms:modified xsi:type="dcterms:W3CDTF">2022-05-11T09:36:00Z</dcterms:modified>
</cp:coreProperties>
</file>