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675640</wp:posOffset>
            </wp:positionH>
            <wp:positionV relativeFrom="page">
              <wp:posOffset>233680</wp:posOffset>
            </wp:positionV>
            <wp:extent cx="1390650" cy="1290320"/>
            <wp:effectExtent l="0" t="0" r="0" b="0"/>
            <wp:wrapNone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C</w:t>
      </w:r>
      <w:r>
        <w:rPr>
          <w:sz w:val="30"/>
          <w:szCs w:val="30"/>
        </w:rPr>
        <w:t xml:space="preserve">ONSTAT D’ANOMALIE RELATIF </w:t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6"/>
          <w:szCs w:val="36"/>
        </w:rPr>
      </w:pPr>
      <w:r>
        <w:rPr>
          <w:sz w:val="30"/>
          <w:szCs w:val="30"/>
        </w:rPr>
        <w:t xml:space="preserve">A DES PRESTATIONS HUMAINES </w:t>
      </w:r>
    </w:p>
    <w:p>
      <w:pPr>
        <w:pStyle w:val="Normal"/>
        <w:widowControl w:val="false"/>
        <w:bidi w:val="0"/>
        <w:ind w:left="2268" w:right="0" w:hanging="0"/>
        <w:jc w:val="center"/>
        <w:rPr/>
      </w:pPr>
      <w:r>
        <w:rPr>
          <w:sz w:val="30"/>
          <w:szCs w:val="30"/>
        </w:rPr>
        <w:t>DE SÉCURITÉ</w:t>
      </w:r>
      <w:r>
        <w:rPr>
          <w:sz w:val="36"/>
          <w:szCs w:val="36"/>
        </w:rPr>
        <w:t xml:space="preserve"> </w:t>
      </w:r>
      <w:r>
        <w:rPr>
          <w:rFonts w:eastAsia="SimSun" w:cs="Mangal"/>
          <w:color w:val="00000A"/>
          <w:sz w:val="30"/>
          <w:szCs w:val="30"/>
          <w:lang w:val="fr-FR" w:eastAsia="zh-CN" w:bidi="hi-IN"/>
        </w:rPr>
        <w:t>(ANNEXE 3 AU CCTP)</w:t>
      </w:r>
    </w:p>
    <w:p>
      <w:pPr>
        <w:pStyle w:val="Normal"/>
        <w:widowControl w:val="false"/>
        <w:bidi w:val="0"/>
        <w:ind w:left="2268" w:right="0" w:hanging="0"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sz w:val="22"/>
          <w:szCs w:val="22"/>
        </w:rPr>
      </w:pP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 re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v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y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er par 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e serv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ce gest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io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nn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-3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re au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re du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m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rc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h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é da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s 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dé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ai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de</w:t>
      </w:r>
      <w:r>
        <w:rPr>
          <w:rFonts w:eastAsia="Tahoma" w:cs="Tahoma"/>
          <w:b w:val="false"/>
          <w:bCs w:val="false"/>
          <w:color w:val="00000A"/>
          <w:spacing w:val="2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1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5 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j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ou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rs à c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mpter</w:t>
      </w:r>
      <w:r>
        <w:rPr>
          <w:rFonts w:eastAsia="Tahoma" w:cs="Tahoma"/>
          <w:b w:val="false"/>
          <w:bCs w:val="false"/>
          <w:color w:val="00000A"/>
          <w:spacing w:val="8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highlight w:val="white"/>
          <w:shd w:fill="FFFFFF" w:val="clear"/>
        </w:rPr>
        <w:t>de la date du constat.</w:t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2929255</wp:posOffset>
                </wp:positionH>
                <wp:positionV relativeFrom="paragraph">
                  <wp:posOffset>430530</wp:posOffset>
                </wp:positionV>
                <wp:extent cx="3482340" cy="186690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56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230.65pt;margin-top:33.9pt;width:274.1pt;height:14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5269865</wp:posOffset>
                </wp:positionH>
                <wp:positionV relativeFrom="paragraph">
                  <wp:posOffset>1395095</wp:posOffset>
                </wp:positionV>
                <wp:extent cx="789305" cy="186690"/>
                <wp:effectExtent l="0" t="0" r="0" b="0"/>
                <wp:wrapNone/>
                <wp:docPr id="3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76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414.95pt;margin-top:109.85pt;width:62.05pt;height:14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tbl>
      <w:tblPr>
        <w:tblW w:w="10155" w:type="dxa"/>
        <w:jc w:val="left"/>
        <w:tblInd w:w="-10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4590"/>
        <w:gridCol w:w="1335"/>
        <w:gridCol w:w="2370"/>
        <w:gridCol w:w="1859"/>
      </w:tblGrid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N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°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 xml:space="preserve"> m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a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r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c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h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é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4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 xml:space="preserve">: 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Titulaire du marché 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Nature de la prestation 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eastAsia="Tahoma" w:cs="Tahoma"/>
                <w:b w:val="false"/>
                <w:b w:val="false"/>
                <w:bCs w:val="false"/>
                <w:i/>
                <w:i/>
                <w:iCs/>
                <w:color w:val="0047FF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i/>
                <w:iCs/>
                <w:color w:val="0047FF"/>
                <w:highlight w:val="white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2340" cy="144780"/>
                      <wp:effectExtent l="0" t="0" r="0" b="0"/>
                      <wp:wrapNone/>
                      <wp:docPr id="4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156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Préciser si récurrent ou ponctuel et n° d’engagement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274.1pt;height:11.3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udecadre"/>
                              <w:overflowPunct w:val="false"/>
                              <w:rPr/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Préciser si récurrent ou ponctuel et n° d’engagement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 xml:space="preserve">Identification du site contrôlé ou de la prestation : </w:t>
            </w: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  <w:t xml:space="preserve"> 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2340" cy="186690"/>
                      <wp:effectExtent l="0" t="0" r="0" b="0"/>
                      <wp:wrapNone/>
                      <wp:docPr id="6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1560" cy="18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274.1pt;height:14.6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 xml:space="preserve">Adresse ou périmètre : 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2340" cy="186690"/>
                      <wp:effectExtent l="0" t="0" r="0" b="0"/>
                      <wp:wrapNone/>
                      <wp:docPr id="7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1560" cy="18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274.1pt;height:14.6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Date du constat :</w:t>
            </w: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  <w:t xml:space="preserve">  </w:t>
            </w:r>
          </w:p>
        </w:tc>
        <w:tc>
          <w:tcPr>
            <w:tcW w:w="133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789305" cy="186690"/>
                      <wp:effectExtent l="0" t="0" r="0" b="0"/>
                      <wp:wrapNone/>
                      <wp:docPr id="8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18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62.05pt;height:14.6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37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Heure du constat :</w:t>
            </w:r>
          </w:p>
        </w:tc>
        <w:tc>
          <w:tcPr>
            <w:tcW w:w="185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Constat n° 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70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3120"/>
        <w:gridCol w:w="2265"/>
        <w:gridCol w:w="1470"/>
        <w:gridCol w:w="1485"/>
        <w:gridCol w:w="1830"/>
      </w:tblGrid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2" w:type="dxa"/>
            </w:tcMar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Nature du constat : 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2" w:type="dxa"/>
            </w:tcMar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Observations : 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2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Montant de la pénalité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2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 xml:space="preserve">Quantité : 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B2B2B2" w:val="clear"/>
            <w:tcMar>
              <w:left w:w="12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Délai correctif (à compter de la constatation) :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shd w:val="clear" w:fill="DDDDDD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Continuité de service 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Retard (la première demi-heure de retard est neutralisée)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15 € HT 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Défaut d’exécution de ronde (ronde non effectuée, absence de rapport de ronde ou ronde partiellement effectuée)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Abandon de poste (départ anticipé)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Non continuité de service (départ du site sans attendre la relève ou absence)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Réglementation : 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Intervention de personnel dépourvu d’habilitation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1 heure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Non-respect des qualifications requises pour la tenue des postes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1 heure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Documents contractuels :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Défaut de remise de la liste du personnel dans les 10 jours suivant la date de démarrage des prestations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 les 10 jours suivant la date de démarrage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Non-actualisation de la liste du personnel affecté à une prestation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heures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Non- communication du planning mensuel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heures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Absence de consignes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FFFFFF"/>
              <w:jc w:val="center"/>
              <w:rPr/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heures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Matériels et tenues : 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Absence de tenue de travail conforme aux dispositions du marché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heures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Défaut de fournitures ou dysfonctionnement d’équipement ou de moyens matériels prévus au marché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heures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Consignes et comportement :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Non-respect des consignes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Absence d’autocontrôles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FFFFFF"/>
              <w:jc w:val="center"/>
              <w:rPr/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réaliser sous 7 jours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Absence de contrôles contradictoires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FFFFFF"/>
              <w:jc w:val="center"/>
              <w:rPr/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réaliser sous 7 jours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Comportement du personnel non conforme aux dispositions du marché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FFFFFF"/>
              <w:jc w:val="center"/>
              <w:rPr/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Délais correctifs :</w:t>
            </w:r>
          </w:p>
        </w:tc>
      </w:tr>
      <w:tr>
        <w:trPr>
          <w:trHeight w:val="676" w:hRule="atLeast"/>
        </w:trPr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Non-respect des délais correctifs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300 €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/</w:t>
            </w:r>
          </w:p>
        </w:tc>
      </w:tr>
      <w:tr>
        <w:trPr>
          <w:trHeight w:val="915" w:hRule="atLeast"/>
        </w:trPr>
        <w:tc>
          <w:tcPr>
            <w:tcW w:w="53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shd w:val="clear" w:fill="B2B2B2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 : </w:t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nudetableau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 €</w:t>
            </w:r>
          </w:p>
        </w:tc>
      </w:tr>
    </w:tbl>
    <w:p>
      <w:pPr>
        <w:pStyle w:val="Normal"/>
        <w:widowControl w:val="false"/>
        <w:bidi w:val="0"/>
        <w:spacing w:lineRule="exact" w:line="240" w:before="19" w:after="0"/>
        <w:ind w:left="113" w:right="0" w:hanging="0"/>
        <w:jc w:val="left"/>
        <w:rPr>
          <w:rFonts w:eastAsia="Arial" w:cs="Arial"/>
          <w:color w:val="FF0000"/>
          <w:spacing w:val="0"/>
          <w:sz w:val="22"/>
          <w:szCs w:val="22"/>
          <w:highlight w:val="white"/>
        </w:rPr>
      </w:pPr>
      <w:r>
        <w:rPr>
          <w:rFonts w:eastAsia="Arial" w:cs="Arial"/>
          <w:color w:val="FF0000"/>
          <w:spacing w:val="0"/>
          <w:sz w:val="22"/>
          <w:szCs w:val="22"/>
          <w:highlight w:val="white"/>
        </w:rPr>
      </w:r>
    </w:p>
    <w:p>
      <w:pPr>
        <w:pStyle w:val="Normal"/>
        <w:widowControl w:val="false"/>
        <w:bidi w:val="0"/>
        <w:spacing w:lineRule="exact" w:line="240" w:before="19" w:after="0"/>
        <w:ind w:left="113" w:right="0" w:hanging="0"/>
        <w:jc w:val="left"/>
        <w:rPr>
          <w:rFonts w:eastAsia="Arial" w:cs="Arial"/>
          <w:color w:val="FF0000"/>
          <w:spacing w:val="0"/>
          <w:sz w:val="22"/>
          <w:szCs w:val="22"/>
          <w:highlight w:val="white"/>
        </w:rPr>
      </w:pPr>
      <w:r>
        <w:rPr>
          <w:rFonts w:eastAsia="Arial" w:cs="Arial"/>
          <w:color w:val="FF0000"/>
          <w:spacing w:val="0"/>
          <w:sz w:val="22"/>
          <w:szCs w:val="22"/>
          <w:highlight w:val="white"/>
        </w:rPr>
      </w:r>
    </w:p>
    <w:tbl>
      <w:tblPr>
        <w:tblW w:w="10909" w:type="dxa"/>
        <w:jc w:val="left"/>
        <w:tblInd w:w="-10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7"/>
        <w:gridCol w:w="1760"/>
        <w:gridCol w:w="5182"/>
      </w:tblGrid>
      <w:tr>
        <w:trPr/>
        <w:tc>
          <w:tcPr>
            <w:tcW w:w="3967" w:type="dxa"/>
            <w:vMerge w:val="restart"/>
            <w:tcBorders/>
            <w:shd w:fill="auto" w:val="clear"/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Constaté par :</w:t>
            </w:r>
          </w:p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42" w:type="dxa"/>
            <w:gridSpan w:val="2"/>
            <w:tcBorders/>
            <w:shd w:fill="auto" w:val="clear"/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 xml:space="preserve">Le service gestionnaire représenté par : </w:t>
            </w:r>
          </w:p>
        </w:tc>
      </w:tr>
      <w:tr>
        <w:trPr>
          <w:trHeight w:val="1002" w:hRule="atLeast"/>
        </w:trPr>
        <w:tc>
          <w:tcPr>
            <w:tcW w:w="3967" w:type="dxa"/>
            <w:vMerge w:val="continue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 :</w:t>
            </w:r>
          </w:p>
        </w:tc>
        <w:tc>
          <w:tcPr>
            <w:tcW w:w="5182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highlight w:val="white"/>
        </w:rPr>
      </w:r>
    </w:p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highlight w:val="white"/>
        </w:rPr>
      </w:r>
    </w:p>
    <w:tbl>
      <w:tblPr>
        <w:tblW w:w="10905" w:type="dxa"/>
        <w:jc w:val="left"/>
        <w:tblInd w:w="-11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0"/>
        <w:gridCol w:w="1710"/>
        <w:gridCol w:w="3755"/>
      </w:tblGrid>
      <w:tr>
        <w:trPr/>
        <w:tc>
          <w:tcPr>
            <w:tcW w:w="5440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0" w:type="dxa"/>
            <w:tcBorders/>
            <w:shd w:fill="auto" w:val="clea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d’envoi : </w:t>
            </w:r>
          </w:p>
        </w:tc>
        <w:tc>
          <w:tcPr>
            <w:tcW w:w="3755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i/>
          <w:i/>
          <w:iCs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i/>
          <w:iCs/>
          <w:color w:val="00000A"/>
          <w:spacing w:val="0"/>
          <w:highlight w:val="white"/>
        </w:rPr>
      </w:r>
    </w:p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i/>
          <w:i/>
          <w:iCs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i/>
          <w:iCs/>
          <w:color w:val="00000A"/>
          <w:spacing w:val="0"/>
          <w:highlight w:val="white"/>
        </w:rPr>
      </w:r>
    </w:p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/>
      </w:pP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Le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prés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shd w:fill="FFFFFF" w:val="clear"/>
        </w:rPr>
        <w:t>e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s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tat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pe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ê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re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m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p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été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par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</w:rPr>
        <w:t xml:space="preserve">photo, un rapport détaillé du contrôleur ou 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e c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e de</w:t>
      </w:r>
      <w:r>
        <w:rPr>
          <w:rFonts w:eastAsia="Tahoma" w:cs="Tahoma"/>
          <w:b w:val="false"/>
          <w:bCs w:val="false"/>
          <w:i/>
          <w:iCs/>
          <w:color w:val="00000A"/>
          <w:spacing w:val="2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a ma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ou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shd w:fill="FFFFFF" w:val="clear"/>
        </w:rPr>
        <w:t>r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te.</w:t>
      </w:r>
    </w:p>
    <w:sectPr>
      <w:type w:val="nextPage"/>
      <w:pgSz w:w="11906" w:h="16838"/>
      <w:pgMar w:left="845" w:right="894" w:header="0" w:top="995" w:footer="0" w:bottom="49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b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  <w:b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  <w:b/>
      <w:sz w:val="22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  <w:b/>
      <w:sz w:val="22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Arial" w:hAnsi="Arial" w:eastAsia="SimSun" w:cs="Mangal"/>
      <w:color w:val="000000"/>
      <w:sz w:val="24"/>
      <w:szCs w:val="24"/>
      <w:lang w:val="fr-FR" w:eastAsia="zh-CN" w:bidi="hi-IN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408</TotalTime>
  <Application>LibreOffice/5.3.6.1$Windows_x86 LibreOffice_project/686f202eff87ef707079aeb7f485847613344eb7</Application>
  <Pages>2</Pages>
  <Words>387</Words>
  <Characters>1825</Characters>
  <CharactersWithSpaces>2150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2016-07-07T14:50:00Z</dcterms:created>
  <dc:creator>DJ-M;Estelle IL TURNA;Bardi Esmahène</dc:creator>
  <dc:description/>
  <dc:language>fr-FR</dc:language>
  <cp:lastModifiedBy/>
  <cp:lastPrinted>2021-01-19T16:36:55Z</cp:lastPrinted>
  <dcterms:modified xsi:type="dcterms:W3CDTF">2021-02-17T17:08:21Z</dcterms:modified>
  <cp:revision>65</cp:revision>
  <dc:subject/>
  <dc:title>CGE_sécurité_humaine</dc:title>
</cp:coreProperties>
</file>