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1A" w:rsidRDefault="00446890" w:rsidP="0041039A">
      <w:pPr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781050" cy="79057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39A" w:rsidRPr="00817AAF" w:rsidRDefault="0041039A" w:rsidP="0041039A">
      <w:pPr>
        <w:jc w:val="center"/>
        <w:rPr>
          <w:sz w:val="40"/>
          <w:szCs w:val="40"/>
        </w:rPr>
      </w:pPr>
    </w:p>
    <w:p w:rsidR="0041039A" w:rsidRPr="001078C8" w:rsidRDefault="0041039A" w:rsidP="0041039A">
      <w:pPr>
        <w:pStyle w:val="NormalWeb"/>
        <w:jc w:val="center"/>
        <w:rPr>
          <w:rFonts w:ascii="Arial" w:hAnsi="Arial" w:cs="Arial"/>
          <w:b/>
          <w:bCs/>
          <w:sz w:val="40"/>
          <w:szCs w:val="40"/>
        </w:rPr>
      </w:pPr>
      <w:r w:rsidRPr="001078C8">
        <w:rPr>
          <w:rFonts w:ascii="Arial" w:hAnsi="Arial" w:cs="Arial"/>
          <w:b/>
          <w:bCs/>
          <w:sz w:val="40"/>
          <w:szCs w:val="40"/>
        </w:rPr>
        <w:t>Ville de Marseille - Mairie de Marseille</w:t>
      </w:r>
    </w:p>
    <w:p w:rsidR="00817AAF" w:rsidRPr="00817AAF" w:rsidRDefault="00817AAF" w:rsidP="0041039A">
      <w:pPr>
        <w:pStyle w:val="NormalWeb"/>
        <w:jc w:val="center"/>
        <w:rPr>
          <w:rFonts w:ascii="Arial" w:hAnsi="Arial" w:cs="Arial"/>
          <w:sz w:val="20"/>
          <w:szCs w:val="20"/>
        </w:rPr>
      </w:pPr>
    </w:p>
    <w:p w:rsidR="0041039A" w:rsidRPr="001078C8" w:rsidRDefault="0041039A" w:rsidP="0041039A">
      <w:pPr>
        <w:pStyle w:val="NormalWeb"/>
        <w:jc w:val="center"/>
        <w:rPr>
          <w:rFonts w:ascii="Arial" w:hAnsi="Arial" w:cs="Arial"/>
          <w:sz w:val="40"/>
          <w:szCs w:val="40"/>
        </w:rPr>
      </w:pPr>
      <w:r w:rsidRPr="001078C8">
        <w:rPr>
          <w:rFonts w:ascii="Arial" w:hAnsi="Arial" w:cs="Arial"/>
          <w:sz w:val="40"/>
          <w:szCs w:val="40"/>
        </w:rPr>
        <w:t>DG</w:t>
      </w:r>
      <w:r w:rsidR="00817AAF">
        <w:rPr>
          <w:rFonts w:ascii="Arial" w:hAnsi="Arial" w:cs="Arial"/>
          <w:sz w:val="40"/>
          <w:szCs w:val="40"/>
        </w:rPr>
        <w:t>ASIS</w:t>
      </w:r>
      <w:r w:rsidR="00C6333B">
        <w:rPr>
          <w:rFonts w:ascii="Arial" w:hAnsi="Arial" w:cs="Arial"/>
          <w:sz w:val="40"/>
          <w:szCs w:val="40"/>
        </w:rPr>
        <w:t xml:space="preserve"> </w:t>
      </w:r>
      <w:r w:rsidRPr="001078C8">
        <w:rPr>
          <w:rFonts w:ascii="Arial" w:hAnsi="Arial" w:cs="Arial"/>
          <w:sz w:val="40"/>
          <w:szCs w:val="40"/>
        </w:rPr>
        <w:t>(1</w:t>
      </w:r>
      <w:r w:rsidR="00817AAF">
        <w:rPr>
          <w:rFonts w:ascii="Arial" w:hAnsi="Arial" w:cs="Arial"/>
          <w:sz w:val="40"/>
          <w:szCs w:val="40"/>
        </w:rPr>
        <w:t>9001</w:t>
      </w:r>
      <w:r w:rsidRPr="001078C8">
        <w:rPr>
          <w:rFonts w:ascii="Arial" w:hAnsi="Arial" w:cs="Arial"/>
          <w:sz w:val="40"/>
          <w:szCs w:val="40"/>
        </w:rPr>
        <w:t>)</w:t>
      </w:r>
    </w:p>
    <w:p w:rsidR="00817AAF" w:rsidRPr="00817AAF" w:rsidRDefault="00817AAF" w:rsidP="00730E0F">
      <w:pPr>
        <w:pStyle w:val="typedocument3-western"/>
        <w:rPr>
          <w:sz w:val="24"/>
          <w:szCs w:val="24"/>
        </w:rPr>
      </w:pPr>
    </w:p>
    <w:p w:rsidR="00EC1286" w:rsidRDefault="003C7B65" w:rsidP="00425054">
      <w:pPr>
        <w:pStyle w:val="typedocument3-western"/>
        <w:spacing w:before="0" w:beforeAutospacing="0"/>
      </w:pPr>
      <w:r>
        <w:t>ANNEXE 1 DE</w:t>
      </w:r>
      <w:r w:rsidR="00EC1286">
        <w:t xml:space="preserve"> </w:t>
      </w:r>
      <w:r w:rsidR="00425054">
        <w:t>L’ACTE D’ENGAGEMENT</w:t>
      </w:r>
    </w:p>
    <w:p w:rsidR="00EC1286" w:rsidRDefault="00425054" w:rsidP="00EC1286">
      <w:pPr>
        <w:pStyle w:val="typedocument3-western"/>
      </w:pPr>
      <w:r>
        <w:t>OFFRE DE PRIX</w:t>
      </w:r>
    </w:p>
    <w:p w:rsidR="001078C8" w:rsidRPr="00B13A98" w:rsidRDefault="001078C8" w:rsidP="001078C8">
      <w:pPr>
        <w:pStyle w:val="NormalWeb"/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0" w:color="000000"/>
        </w:pBdr>
        <w:spacing w:before="240" w:beforeAutospacing="0"/>
        <w:jc w:val="center"/>
        <w:rPr>
          <w:rStyle w:val="ref-cons"/>
          <w:rFonts w:ascii="Arial" w:hAnsi="Arial" w:cs="Arial"/>
          <w:b/>
          <w:sz w:val="36"/>
          <w:szCs w:val="36"/>
        </w:rPr>
      </w:pPr>
    </w:p>
    <w:p w:rsidR="0041039A" w:rsidRPr="00B13A98" w:rsidRDefault="00FA2658" w:rsidP="00A46F9D">
      <w:pPr>
        <w:pStyle w:val="NormalWeb"/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0" w:color="000000"/>
        </w:pBdr>
        <w:spacing w:before="0" w:beforeAutospacing="0"/>
        <w:jc w:val="center"/>
        <w:rPr>
          <w:rStyle w:val="ref-cons"/>
          <w:b/>
          <w:sz w:val="36"/>
          <w:szCs w:val="36"/>
        </w:rPr>
      </w:pPr>
      <w:r w:rsidRPr="00A84E30">
        <w:rPr>
          <w:rStyle w:val="ref-cons"/>
          <w:rFonts w:ascii="Arial" w:hAnsi="Arial" w:cs="Arial"/>
          <w:b/>
          <w:sz w:val="36"/>
          <w:szCs w:val="36"/>
        </w:rPr>
        <w:t xml:space="preserve">Maintien en condition opérationnelle, acquisitions matérielles et logicielles et </w:t>
      </w:r>
      <w:r w:rsidR="00623907">
        <w:rPr>
          <w:rStyle w:val="ref-cons"/>
          <w:rFonts w:ascii="Arial" w:hAnsi="Arial" w:cs="Arial"/>
          <w:b/>
          <w:sz w:val="36"/>
          <w:szCs w:val="36"/>
        </w:rPr>
        <w:t xml:space="preserve">prestations </w:t>
      </w:r>
      <w:r w:rsidRPr="00A84E30">
        <w:rPr>
          <w:rStyle w:val="ref-cons"/>
          <w:rFonts w:ascii="Arial" w:hAnsi="Arial" w:cs="Arial"/>
          <w:b/>
          <w:sz w:val="36"/>
          <w:szCs w:val="36"/>
        </w:rPr>
        <w:t>de programmation</w:t>
      </w:r>
      <w:r w:rsidR="008B76EE">
        <w:rPr>
          <w:rStyle w:val="ref-cons"/>
          <w:rFonts w:ascii="Arial" w:hAnsi="Arial" w:cs="Arial"/>
          <w:b/>
          <w:sz w:val="36"/>
          <w:szCs w:val="36"/>
        </w:rPr>
        <w:t>,</w:t>
      </w:r>
      <w:r w:rsidRPr="00A84E30">
        <w:rPr>
          <w:rStyle w:val="ref-cons"/>
          <w:rFonts w:ascii="Arial" w:hAnsi="Arial" w:cs="Arial"/>
          <w:b/>
          <w:sz w:val="36"/>
          <w:szCs w:val="36"/>
        </w:rPr>
        <w:t xml:space="preserve"> nécessaires au fonctionnement des autocommutateurs téléphoniques de marque Alcatel-Lucent et des périphériques associés</w:t>
      </w:r>
      <w:r w:rsidR="008B76EE">
        <w:rPr>
          <w:rStyle w:val="ref-cons"/>
          <w:rFonts w:ascii="Arial" w:hAnsi="Arial" w:cs="Arial"/>
          <w:b/>
          <w:sz w:val="36"/>
          <w:szCs w:val="36"/>
        </w:rPr>
        <w:t>,</w:t>
      </w:r>
      <w:r w:rsidRPr="00A84E30">
        <w:rPr>
          <w:rStyle w:val="ref-cons"/>
          <w:rFonts w:ascii="Arial" w:hAnsi="Arial" w:cs="Arial"/>
          <w:b/>
          <w:sz w:val="36"/>
          <w:szCs w:val="36"/>
        </w:rPr>
        <w:t xml:space="preserve"> du bataillon de marins-pompiers de Marseille.</w:t>
      </w:r>
    </w:p>
    <w:p w:rsidR="001078C8" w:rsidRPr="00B13A98" w:rsidRDefault="001078C8" w:rsidP="001078C8">
      <w:pPr>
        <w:pStyle w:val="NormalWeb"/>
        <w:pBdr>
          <w:top w:val="single" w:sz="18" w:space="1" w:color="000000"/>
          <w:left w:val="single" w:sz="18" w:space="0" w:color="000000"/>
          <w:bottom w:val="single" w:sz="18" w:space="1" w:color="000000"/>
          <w:right w:val="single" w:sz="18" w:space="0" w:color="000000"/>
        </w:pBdr>
        <w:spacing w:before="0" w:beforeAutospacing="0"/>
        <w:jc w:val="center"/>
        <w:rPr>
          <w:b/>
          <w:sz w:val="36"/>
          <w:szCs w:val="36"/>
        </w:rPr>
      </w:pPr>
    </w:p>
    <w:p w:rsidR="00817AAF" w:rsidRDefault="00817AAF" w:rsidP="001078C8">
      <w:pPr>
        <w:pStyle w:val="NormalWeb"/>
        <w:tabs>
          <w:tab w:val="left" w:pos="4320"/>
        </w:tabs>
        <w:ind w:left="3600" w:hanging="3090"/>
        <w:rPr>
          <w:rFonts w:ascii="Arial" w:hAnsi="Arial" w:cs="Arial"/>
          <w:b/>
          <w:bCs/>
          <w:color w:val="000000"/>
          <w:u w:val="single"/>
        </w:rPr>
      </w:pPr>
    </w:p>
    <w:p w:rsidR="0041039A" w:rsidRPr="006828AF" w:rsidRDefault="0041039A" w:rsidP="001078C8">
      <w:pPr>
        <w:pStyle w:val="NormalWeb"/>
        <w:tabs>
          <w:tab w:val="left" w:pos="4320"/>
        </w:tabs>
        <w:ind w:left="3600" w:hanging="3090"/>
        <w:rPr>
          <w:rFonts w:ascii="Arial" w:hAnsi="Arial" w:cs="Arial"/>
          <w:b/>
          <w:bCs/>
        </w:rPr>
      </w:pPr>
      <w:r w:rsidRPr="006828AF">
        <w:rPr>
          <w:rFonts w:ascii="Arial" w:hAnsi="Arial" w:cs="Arial"/>
          <w:b/>
          <w:bCs/>
          <w:color w:val="000000"/>
          <w:u w:val="single"/>
        </w:rPr>
        <w:t>Numéro de la consultation</w:t>
      </w:r>
      <w:r w:rsidRPr="001078C8">
        <w:rPr>
          <w:rFonts w:ascii="Arial" w:hAnsi="Arial" w:cs="Arial"/>
          <w:b/>
          <w:bCs/>
          <w:color w:val="000000"/>
        </w:rPr>
        <w:t xml:space="preserve"> :</w:t>
      </w:r>
      <w:r w:rsidRPr="006828AF">
        <w:rPr>
          <w:rFonts w:ascii="Arial" w:hAnsi="Arial" w:cs="Arial"/>
          <w:b/>
          <w:bCs/>
          <w:color w:val="000000"/>
        </w:rPr>
        <w:t xml:space="preserve"> </w:t>
      </w:r>
      <w:r w:rsidR="001078C8">
        <w:rPr>
          <w:rFonts w:ascii="Arial" w:hAnsi="Arial" w:cs="Arial"/>
          <w:b/>
          <w:bCs/>
          <w:color w:val="000000"/>
        </w:rPr>
        <w:tab/>
      </w:r>
      <w:r w:rsidR="00FA2658">
        <w:rPr>
          <w:rFonts w:ascii="Arial" w:hAnsi="Arial" w:cs="Arial"/>
          <w:b/>
          <w:bCs/>
          <w:color w:val="000000"/>
          <w:shd w:val="clear" w:color="auto" w:fill="FFFFFF"/>
        </w:rPr>
        <w:t>2021</w:t>
      </w:r>
      <w:r w:rsidRPr="006828AF">
        <w:rPr>
          <w:rFonts w:ascii="Arial" w:hAnsi="Arial" w:cs="Arial"/>
          <w:b/>
          <w:bCs/>
          <w:color w:val="000000"/>
          <w:shd w:val="clear" w:color="auto" w:fill="FFFFFF"/>
        </w:rPr>
        <w:t>_</w:t>
      </w:r>
      <w:r w:rsidR="00817AAF">
        <w:rPr>
          <w:rFonts w:ascii="Arial" w:hAnsi="Arial" w:cs="Arial"/>
          <w:b/>
          <w:bCs/>
          <w:color w:val="000000"/>
          <w:shd w:val="clear" w:color="auto" w:fill="FFFFFF"/>
        </w:rPr>
        <w:t>19001</w:t>
      </w:r>
      <w:r w:rsidRPr="006828AF">
        <w:rPr>
          <w:rFonts w:ascii="Arial" w:hAnsi="Arial" w:cs="Arial"/>
          <w:b/>
          <w:bCs/>
          <w:color w:val="000000"/>
          <w:shd w:val="clear" w:color="auto" w:fill="FFFFFF"/>
        </w:rPr>
        <w:t>_</w:t>
      </w:r>
      <w:r w:rsidR="001078C8">
        <w:rPr>
          <w:rFonts w:ascii="Arial" w:hAnsi="Arial" w:cs="Arial"/>
          <w:b/>
          <w:bCs/>
          <w:color w:val="000000"/>
          <w:shd w:val="clear" w:color="auto" w:fill="FFFFFF"/>
        </w:rPr>
        <w:t>00</w:t>
      </w:r>
      <w:r w:rsidR="00E44504">
        <w:rPr>
          <w:rFonts w:ascii="Arial" w:hAnsi="Arial" w:cs="Arial"/>
          <w:b/>
          <w:bCs/>
          <w:color w:val="000000"/>
          <w:shd w:val="clear" w:color="auto" w:fill="FFFFFF"/>
        </w:rPr>
        <w:t>30</w:t>
      </w:r>
    </w:p>
    <w:p w:rsidR="0041039A" w:rsidRPr="006828AF" w:rsidRDefault="0041039A" w:rsidP="0041039A">
      <w:pPr>
        <w:pStyle w:val="western"/>
        <w:rPr>
          <w:b/>
          <w:bCs/>
        </w:rPr>
      </w:pPr>
    </w:p>
    <w:p w:rsidR="0041039A" w:rsidRPr="006828AF" w:rsidRDefault="0041039A" w:rsidP="001078C8">
      <w:pPr>
        <w:pStyle w:val="NormalWeb"/>
        <w:tabs>
          <w:tab w:val="left" w:pos="4320"/>
        </w:tabs>
        <w:ind w:left="4292" w:hanging="3765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828AF">
        <w:rPr>
          <w:rFonts w:ascii="Arial" w:hAnsi="Arial" w:cs="Arial"/>
          <w:b/>
          <w:bCs/>
          <w:color w:val="000000"/>
          <w:u w:val="single"/>
        </w:rPr>
        <w:t>Procédure de passation</w:t>
      </w:r>
      <w:r w:rsidRPr="001078C8">
        <w:rPr>
          <w:rFonts w:ascii="Arial" w:hAnsi="Arial" w:cs="Arial"/>
          <w:b/>
          <w:bCs/>
          <w:color w:val="000000"/>
        </w:rPr>
        <w:t xml:space="preserve"> :</w:t>
      </w:r>
      <w:r w:rsidR="001078C8" w:rsidRPr="001078C8">
        <w:rPr>
          <w:rFonts w:ascii="Arial" w:hAnsi="Arial" w:cs="Arial"/>
          <w:b/>
          <w:bCs/>
          <w:color w:val="000000"/>
        </w:rPr>
        <w:tab/>
      </w:r>
      <w:r w:rsidR="00FA2658">
        <w:rPr>
          <w:rFonts w:ascii="Arial" w:hAnsi="Arial" w:cs="Arial"/>
          <w:b/>
          <w:bCs/>
          <w:color w:val="000000"/>
          <w:shd w:val="clear" w:color="auto" w:fill="FFFFFF"/>
        </w:rPr>
        <w:t>Appel d’offres ouvert</w:t>
      </w:r>
    </w:p>
    <w:p w:rsidR="00730E0F" w:rsidRPr="006828AF" w:rsidRDefault="00730E0F" w:rsidP="0041039A">
      <w:pPr>
        <w:pStyle w:val="NormalWeb"/>
        <w:ind w:left="4292" w:hanging="3765"/>
        <w:rPr>
          <w:rFonts w:ascii="Arial" w:hAnsi="Arial" w:cs="Arial"/>
          <w:b/>
          <w:bCs/>
        </w:rPr>
      </w:pPr>
    </w:p>
    <w:p w:rsidR="0041039A" w:rsidRDefault="0041039A" w:rsidP="0041039A">
      <w:pPr>
        <w:pStyle w:val="western"/>
        <w:ind w:left="3600" w:hanging="3600"/>
      </w:pPr>
    </w:p>
    <w:p w:rsidR="0041039A" w:rsidRDefault="0041039A" w:rsidP="0041039A">
      <w:pPr>
        <w:jc w:val="center"/>
        <w:sectPr w:rsidR="0041039A" w:rsidSect="00843654">
          <w:footerReference w:type="even" r:id="rId9"/>
          <w:footerReference w:type="default" r:id="rId10"/>
          <w:pgSz w:w="11906" w:h="16838" w:code="9"/>
          <w:pgMar w:top="1418" w:right="1418" w:bottom="1418" w:left="1418" w:header="0" w:footer="284" w:gutter="0"/>
          <w:cols w:space="708"/>
          <w:titlePg/>
          <w:docGrid w:linePitch="360"/>
        </w:sectPr>
      </w:pPr>
    </w:p>
    <w:p w:rsidR="008020D9" w:rsidRDefault="008020D9" w:rsidP="0041039A">
      <w:pPr>
        <w:tabs>
          <w:tab w:val="left" w:pos="550"/>
          <w:tab w:val="left" w:pos="924"/>
        </w:tabs>
        <w:spacing w:line="240" w:lineRule="atLeast"/>
        <w:jc w:val="both"/>
        <w:rPr>
          <w:bCs/>
          <w:sz w:val="20"/>
          <w:szCs w:val="20"/>
        </w:rPr>
      </w:pPr>
    </w:p>
    <w:p w:rsidR="008020D9" w:rsidRPr="00AE2AF6" w:rsidRDefault="008020D9" w:rsidP="006828AF">
      <w:pPr>
        <w:pBdr>
          <w:top w:val="single" w:sz="18" w:space="1" w:color="999999"/>
          <w:left w:val="single" w:sz="18" w:space="4" w:color="999999"/>
          <w:bottom w:val="single" w:sz="18" w:space="1" w:color="999999"/>
          <w:right w:val="single" w:sz="18" w:space="4" w:color="999999"/>
        </w:pBdr>
        <w:tabs>
          <w:tab w:val="left" w:pos="550"/>
          <w:tab w:val="left" w:pos="924"/>
        </w:tabs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E2AF6">
        <w:rPr>
          <w:rFonts w:ascii="Arial" w:hAnsi="Arial" w:cs="Arial"/>
          <w:b/>
          <w:sz w:val="28"/>
          <w:szCs w:val="28"/>
        </w:rPr>
        <w:t>Sommaire</w:t>
      </w:r>
    </w:p>
    <w:p w:rsidR="008020D9" w:rsidRDefault="008020D9" w:rsidP="0041039A">
      <w:pPr>
        <w:tabs>
          <w:tab w:val="left" w:pos="550"/>
          <w:tab w:val="left" w:pos="924"/>
        </w:tabs>
        <w:spacing w:line="240" w:lineRule="atLeast"/>
        <w:jc w:val="both"/>
        <w:rPr>
          <w:b/>
          <w:sz w:val="20"/>
          <w:szCs w:val="20"/>
        </w:rPr>
      </w:pPr>
    </w:p>
    <w:p w:rsidR="00912937" w:rsidRDefault="00912937" w:rsidP="0041039A">
      <w:pPr>
        <w:tabs>
          <w:tab w:val="left" w:pos="550"/>
          <w:tab w:val="left" w:pos="924"/>
        </w:tabs>
        <w:spacing w:line="240" w:lineRule="atLeast"/>
        <w:jc w:val="both"/>
        <w:rPr>
          <w:b/>
          <w:sz w:val="20"/>
          <w:szCs w:val="20"/>
        </w:rPr>
      </w:pPr>
    </w:p>
    <w:p w:rsidR="00912937" w:rsidRPr="002165D0" w:rsidRDefault="00912937" w:rsidP="0041039A">
      <w:pPr>
        <w:tabs>
          <w:tab w:val="left" w:pos="550"/>
          <w:tab w:val="left" w:pos="924"/>
        </w:tabs>
        <w:spacing w:line="240" w:lineRule="atLeast"/>
        <w:jc w:val="both"/>
        <w:rPr>
          <w:b/>
          <w:sz w:val="21"/>
          <w:szCs w:val="21"/>
        </w:rPr>
      </w:pPr>
    </w:p>
    <w:p w:rsidR="008A7ECE" w:rsidRDefault="00C60294">
      <w:pPr>
        <w:pStyle w:val="TM1"/>
        <w:rPr>
          <w:rFonts w:ascii="Calibri" w:hAnsi="Calibri" w:cs="Times New Roman"/>
          <w:b w:val="0"/>
          <w:bCs w:val="0"/>
          <w:sz w:val="22"/>
          <w:szCs w:val="22"/>
        </w:rPr>
      </w:pPr>
      <w:r w:rsidRPr="00C60294">
        <w:rPr>
          <w:sz w:val="21"/>
          <w:szCs w:val="21"/>
        </w:rPr>
        <w:fldChar w:fldCharType="begin"/>
      </w:r>
      <w:r w:rsidR="00912937" w:rsidRPr="002165D0">
        <w:rPr>
          <w:sz w:val="21"/>
          <w:szCs w:val="21"/>
        </w:rPr>
        <w:instrText xml:space="preserve"> TOC \o "1-3" \h \z \u </w:instrText>
      </w:r>
      <w:r w:rsidRPr="00C60294">
        <w:rPr>
          <w:sz w:val="21"/>
          <w:szCs w:val="21"/>
        </w:rPr>
        <w:fldChar w:fldCharType="separate"/>
      </w:r>
      <w:hyperlink w:anchor="_Toc75954966" w:history="1">
        <w:r w:rsidR="008A7ECE" w:rsidRPr="00275FA9">
          <w:rPr>
            <w:rStyle w:val="Lienhypertexte"/>
          </w:rPr>
          <w:t>Article 1 - Poste 1 : Maintien en condition opérationnelle des autocommutateurs téléphoniques de marque Alcatel-Lucent et des périphériques associés</w:t>
        </w:r>
        <w:r w:rsidR="008A7ECE">
          <w:rPr>
            <w:webHidden/>
          </w:rPr>
          <w:tab/>
        </w:r>
        <w:r>
          <w:rPr>
            <w:webHidden/>
          </w:rPr>
          <w:fldChar w:fldCharType="begin"/>
        </w:r>
        <w:r w:rsidR="008A7ECE">
          <w:rPr>
            <w:webHidden/>
          </w:rPr>
          <w:instrText xml:space="preserve"> PAGEREF _Toc75954966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3687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8A7ECE" w:rsidRDefault="00C60294">
      <w:pPr>
        <w:pStyle w:val="TM1"/>
        <w:rPr>
          <w:rFonts w:ascii="Calibri" w:hAnsi="Calibri" w:cs="Times New Roman"/>
          <w:b w:val="0"/>
          <w:bCs w:val="0"/>
          <w:sz w:val="22"/>
          <w:szCs w:val="22"/>
        </w:rPr>
      </w:pPr>
      <w:hyperlink w:anchor="_Toc75954967" w:history="1">
        <w:r w:rsidR="008A7ECE" w:rsidRPr="00275FA9">
          <w:rPr>
            <w:rStyle w:val="Lienhypertexte"/>
          </w:rPr>
          <w:t>Article 2 – Poste 2 - Taux de remise</w:t>
        </w:r>
        <w:r w:rsidR="008A7ECE">
          <w:rPr>
            <w:webHidden/>
          </w:rPr>
          <w:tab/>
        </w:r>
        <w:r>
          <w:rPr>
            <w:webHidden/>
          </w:rPr>
          <w:fldChar w:fldCharType="begin"/>
        </w:r>
        <w:r w:rsidR="008A7ECE">
          <w:rPr>
            <w:webHidden/>
          </w:rPr>
          <w:instrText xml:space="preserve"> PAGEREF _Toc75954967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3687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A7ECE" w:rsidRDefault="00C60294">
      <w:pPr>
        <w:pStyle w:val="TM2"/>
        <w:rPr>
          <w:rFonts w:ascii="Calibri" w:hAnsi="Calibri" w:cs="Times New Roman"/>
          <w:sz w:val="22"/>
          <w:szCs w:val="22"/>
        </w:rPr>
      </w:pPr>
      <w:hyperlink w:anchor="_Toc75954968" w:history="1">
        <w:r w:rsidR="008A7ECE" w:rsidRPr="00275FA9">
          <w:rPr>
            <w:rStyle w:val="Lienhypertexte"/>
          </w:rPr>
          <w:t>2.1 Taux de remise appliqué(s) sur le prix des logiciels</w:t>
        </w:r>
        <w:r w:rsidR="008A7ECE">
          <w:rPr>
            <w:webHidden/>
          </w:rPr>
          <w:tab/>
        </w:r>
        <w:r>
          <w:rPr>
            <w:webHidden/>
          </w:rPr>
          <w:fldChar w:fldCharType="begin"/>
        </w:r>
        <w:r w:rsidR="008A7ECE">
          <w:rPr>
            <w:webHidden/>
          </w:rPr>
          <w:instrText xml:space="preserve"> PAGEREF _Toc75954968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3687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8A7ECE" w:rsidRDefault="00C60294">
      <w:pPr>
        <w:pStyle w:val="TM2"/>
        <w:rPr>
          <w:rFonts w:ascii="Calibri" w:hAnsi="Calibri" w:cs="Times New Roman"/>
          <w:sz w:val="22"/>
          <w:szCs w:val="22"/>
        </w:rPr>
      </w:pPr>
      <w:hyperlink w:anchor="_Toc75954969" w:history="1">
        <w:r w:rsidR="008A7ECE" w:rsidRPr="00275FA9">
          <w:rPr>
            <w:rStyle w:val="Lienhypertexte"/>
          </w:rPr>
          <w:t>2.2 Taux de remise appliqué(s) sur le prix publics des pièces détachées, accessoires et équipements</w:t>
        </w:r>
        <w:r w:rsidR="008A7ECE">
          <w:rPr>
            <w:webHidden/>
          </w:rPr>
          <w:tab/>
        </w:r>
        <w:r>
          <w:rPr>
            <w:webHidden/>
          </w:rPr>
          <w:fldChar w:fldCharType="begin"/>
        </w:r>
        <w:r w:rsidR="008A7ECE">
          <w:rPr>
            <w:webHidden/>
          </w:rPr>
          <w:instrText xml:space="preserve"> PAGEREF _Toc75954969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3687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8A7ECE" w:rsidRDefault="00C60294">
      <w:pPr>
        <w:pStyle w:val="TM1"/>
        <w:rPr>
          <w:rFonts w:ascii="Calibri" w:hAnsi="Calibri" w:cs="Times New Roman"/>
          <w:b w:val="0"/>
          <w:bCs w:val="0"/>
          <w:sz w:val="22"/>
          <w:szCs w:val="22"/>
        </w:rPr>
      </w:pPr>
      <w:hyperlink w:anchor="_Toc75954970" w:history="1">
        <w:r w:rsidR="008A7ECE" w:rsidRPr="00275FA9">
          <w:rPr>
            <w:rStyle w:val="Lienhypertexte"/>
          </w:rPr>
          <w:t>Article 3 – Frais communs aux postes 2 et 3</w:t>
        </w:r>
        <w:r w:rsidR="008A7ECE">
          <w:rPr>
            <w:webHidden/>
          </w:rPr>
          <w:tab/>
        </w:r>
        <w:r>
          <w:rPr>
            <w:webHidden/>
          </w:rPr>
          <w:fldChar w:fldCharType="begin"/>
        </w:r>
        <w:r w:rsidR="008A7ECE">
          <w:rPr>
            <w:webHidden/>
          </w:rPr>
          <w:instrText xml:space="preserve"> PAGEREF _Toc75954970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3687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A7ECE" w:rsidRDefault="00C60294">
      <w:pPr>
        <w:pStyle w:val="TM2"/>
        <w:rPr>
          <w:rFonts w:ascii="Calibri" w:hAnsi="Calibri" w:cs="Times New Roman"/>
          <w:sz w:val="22"/>
          <w:szCs w:val="22"/>
        </w:rPr>
      </w:pPr>
      <w:hyperlink w:anchor="_Toc75954971" w:history="1">
        <w:r w:rsidR="008A7ECE" w:rsidRPr="00275FA9">
          <w:rPr>
            <w:rStyle w:val="Lienhypertexte"/>
          </w:rPr>
          <w:t>3.1 Forfaits horaires d’intervention</w:t>
        </w:r>
        <w:r w:rsidR="008A7ECE">
          <w:rPr>
            <w:webHidden/>
          </w:rPr>
          <w:tab/>
        </w:r>
        <w:r>
          <w:rPr>
            <w:webHidden/>
          </w:rPr>
          <w:fldChar w:fldCharType="begin"/>
        </w:r>
        <w:r w:rsidR="008A7ECE">
          <w:rPr>
            <w:webHidden/>
          </w:rPr>
          <w:instrText xml:space="preserve"> PAGEREF _Toc75954971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3687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8A7ECE" w:rsidRDefault="00C60294">
      <w:pPr>
        <w:pStyle w:val="TM2"/>
        <w:rPr>
          <w:rFonts w:ascii="Calibri" w:hAnsi="Calibri" w:cs="Times New Roman"/>
          <w:sz w:val="22"/>
          <w:szCs w:val="22"/>
        </w:rPr>
      </w:pPr>
      <w:hyperlink w:anchor="_Toc75954972" w:history="1">
        <w:r w:rsidR="008A7ECE" w:rsidRPr="00275FA9">
          <w:rPr>
            <w:rStyle w:val="Lienhypertexte"/>
          </w:rPr>
          <w:t>3.2 Frais annexes</w:t>
        </w:r>
        <w:r w:rsidR="008A7ECE">
          <w:rPr>
            <w:webHidden/>
          </w:rPr>
          <w:tab/>
        </w:r>
        <w:r>
          <w:rPr>
            <w:webHidden/>
          </w:rPr>
          <w:fldChar w:fldCharType="begin"/>
        </w:r>
        <w:r w:rsidR="008A7ECE">
          <w:rPr>
            <w:webHidden/>
          </w:rPr>
          <w:instrText xml:space="preserve"> PAGEREF _Toc75954972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3687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01B7B" w:rsidRPr="002165D0" w:rsidRDefault="00C60294" w:rsidP="00BA5FBE">
      <w:pPr>
        <w:pStyle w:val="TM2"/>
        <w:ind w:left="0"/>
        <w:rPr>
          <w:sz w:val="21"/>
          <w:szCs w:val="21"/>
        </w:rPr>
      </w:pPr>
      <w:r w:rsidRPr="002165D0">
        <w:rPr>
          <w:b/>
          <w:sz w:val="21"/>
          <w:szCs w:val="21"/>
        </w:rPr>
        <w:fldChar w:fldCharType="end"/>
      </w:r>
    </w:p>
    <w:p w:rsidR="00AC459E" w:rsidRDefault="00AC459E" w:rsidP="00301B7B">
      <w:pPr>
        <w:rPr>
          <w:sz w:val="21"/>
          <w:szCs w:val="21"/>
        </w:rPr>
        <w:sectPr w:rsidR="00AC459E" w:rsidSect="00843654">
          <w:pgSz w:w="11906" w:h="16838" w:code="9"/>
          <w:pgMar w:top="993" w:right="902" w:bottom="1418" w:left="720" w:header="0" w:footer="284" w:gutter="0"/>
          <w:cols w:space="708"/>
          <w:docGrid w:linePitch="360"/>
        </w:sectPr>
      </w:pPr>
    </w:p>
    <w:p w:rsidR="00301B7B" w:rsidRPr="00302A0E" w:rsidRDefault="00AC459E" w:rsidP="00016CBA">
      <w:pPr>
        <w:pStyle w:val="Titre1Themis"/>
        <w:tabs>
          <w:tab w:val="left" w:pos="9057"/>
        </w:tabs>
        <w:spacing w:before="0" w:after="120" w:line="240" w:lineRule="auto"/>
        <w:ind w:right="-45"/>
        <w:rPr>
          <w:sz w:val="28"/>
          <w:szCs w:val="28"/>
        </w:rPr>
      </w:pPr>
      <w:bookmarkStart w:id="0" w:name="_Toc75954966"/>
      <w:r w:rsidRPr="00302A0E">
        <w:rPr>
          <w:rFonts w:ascii="Arial" w:hAnsi="Arial"/>
          <w:sz w:val="28"/>
          <w:szCs w:val="28"/>
        </w:rPr>
        <w:lastRenderedPageBreak/>
        <w:t>Article 1 - Poste 1 : Maintien en condition opérationnelle des autocommutateurs téléphoniques de marque Alcatel-Lucent et des périphériques associés</w:t>
      </w:r>
      <w:bookmarkEnd w:id="0"/>
    </w:p>
    <w:p w:rsidR="00AC459E" w:rsidRDefault="00AC459E" w:rsidP="00AC459E">
      <w:pPr>
        <w:spacing w:after="120"/>
        <w:jc w:val="both"/>
      </w:pPr>
      <w:r>
        <w:t xml:space="preserve">Chaque prix unitaire d’un </w:t>
      </w:r>
      <w:r w:rsidRPr="00641E3C">
        <w:t xml:space="preserve">forfait </w:t>
      </w:r>
      <w:r>
        <w:t xml:space="preserve">de maintien en condition opérationnelle (MCO) </w:t>
      </w:r>
      <w:r w:rsidRPr="00641E3C">
        <w:t xml:space="preserve">comprend l’ensemble des </w:t>
      </w:r>
      <w:r>
        <w:t xml:space="preserve">coûts détaillés à </w:t>
      </w:r>
      <w:r w:rsidRPr="00C55E24">
        <w:t>l’article 12.1</w:t>
      </w:r>
      <w:r>
        <w:t xml:space="preserve"> du Cahier des Clauses Administratives Particulières (CCAP)</w:t>
      </w:r>
      <w:r w:rsidRPr="00641E3C">
        <w:t> :</w:t>
      </w:r>
    </w:p>
    <w:tbl>
      <w:tblPr>
        <w:tblW w:w="5324" w:type="pct"/>
        <w:jc w:val="center"/>
        <w:tblInd w:w="-2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99"/>
        <w:gridCol w:w="1557"/>
        <w:gridCol w:w="1560"/>
        <w:gridCol w:w="1560"/>
        <w:gridCol w:w="1609"/>
        <w:gridCol w:w="1557"/>
        <w:gridCol w:w="1613"/>
      </w:tblGrid>
      <w:tr w:rsidR="001F2509" w:rsidRPr="008E1BD9" w:rsidTr="00302A0E">
        <w:trPr>
          <w:trHeight w:val="1968"/>
          <w:jc w:val="center"/>
        </w:trPr>
        <w:tc>
          <w:tcPr>
            <w:tcW w:w="2109" w:type="pct"/>
            <w:vMerge w:val="restart"/>
            <w:shd w:val="clear" w:color="auto" w:fill="D9D9D9"/>
            <w:vAlign w:val="center"/>
          </w:tcPr>
          <w:p w:rsidR="00AC459E" w:rsidRPr="00AC459E" w:rsidRDefault="00AC459E" w:rsidP="001F250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t>Désignation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des </w:t>
            </w:r>
            <w:r w:rsidR="008B76EE">
              <w:rPr>
                <w:rFonts w:ascii="Arial" w:hAnsi="Arial" w:cs="Arial"/>
                <w:b/>
                <w:sz w:val="26"/>
                <w:szCs w:val="26"/>
              </w:rPr>
              <w:t>forfaits de MCO par type d’autocommutateur</w:t>
            </w:r>
            <w:r w:rsidR="001F2509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B76EE">
              <w:rPr>
                <w:rFonts w:ascii="Arial" w:hAnsi="Arial" w:cs="Arial"/>
                <w:b/>
                <w:sz w:val="26"/>
                <w:szCs w:val="26"/>
              </w:rPr>
              <w:t>téléphonique</w:t>
            </w:r>
            <w:r w:rsidR="003C3F4B">
              <w:rPr>
                <w:rFonts w:ascii="Arial" w:hAnsi="Arial" w:cs="Arial"/>
                <w:b/>
                <w:sz w:val="26"/>
                <w:szCs w:val="26"/>
              </w:rPr>
              <w:t xml:space="preserve"> et périphériques associées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953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C459E" w:rsidRPr="00302A0E" w:rsidRDefault="00307EF1" w:rsidP="009E431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02A0E">
              <w:rPr>
                <w:rFonts w:ascii="Arial" w:hAnsi="Arial" w:cs="Arial"/>
                <w:b/>
              </w:rPr>
              <w:t>F</w:t>
            </w:r>
            <w:r w:rsidR="00AC459E" w:rsidRPr="00302A0E">
              <w:rPr>
                <w:rFonts w:ascii="Arial" w:hAnsi="Arial" w:cs="Arial"/>
                <w:b/>
              </w:rPr>
              <w:t xml:space="preserve">orfait de MCO </w:t>
            </w:r>
            <w:r w:rsidR="009E431D">
              <w:rPr>
                <w:rFonts w:ascii="Arial" w:hAnsi="Arial" w:cs="Arial"/>
                <w:b/>
              </w:rPr>
              <w:t>« standard </w:t>
            </w:r>
            <w:proofErr w:type="gramStart"/>
            <w:r w:rsidR="009E431D">
              <w:rPr>
                <w:rFonts w:ascii="Arial" w:hAnsi="Arial" w:cs="Arial"/>
                <w:b/>
              </w:rPr>
              <w:t>»</w:t>
            </w:r>
            <w:proofErr w:type="gramEnd"/>
            <w:r w:rsidR="009E431D">
              <w:rPr>
                <w:rFonts w:ascii="Arial" w:hAnsi="Arial" w:cs="Arial"/>
                <w:b/>
              </w:rPr>
              <w:br/>
              <w:t>(</w:t>
            </w:r>
            <w:r w:rsidR="00AC459E" w:rsidRPr="00302A0E">
              <w:rPr>
                <w:rFonts w:ascii="Arial" w:hAnsi="Arial" w:cs="Arial"/>
                <w:b/>
              </w:rPr>
              <w:t>sans mise à jour logicielle</w:t>
            </w:r>
            <w:r w:rsidR="009E431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C459E" w:rsidRPr="00302A0E" w:rsidRDefault="00307EF1" w:rsidP="00270CD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02A0E">
              <w:rPr>
                <w:rFonts w:ascii="Arial" w:hAnsi="Arial" w:cs="Arial"/>
                <w:b/>
              </w:rPr>
              <w:t>Forfait</w:t>
            </w:r>
            <w:r w:rsidR="001F2509" w:rsidRPr="00302A0E">
              <w:rPr>
                <w:rFonts w:ascii="Arial" w:hAnsi="Arial" w:cs="Arial"/>
                <w:b/>
              </w:rPr>
              <w:t xml:space="preserve"> d</w:t>
            </w:r>
            <w:r w:rsidR="003C3F4B" w:rsidRPr="00302A0E">
              <w:rPr>
                <w:rFonts w:ascii="Arial" w:hAnsi="Arial" w:cs="Arial"/>
                <w:b/>
              </w:rPr>
              <w:t>e MCO</w:t>
            </w:r>
            <w:r w:rsidR="009E431D">
              <w:rPr>
                <w:rFonts w:ascii="Arial" w:hAnsi="Arial" w:cs="Arial"/>
                <w:b/>
              </w:rPr>
              <w:t xml:space="preserve"> « spécifique »</w:t>
            </w:r>
            <w:r w:rsidR="003C3F4B" w:rsidRPr="00302A0E">
              <w:rPr>
                <w:rFonts w:ascii="Arial" w:hAnsi="Arial" w:cs="Arial"/>
                <w:b/>
              </w:rPr>
              <w:t xml:space="preserve"> </w:t>
            </w:r>
            <w:r w:rsidR="003C3F4B" w:rsidRPr="00302A0E">
              <w:rPr>
                <w:rFonts w:ascii="Arial" w:hAnsi="Arial" w:cs="Arial"/>
                <w:b/>
              </w:rPr>
              <w:br/>
            </w:r>
            <w:r w:rsidR="003C3F4B"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avec remplacement </w:t>
            </w:r>
            <w:r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systématique </w:t>
            </w:r>
            <w:r w:rsidR="001F2509" w:rsidRPr="00302A0E">
              <w:rPr>
                <w:rFonts w:ascii="Arial" w:hAnsi="Arial" w:cs="Arial"/>
                <w:b/>
                <w:sz w:val="22"/>
                <w:szCs w:val="22"/>
              </w:rPr>
              <w:t xml:space="preserve">de la totalité des </w:t>
            </w:r>
            <w:r w:rsidR="001F2509"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>batteries</w:t>
            </w:r>
            <w:r w:rsidR="00016CBA"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et opérations associées</w:t>
            </w: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C459E" w:rsidRPr="00302A0E" w:rsidRDefault="00016CBA" w:rsidP="00270CD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02A0E">
              <w:rPr>
                <w:rFonts w:ascii="Arial" w:hAnsi="Arial" w:cs="Arial"/>
                <w:b/>
              </w:rPr>
              <w:t xml:space="preserve">Forfait de MCO </w:t>
            </w:r>
            <w:r w:rsidR="009E431D">
              <w:rPr>
                <w:rFonts w:ascii="Arial" w:hAnsi="Arial" w:cs="Arial"/>
                <w:b/>
              </w:rPr>
              <w:t>« spécifique »</w:t>
            </w:r>
            <w:r w:rsidRPr="00302A0E">
              <w:rPr>
                <w:rFonts w:ascii="Arial" w:hAnsi="Arial" w:cs="Arial"/>
                <w:b/>
              </w:rPr>
              <w:br/>
            </w:r>
            <w:r w:rsidR="00ED5355"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sans </w:t>
            </w:r>
            <w:r w:rsidR="00307EF1"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remplacement systématique </w:t>
            </w:r>
            <w:r w:rsidR="00307EF1" w:rsidRPr="00302A0E">
              <w:rPr>
                <w:rFonts w:ascii="Arial" w:hAnsi="Arial" w:cs="Arial"/>
                <w:b/>
                <w:sz w:val="22"/>
                <w:szCs w:val="22"/>
              </w:rPr>
              <w:t xml:space="preserve">de la totalité des </w:t>
            </w:r>
            <w:r w:rsidR="00307EF1"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>batteries</w:t>
            </w:r>
          </w:p>
        </w:tc>
      </w:tr>
      <w:tr w:rsidR="00C277A3" w:rsidRPr="008E1BD9" w:rsidTr="00270CDA">
        <w:trPr>
          <w:trHeight w:val="1379"/>
          <w:jc w:val="center"/>
        </w:trPr>
        <w:tc>
          <w:tcPr>
            <w:tcW w:w="2109" w:type="pct"/>
            <w:vMerge/>
            <w:vAlign w:val="center"/>
          </w:tcPr>
          <w:p w:rsidR="00AC459E" w:rsidRDefault="00AC459E" w:rsidP="00AC459E">
            <w:pPr>
              <w:jc w:val="center"/>
            </w:pPr>
          </w:p>
        </w:tc>
        <w:tc>
          <w:tcPr>
            <w:tcW w:w="476" w:type="pct"/>
            <w:shd w:val="clear" w:color="auto" w:fill="D9D9D9"/>
            <w:vAlign w:val="center"/>
          </w:tcPr>
          <w:p w:rsidR="00AC459E" w:rsidRPr="00AC459E" w:rsidRDefault="00AC459E" w:rsidP="001F250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Prix unitaire </w:t>
            </w:r>
            <w:r w:rsidRPr="00C90065">
              <w:rPr>
                <w:rFonts w:ascii="Arial" w:hAnsi="Arial" w:cs="Arial"/>
                <w:b/>
                <w:sz w:val="26"/>
                <w:szCs w:val="26"/>
                <w:u w:val="single"/>
              </w:rPr>
              <w:t>annuel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 w:rsidR="00ED5355">
              <w:rPr>
                <w:rFonts w:ascii="Arial" w:hAnsi="Arial" w:cs="Arial"/>
                <w:b/>
                <w:sz w:val="26"/>
                <w:szCs w:val="26"/>
                <w:u w:val="single"/>
              </w:rPr>
              <w:br/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AC459E" w:rsidRPr="00F80090" w:rsidRDefault="00AC459E" w:rsidP="001F250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Prix </w:t>
            </w:r>
            <w:r>
              <w:rPr>
                <w:rFonts w:ascii="Arial" w:hAnsi="Arial" w:cs="Arial"/>
                <w:b/>
                <w:sz w:val="26"/>
                <w:szCs w:val="26"/>
              </w:rPr>
              <w:t>unitaire</w:t>
            </w: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80090">
              <w:rPr>
                <w:rFonts w:ascii="Arial" w:hAnsi="Arial" w:cs="Arial"/>
                <w:b/>
                <w:sz w:val="26"/>
                <w:szCs w:val="26"/>
                <w:u w:val="single"/>
              </w:rPr>
              <w:t>trimestriel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C459E" w:rsidRPr="00F80090" w:rsidRDefault="00AC459E" w:rsidP="001F250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Prix unitaire </w:t>
            </w:r>
            <w:r w:rsidRPr="00C90065">
              <w:rPr>
                <w:rFonts w:ascii="Arial" w:hAnsi="Arial" w:cs="Arial"/>
                <w:b/>
                <w:sz w:val="26"/>
                <w:szCs w:val="26"/>
                <w:u w:val="single"/>
              </w:rPr>
              <w:t>annuel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 w:rsidR="00ED5355">
              <w:rPr>
                <w:rFonts w:ascii="Arial" w:hAnsi="Arial" w:cs="Arial"/>
                <w:b/>
                <w:sz w:val="26"/>
                <w:szCs w:val="26"/>
                <w:u w:val="single"/>
              </w:rPr>
              <w:br/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C459E" w:rsidRPr="00F80090" w:rsidRDefault="00AC459E" w:rsidP="001F250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Prix </w:t>
            </w:r>
            <w:r>
              <w:rPr>
                <w:rFonts w:ascii="Arial" w:hAnsi="Arial" w:cs="Arial"/>
                <w:b/>
                <w:sz w:val="26"/>
                <w:szCs w:val="26"/>
              </w:rPr>
              <w:t>unitaire</w:t>
            </w: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80090">
              <w:rPr>
                <w:rFonts w:ascii="Arial" w:hAnsi="Arial" w:cs="Arial"/>
                <w:b/>
                <w:sz w:val="26"/>
                <w:szCs w:val="26"/>
                <w:u w:val="single"/>
              </w:rPr>
              <w:t>trimestriel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en euro HT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C459E" w:rsidRPr="00F80090" w:rsidRDefault="00AC459E" w:rsidP="001F250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Prix unitaire </w:t>
            </w:r>
            <w:r w:rsidRPr="00C90065">
              <w:rPr>
                <w:rFonts w:ascii="Arial" w:hAnsi="Arial" w:cs="Arial"/>
                <w:b/>
                <w:sz w:val="26"/>
                <w:szCs w:val="26"/>
                <w:u w:val="single"/>
              </w:rPr>
              <w:t>annuel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 w:rsidR="00ED5355">
              <w:rPr>
                <w:rFonts w:ascii="Arial" w:hAnsi="Arial" w:cs="Arial"/>
                <w:b/>
                <w:sz w:val="26"/>
                <w:szCs w:val="26"/>
                <w:u w:val="single"/>
              </w:rPr>
              <w:br/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C459E" w:rsidRPr="00F80090" w:rsidRDefault="00AC459E" w:rsidP="001F250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Prix </w:t>
            </w:r>
            <w:r>
              <w:rPr>
                <w:rFonts w:ascii="Arial" w:hAnsi="Arial" w:cs="Arial"/>
                <w:b/>
                <w:sz w:val="26"/>
                <w:szCs w:val="26"/>
              </w:rPr>
              <w:t>unitaire</w:t>
            </w: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80090">
              <w:rPr>
                <w:rFonts w:ascii="Arial" w:hAnsi="Arial" w:cs="Arial"/>
                <w:b/>
                <w:sz w:val="26"/>
                <w:szCs w:val="26"/>
                <w:u w:val="single"/>
              </w:rPr>
              <w:t>trimestriel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en euro HT</w:t>
            </w:r>
          </w:p>
        </w:tc>
      </w:tr>
      <w:tr w:rsidR="00016CBA" w:rsidRPr="008E1BD9" w:rsidTr="00270CDA">
        <w:trPr>
          <w:trHeight w:val="715"/>
          <w:jc w:val="center"/>
        </w:trPr>
        <w:tc>
          <w:tcPr>
            <w:tcW w:w="2109" w:type="pct"/>
            <w:vAlign w:val="center"/>
          </w:tcPr>
          <w:p w:rsidR="00016CBA" w:rsidRDefault="00446890" w:rsidP="009E431D">
            <w:pPr>
              <w:jc w:val="both"/>
            </w:pPr>
            <w:r>
              <w:t xml:space="preserve">MCO </w:t>
            </w:r>
            <w:r w:rsidRPr="00446890">
              <w:rPr>
                <w:b/>
              </w:rPr>
              <w:t>d’un</w:t>
            </w:r>
            <w:r>
              <w:t xml:space="preserve"> a</w:t>
            </w:r>
            <w:r w:rsidR="00016CBA" w:rsidRPr="00B35039">
              <w:t>utocommutateur</w:t>
            </w:r>
            <w:r w:rsidR="00016CBA" w:rsidRPr="00B35039">
              <w:rPr>
                <w:b/>
              </w:rPr>
              <w:t xml:space="preserve"> </w:t>
            </w:r>
            <w:r w:rsidR="00016CBA" w:rsidRPr="00B35039">
              <w:t>téléphonique Alcatel-Lucent OXO du véhicu</w:t>
            </w:r>
            <w:r w:rsidR="00016CBA">
              <w:t xml:space="preserve">le </w:t>
            </w:r>
            <w:r w:rsidR="00016CBA" w:rsidRPr="00FF7D58">
              <w:rPr>
                <w:b/>
              </w:rPr>
              <w:t>Poste de Commandement Mobile</w:t>
            </w:r>
            <w:r w:rsidR="009E431D">
              <w:rPr>
                <w:b/>
              </w:rPr>
              <w:t xml:space="preserve"> </w:t>
            </w:r>
            <w:r w:rsidR="004100FD">
              <w:t>(</w:t>
            </w:r>
            <w:proofErr w:type="spellStart"/>
            <w:r w:rsidR="004100FD">
              <w:t>Cf</w:t>
            </w:r>
            <w:proofErr w:type="spellEnd"/>
            <w:r w:rsidR="004100FD">
              <w:t xml:space="preserve"> </w:t>
            </w:r>
            <w:r w:rsidR="00016CBA">
              <w:t>article 2.2 de l’annexe 2 du CCTP)</w:t>
            </w:r>
          </w:p>
        </w:tc>
        <w:tc>
          <w:tcPr>
            <w:tcW w:w="476" w:type="pct"/>
            <w:vAlign w:val="center"/>
          </w:tcPr>
          <w:p w:rsidR="00016CBA" w:rsidRPr="00270CDA" w:rsidRDefault="00016CBA" w:rsidP="00016CBA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..…….. € HT</w:t>
            </w:r>
          </w:p>
        </w:tc>
        <w:tc>
          <w:tcPr>
            <w:tcW w:w="477" w:type="pct"/>
            <w:vAlign w:val="center"/>
          </w:tcPr>
          <w:p w:rsidR="00016CBA" w:rsidRPr="00270CDA" w:rsidRDefault="00016CBA" w:rsidP="00016CBA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016CBA" w:rsidRDefault="00016CBA" w:rsidP="00C277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016CBA" w:rsidRDefault="00016CBA" w:rsidP="00C277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016CBA" w:rsidRDefault="00016CBA" w:rsidP="00C277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016CBA" w:rsidRDefault="00016CBA" w:rsidP="00C277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70CDA" w:rsidRPr="008E1BD9" w:rsidTr="00270CDA">
        <w:trPr>
          <w:trHeight w:val="715"/>
          <w:jc w:val="center"/>
        </w:trPr>
        <w:tc>
          <w:tcPr>
            <w:tcW w:w="2109" w:type="pct"/>
            <w:vAlign w:val="center"/>
          </w:tcPr>
          <w:p w:rsidR="00270CDA" w:rsidRPr="009E431D" w:rsidRDefault="00270CDA" w:rsidP="004100FD">
            <w:pPr>
              <w:jc w:val="both"/>
              <w:rPr>
                <w:sz w:val="12"/>
                <w:szCs w:val="12"/>
              </w:rPr>
            </w:pPr>
            <w:r w:rsidRPr="009E431D">
              <w:t xml:space="preserve">MCO </w:t>
            </w:r>
            <w:r w:rsidRPr="009E431D">
              <w:rPr>
                <w:b/>
              </w:rPr>
              <w:t xml:space="preserve">d’un </w:t>
            </w:r>
            <w:r w:rsidRPr="009E431D">
              <w:t>autocommutateur téléphonique Alcatel-Lucent type OXE</w:t>
            </w:r>
            <w:r w:rsidR="004100FD">
              <w:t xml:space="preserve"> non raccordé à l’ « </w:t>
            </w:r>
            <w:r w:rsidR="004100FD" w:rsidRPr="004100FD">
              <w:rPr>
                <w:b/>
              </w:rPr>
              <w:t xml:space="preserve">IP </w:t>
            </w:r>
            <w:proofErr w:type="spellStart"/>
            <w:r w:rsidR="004100FD" w:rsidRPr="004100FD">
              <w:rPr>
                <w:b/>
              </w:rPr>
              <w:t>Centrex</w:t>
            </w:r>
            <w:proofErr w:type="spellEnd"/>
            <w:r w:rsidR="004100FD">
              <w:t xml:space="preserve"> » </w:t>
            </w:r>
            <w:r w:rsidRPr="009E431D">
              <w:t>(</w:t>
            </w:r>
            <w:proofErr w:type="spellStart"/>
            <w:r w:rsidRPr="009E431D">
              <w:t>Cf</w:t>
            </w:r>
            <w:proofErr w:type="spellEnd"/>
            <w:r w:rsidRPr="009E431D">
              <w:t xml:space="preserve">  article 2.3 de l’annexe 2 du CCTP)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270CDA" w:rsidRPr="009E431D" w:rsidRDefault="00270CDA" w:rsidP="00C277A3">
            <w:pPr>
              <w:jc w:val="center"/>
              <w:rPr>
                <w:sz w:val="22"/>
                <w:szCs w:val="22"/>
              </w:rPr>
            </w:pPr>
            <w:r w:rsidRPr="009E431D">
              <w:rPr>
                <w:sz w:val="22"/>
                <w:szCs w:val="22"/>
              </w:rPr>
              <w:t>.……….. € HT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vAlign w:val="center"/>
          </w:tcPr>
          <w:p w:rsidR="00270CDA" w:rsidRPr="009E431D" w:rsidRDefault="00270CDA" w:rsidP="00C277A3">
            <w:pPr>
              <w:jc w:val="center"/>
              <w:rPr>
                <w:sz w:val="22"/>
                <w:szCs w:val="22"/>
              </w:rPr>
            </w:pPr>
            <w:r w:rsidRPr="009E431D">
              <w:rPr>
                <w:sz w:val="22"/>
                <w:szCs w:val="22"/>
              </w:rPr>
              <w:t>….…….. € HT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270CDA" w:rsidRDefault="00270CDA" w:rsidP="009E43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270CDA" w:rsidRPr="007B0785" w:rsidRDefault="00270CDA" w:rsidP="00C277A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270CDA" w:rsidRPr="007B0785" w:rsidRDefault="00270CDA" w:rsidP="00C277A3">
            <w:pPr>
              <w:jc w:val="center"/>
              <w:rPr>
                <w:b/>
                <w:sz w:val="22"/>
                <w:szCs w:val="22"/>
                <w:highlight w:val="red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:rsidR="00270CDA" w:rsidRPr="007B0785" w:rsidRDefault="00270CDA" w:rsidP="00C277A3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446890" w:rsidRPr="008E1BD9" w:rsidTr="00270CDA">
        <w:trPr>
          <w:trHeight w:val="922"/>
          <w:jc w:val="center"/>
        </w:trPr>
        <w:tc>
          <w:tcPr>
            <w:tcW w:w="2109" w:type="pct"/>
            <w:vAlign w:val="center"/>
          </w:tcPr>
          <w:p w:rsidR="00270CDA" w:rsidRPr="00270CDA" w:rsidRDefault="00446890" w:rsidP="004D43C4">
            <w:pPr>
              <w:numPr>
                <w:ilvl w:val="0"/>
                <w:numId w:val="10"/>
              </w:numPr>
              <w:ind w:left="214" w:hanging="142"/>
              <w:jc w:val="both"/>
            </w:pPr>
            <w:r>
              <w:t xml:space="preserve">MCO </w:t>
            </w:r>
            <w:r w:rsidRPr="00446890">
              <w:rPr>
                <w:b/>
              </w:rPr>
              <w:t xml:space="preserve">d’un </w:t>
            </w:r>
            <w:r>
              <w:t>a</w:t>
            </w:r>
            <w:r w:rsidRPr="00B35039">
              <w:t>utocommutateur</w:t>
            </w:r>
            <w:r>
              <w:t xml:space="preserve"> téléphonique Alcatel-Lucent OXE </w:t>
            </w:r>
            <w:proofErr w:type="spellStart"/>
            <w:r>
              <w:t>virtualisé</w:t>
            </w:r>
            <w:proofErr w:type="spellEnd"/>
            <w:r>
              <w:t xml:space="preserve"> en duplication spatiale dit « </w:t>
            </w:r>
            <w:r w:rsidRPr="00FF7D58">
              <w:rPr>
                <w:b/>
              </w:rPr>
              <w:t xml:space="preserve">IP </w:t>
            </w:r>
            <w:proofErr w:type="spellStart"/>
            <w:r w:rsidRPr="00FF7D58">
              <w:rPr>
                <w:b/>
              </w:rPr>
              <w:t>Centrex</w:t>
            </w:r>
            <w:proofErr w:type="spellEnd"/>
            <w:r>
              <w:t> », ainsi que ses 4 alvéoles ACT et ses trente-quatre alvéoles Media Gateway (</w:t>
            </w:r>
            <w:proofErr w:type="spellStart"/>
            <w:r>
              <w:t>Cf</w:t>
            </w:r>
            <w:proofErr w:type="spellEnd"/>
            <w:r>
              <w:t xml:space="preserve">  articles 2.1 et 2.1.4 de l’annexe 2 du CCTP), </w:t>
            </w:r>
            <w:r w:rsidRPr="00FF7D58">
              <w:t xml:space="preserve">incluant les mises à jour logicielles de type </w:t>
            </w:r>
            <w:r w:rsidRPr="00FF7D58">
              <w:rPr>
                <w:b/>
              </w:rPr>
              <w:t>SPS</w:t>
            </w:r>
            <w:r>
              <w:rPr>
                <w:b/>
              </w:rPr>
              <w:t> ;</w:t>
            </w:r>
          </w:p>
          <w:p w:rsidR="00270CDA" w:rsidRPr="00270CDA" w:rsidRDefault="00270CDA" w:rsidP="00270CDA">
            <w:pPr>
              <w:ind w:left="214"/>
              <w:jc w:val="both"/>
              <w:rPr>
                <w:sz w:val="16"/>
                <w:szCs w:val="16"/>
              </w:rPr>
            </w:pPr>
          </w:p>
          <w:p w:rsidR="00446890" w:rsidRDefault="00446890" w:rsidP="004D43C4">
            <w:pPr>
              <w:numPr>
                <w:ilvl w:val="0"/>
                <w:numId w:val="10"/>
              </w:numPr>
              <w:ind w:left="214" w:hanging="142"/>
              <w:jc w:val="both"/>
            </w:pPr>
            <w:r>
              <w:t>Forfait complémentaire (</w:t>
            </w:r>
            <w:r w:rsidRPr="008B76EE">
              <w:rPr>
                <w:u w:val="single"/>
              </w:rPr>
              <w:t>en sus</w:t>
            </w:r>
            <w:r>
              <w:t xml:space="preserve">) du MCO </w:t>
            </w:r>
            <w:r w:rsidRPr="00446890">
              <w:t>de</w:t>
            </w:r>
            <w:r w:rsidRPr="00270CDA">
              <w:rPr>
                <w:b/>
              </w:rPr>
              <w:t xml:space="preserve"> </w:t>
            </w:r>
            <w:r w:rsidRPr="00446890">
              <w:t>l’a</w:t>
            </w:r>
            <w:r w:rsidRPr="00B35039">
              <w:t>utocommutateur</w:t>
            </w:r>
            <w:r>
              <w:t xml:space="preserve"> « </w:t>
            </w:r>
            <w:r w:rsidRPr="00270CDA">
              <w:rPr>
                <w:b/>
              </w:rPr>
              <w:t xml:space="preserve">IP </w:t>
            </w:r>
            <w:proofErr w:type="spellStart"/>
            <w:r w:rsidRPr="00270CDA">
              <w:rPr>
                <w:b/>
              </w:rPr>
              <w:t>Centrex</w:t>
            </w:r>
            <w:proofErr w:type="spellEnd"/>
            <w:r>
              <w:t xml:space="preserve"> » mentionné ci-dessus, par l’ajout du raccordement </w:t>
            </w:r>
            <w:r w:rsidRPr="00270CDA">
              <w:rPr>
                <w:b/>
              </w:rPr>
              <w:t>d’une</w:t>
            </w:r>
            <w:r>
              <w:t xml:space="preserve"> alvéole Media Gateway</w:t>
            </w:r>
            <w:r w:rsidR="004100FD">
              <w:t xml:space="preserve"> </w:t>
            </w:r>
            <w:r w:rsidR="004100FD" w:rsidRPr="009E431D">
              <w:t>(</w:t>
            </w:r>
            <w:proofErr w:type="spellStart"/>
            <w:r w:rsidR="004100FD" w:rsidRPr="009E431D">
              <w:t>Cf</w:t>
            </w:r>
            <w:proofErr w:type="spellEnd"/>
            <w:r w:rsidR="004100FD" w:rsidRPr="009E431D">
              <w:t xml:space="preserve">  article 2.3 de l’annexe 2 du CCTP)</w:t>
            </w:r>
            <w:r w:rsidR="00270CDA">
              <w:t>.</w:t>
            </w:r>
          </w:p>
        </w:tc>
        <w:tc>
          <w:tcPr>
            <w:tcW w:w="476" w:type="pct"/>
            <w:shd w:val="clear" w:color="auto" w:fill="595959" w:themeFill="text1" w:themeFillTint="A6"/>
            <w:vAlign w:val="bottom"/>
          </w:tcPr>
          <w:p w:rsidR="00446890" w:rsidRDefault="00446890" w:rsidP="00C277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7" w:type="pct"/>
            <w:shd w:val="clear" w:color="auto" w:fill="595959" w:themeFill="text1" w:themeFillTint="A6"/>
            <w:vAlign w:val="bottom"/>
          </w:tcPr>
          <w:p w:rsidR="00446890" w:rsidRPr="008E1BD9" w:rsidRDefault="00446890" w:rsidP="00C27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vAlign w:val="center"/>
          </w:tcPr>
          <w:p w:rsidR="00446890" w:rsidRPr="00270CDA" w:rsidRDefault="00446890" w:rsidP="009E431D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9E431D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9E431D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9E431D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9E431D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9E431D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9E43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vAlign w:val="center"/>
          </w:tcPr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446890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</w:p>
        </w:tc>
      </w:tr>
      <w:tr w:rsidR="00E44504" w:rsidRPr="008E1BD9" w:rsidTr="00223C79">
        <w:trPr>
          <w:trHeight w:val="1968"/>
          <w:jc w:val="center"/>
        </w:trPr>
        <w:tc>
          <w:tcPr>
            <w:tcW w:w="2109" w:type="pct"/>
            <w:vMerge w:val="restart"/>
            <w:shd w:val="clear" w:color="auto" w:fill="D9D9D9"/>
            <w:vAlign w:val="center"/>
          </w:tcPr>
          <w:p w:rsidR="00E44504" w:rsidRPr="00AC459E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lastRenderedPageBreak/>
              <w:t>Désignation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des forfaits de MCO par type d’autocommutateur téléphonique et périphériques associées </w:t>
            </w:r>
          </w:p>
        </w:tc>
        <w:tc>
          <w:tcPr>
            <w:tcW w:w="953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4504" w:rsidRPr="00302A0E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02A0E">
              <w:rPr>
                <w:rFonts w:ascii="Arial" w:hAnsi="Arial" w:cs="Arial"/>
                <w:b/>
              </w:rPr>
              <w:t xml:space="preserve">Forfait de MCO </w:t>
            </w:r>
            <w:r>
              <w:rPr>
                <w:rFonts w:ascii="Arial" w:hAnsi="Arial" w:cs="Arial"/>
                <w:b/>
              </w:rPr>
              <w:t>« standard </w:t>
            </w:r>
            <w:proofErr w:type="gramStart"/>
            <w:r>
              <w:rPr>
                <w:rFonts w:ascii="Arial" w:hAnsi="Arial" w:cs="Arial"/>
                <w:b/>
              </w:rPr>
              <w:t>»</w:t>
            </w:r>
            <w:proofErr w:type="gramEnd"/>
            <w:r>
              <w:rPr>
                <w:rFonts w:ascii="Arial" w:hAnsi="Arial" w:cs="Arial"/>
                <w:b/>
              </w:rPr>
              <w:br/>
              <w:t>(</w:t>
            </w:r>
            <w:r w:rsidRPr="00302A0E">
              <w:rPr>
                <w:rFonts w:ascii="Arial" w:hAnsi="Arial" w:cs="Arial"/>
                <w:b/>
              </w:rPr>
              <w:t>sans mise à jour logicielle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4504" w:rsidRPr="00302A0E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02A0E">
              <w:rPr>
                <w:rFonts w:ascii="Arial" w:hAnsi="Arial" w:cs="Arial"/>
                <w:b/>
              </w:rPr>
              <w:t>Forfait de MCO</w:t>
            </w:r>
            <w:r>
              <w:rPr>
                <w:rFonts w:ascii="Arial" w:hAnsi="Arial" w:cs="Arial"/>
                <w:b/>
              </w:rPr>
              <w:t xml:space="preserve"> « spécifique »</w:t>
            </w:r>
            <w:r w:rsidRPr="00302A0E">
              <w:rPr>
                <w:rFonts w:ascii="Arial" w:hAnsi="Arial" w:cs="Arial"/>
                <w:b/>
              </w:rPr>
              <w:t xml:space="preserve"> </w:t>
            </w:r>
            <w:r w:rsidRPr="00302A0E">
              <w:rPr>
                <w:rFonts w:ascii="Arial" w:hAnsi="Arial" w:cs="Arial"/>
                <w:b/>
              </w:rPr>
              <w:br/>
            </w:r>
            <w:r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avec remplacement systématique </w:t>
            </w:r>
            <w:r w:rsidRPr="00302A0E">
              <w:rPr>
                <w:rFonts w:ascii="Arial" w:hAnsi="Arial" w:cs="Arial"/>
                <w:b/>
                <w:sz w:val="22"/>
                <w:szCs w:val="22"/>
              </w:rPr>
              <w:t xml:space="preserve">de la totalité des </w:t>
            </w:r>
            <w:r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>batteries et opérations associées</w:t>
            </w:r>
          </w:p>
        </w:tc>
        <w:tc>
          <w:tcPr>
            <w:tcW w:w="969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4504" w:rsidRPr="00302A0E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02A0E">
              <w:rPr>
                <w:rFonts w:ascii="Arial" w:hAnsi="Arial" w:cs="Arial"/>
                <w:b/>
              </w:rPr>
              <w:t xml:space="preserve">Forfait de MCO </w:t>
            </w:r>
            <w:r>
              <w:rPr>
                <w:rFonts w:ascii="Arial" w:hAnsi="Arial" w:cs="Arial"/>
                <w:b/>
              </w:rPr>
              <w:t>« spécifique »</w:t>
            </w:r>
            <w:r w:rsidRPr="00302A0E">
              <w:rPr>
                <w:rFonts w:ascii="Arial" w:hAnsi="Arial" w:cs="Arial"/>
                <w:b/>
              </w:rPr>
              <w:br/>
            </w:r>
            <w:r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sans remplacement systématique </w:t>
            </w:r>
            <w:r w:rsidRPr="00302A0E">
              <w:rPr>
                <w:rFonts w:ascii="Arial" w:hAnsi="Arial" w:cs="Arial"/>
                <w:b/>
                <w:sz w:val="22"/>
                <w:szCs w:val="22"/>
              </w:rPr>
              <w:t xml:space="preserve">de la totalité des </w:t>
            </w:r>
            <w:r w:rsidRPr="00302A0E">
              <w:rPr>
                <w:rFonts w:ascii="Arial" w:hAnsi="Arial" w:cs="Arial"/>
                <w:b/>
                <w:sz w:val="22"/>
                <w:szCs w:val="22"/>
                <w:u w:val="single"/>
              </w:rPr>
              <w:t>batteries</w:t>
            </w:r>
          </w:p>
        </w:tc>
      </w:tr>
      <w:tr w:rsidR="00E44504" w:rsidRPr="008E1BD9" w:rsidTr="00223C79">
        <w:trPr>
          <w:trHeight w:val="1379"/>
          <w:jc w:val="center"/>
        </w:trPr>
        <w:tc>
          <w:tcPr>
            <w:tcW w:w="2109" w:type="pct"/>
            <w:vMerge/>
            <w:vAlign w:val="center"/>
          </w:tcPr>
          <w:p w:rsidR="00E44504" w:rsidRDefault="00E44504" w:rsidP="00223C79">
            <w:pPr>
              <w:jc w:val="center"/>
            </w:pPr>
          </w:p>
        </w:tc>
        <w:tc>
          <w:tcPr>
            <w:tcW w:w="476" w:type="pct"/>
            <w:shd w:val="clear" w:color="auto" w:fill="D9D9D9"/>
            <w:vAlign w:val="center"/>
          </w:tcPr>
          <w:p w:rsidR="00E44504" w:rsidRPr="00AC459E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Prix unitaire </w:t>
            </w:r>
            <w:r w:rsidRPr="00C90065">
              <w:rPr>
                <w:rFonts w:ascii="Arial" w:hAnsi="Arial" w:cs="Arial"/>
                <w:b/>
                <w:sz w:val="26"/>
                <w:szCs w:val="26"/>
                <w:u w:val="single"/>
              </w:rPr>
              <w:t>annuel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br/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E44504" w:rsidRPr="00F80090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Prix </w:t>
            </w:r>
            <w:r>
              <w:rPr>
                <w:rFonts w:ascii="Arial" w:hAnsi="Arial" w:cs="Arial"/>
                <w:b/>
                <w:sz w:val="26"/>
                <w:szCs w:val="26"/>
              </w:rPr>
              <w:t>unitaire</w:t>
            </w: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80090">
              <w:rPr>
                <w:rFonts w:ascii="Arial" w:hAnsi="Arial" w:cs="Arial"/>
                <w:b/>
                <w:sz w:val="26"/>
                <w:szCs w:val="26"/>
                <w:u w:val="single"/>
              </w:rPr>
              <w:t>trimestriel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4504" w:rsidRPr="00F80090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Prix unitaire </w:t>
            </w:r>
            <w:r w:rsidRPr="00C90065">
              <w:rPr>
                <w:rFonts w:ascii="Arial" w:hAnsi="Arial" w:cs="Arial"/>
                <w:b/>
                <w:sz w:val="26"/>
                <w:szCs w:val="26"/>
                <w:u w:val="single"/>
              </w:rPr>
              <w:t>annuel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br/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4504" w:rsidRPr="00F80090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Prix </w:t>
            </w:r>
            <w:r>
              <w:rPr>
                <w:rFonts w:ascii="Arial" w:hAnsi="Arial" w:cs="Arial"/>
                <w:b/>
                <w:sz w:val="26"/>
                <w:szCs w:val="26"/>
              </w:rPr>
              <w:t>unitaire</w:t>
            </w: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80090">
              <w:rPr>
                <w:rFonts w:ascii="Arial" w:hAnsi="Arial" w:cs="Arial"/>
                <w:b/>
                <w:sz w:val="26"/>
                <w:szCs w:val="26"/>
                <w:u w:val="single"/>
              </w:rPr>
              <w:t>trimestriel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en euro HT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4504" w:rsidRPr="00F80090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Prix unitaire </w:t>
            </w:r>
            <w:r w:rsidRPr="00C90065">
              <w:rPr>
                <w:rFonts w:ascii="Arial" w:hAnsi="Arial" w:cs="Arial"/>
                <w:b/>
                <w:sz w:val="26"/>
                <w:szCs w:val="26"/>
                <w:u w:val="single"/>
              </w:rPr>
              <w:t>annuel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br/>
            </w:r>
            <w:r>
              <w:rPr>
                <w:rFonts w:ascii="Arial" w:hAnsi="Arial" w:cs="Arial"/>
                <w:b/>
                <w:sz w:val="26"/>
                <w:szCs w:val="26"/>
              </w:rPr>
              <w:t>en euro HT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44504" w:rsidRPr="00F80090" w:rsidRDefault="00E44504" w:rsidP="00223C79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Prix </w:t>
            </w:r>
            <w:r>
              <w:rPr>
                <w:rFonts w:ascii="Arial" w:hAnsi="Arial" w:cs="Arial"/>
                <w:b/>
                <w:sz w:val="26"/>
                <w:szCs w:val="26"/>
              </w:rPr>
              <w:t>unitaire</w:t>
            </w:r>
            <w:r w:rsidRPr="00F800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F80090">
              <w:rPr>
                <w:rFonts w:ascii="Arial" w:hAnsi="Arial" w:cs="Arial"/>
                <w:b/>
                <w:sz w:val="26"/>
                <w:szCs w:val="26"/>
                <w:u w:val="single"/>
              </w:rPr>
              <w:t>trimestriel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en euro HT</w:t>
            </w:r>
          </w:p>
        </w:tc>
      </w:tr>
      <w:tr w:rsidR="00446890" w:rsidRPr="008E1BD9" w:rsidTr="00270CDA">
        <w:trPr>
          <w:trHeight w:val="878"/>
          <w:jc w:val="center"/>
        </w:trPr>
        <w:tc>
          <w:tcPr>
            <w:tcW w:w="2109" w:type="pct"/>
            <w:vAlign w:val="center"/>
          </w:tcPr>
          <w:p w:rsidR="00446890" w:rsidRDefault="00446890" w:rsidP="004100FD">
            <w:pPr>
              <w:jc w:val="both"/>
            </w:pPr>
            <w:r>
              <w:t xml:space="preserve">MCO </w:t>
            </w:r>
            <w:r w:rsidRPr="00446890">
              <w:rPr>
                <w:b/>
              </w:rPr>
              <w:t xml:space="preserve">d’un </w:t>
            </w:r>
            <w:r>
              <w:t>a</w:t>
            </w:r>
            <w:r w:rsidRPr="00B35039">
              <w:t>utocommutateur</w:t>
            </w:r>
            <w:r>
              <w:t xml:space="preserve"> téléphonique Alcatel-</w:t>
            </w:r>
            <w:r w:rsidRPr="00FF7D58">
              <w:t xml:space="preserve">Lucent OXE « </w:t>
            </w:r>
            <w:r w:rsidRPr="00FF7D58">
              <w:rPr>
                <w:b/>
              </w:rPr>
              <w:t>18/112</w:t>
            </w:r>
            <w:r w:rsidRPr="00FF7D58">
              <w:t xml:space="preserve"> » (</w:t>
            </w:r>
            <w:proofErr w:type="spellStart"/>
            <w:r w:rsidRPr="00FF7D58">
              <w:t>Cf</w:t>
            </w:r>
            <w:proofErr w:type="spellEnd"/>
            <w:r w:rsidRPr="00FF7D58">
              <w:t xml:space="preserve">  art</w:t>
            </w:r>
            <w:r w:rsidR="00FD4AD0">
              <w:t>icle 1.1 de l’annexe 2 du CCTP) et de deux serveurs « CRM »,</w:t>
            </w:r>
            <w:r w:rsidRPr="00FF7D58">
              <w:t xml:space="preserve"> incluant les mises à jour logicielles de type </w:t>
            </w:r>
            <w:r w:rsidRPr="00FF7D58">
              <w:rPr>
                <w:b/>
              </w:rPr>
              <w:t>SPS/SAS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bottom"/>
          </w:tcPr>
          <w:p w:rsidR="00446890" w:rsidRDefault="00446890" w:rsidP="00C277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bottom"/>
          </w:tcPr>
          <w:p w:rsidR="00446890" w:rsidRPr="008E1BD9" w:rsidRDefault="00446890" w:rsidP="00C27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</w:tc>
        <w:tc>
          <w:tcPr>
            <w:tcW w:w="492" w:type="pct"/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</w:tc>
        <w:tc>
          <w:tcPr>
            <w:tcW w:w="476" w:type="pct"/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...…….. € HT</w:t>
            </w:r>
          </w:p>
        </w:tc>
        <w:tc>
          <w:tcPr>
            <w:tcW w:w="493" w:type="pct"/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</w:p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..……….. € HT</w:t>
            </w:r>
          </w:p>
        </w:tc>
      </w:tr>
      <w:tr w:rsidR="00446890" w:rsidRPr="008E1BD9" w:rsidTr="00270CDA">
        <w:trPr>
          <w:trHeight w:val="829"/>
          <w:jc w:val="center"/>
        </w:trPr>
        <w:tc>
          <w:tcPr>
            <w:tcW w:w="2109" w:type="pct"/>
            <w:tcBorders>
              <w:bottom w:val="single" w:sz="4" w:space="0" w:color="auto"/>
            </w:tcBorders>
            <w:vAlign w:val="center"/>
          </w:tcPr>
          <w:p w:rsidR="00446890" w:rsidRDefault="00446890" w:rsidP="00FD4AD0">
            <w:pPr>
              <w:jc w:val="both"/>
            </w:pPr>
            <w:r>
              <w:t xml:space="preserve">MCO </w:t>
            </w:r>
            <w:r w:rsidRPr="00446890">
              <w:rPr>
                <w:b/>
              </w:rPr>
              <w:t xml:space="preserve">d’un </w:t>
            </w:r>
            <w:r>
              <w:t>a</w:t>
            </w:r>
            <w:r w:rsidRPr="00B35039">
              <w:t>utocommutateur</w:t>
            </w:r>
            <w:r>
              <w:t xml:space="preserve"> téléphonique Alcatel-Lucent OXE « </w:t>
            </w:r>
            <w:r w:rsidRPr="00FF7D58">
              <w:rPr>
                <w:b/>
              </w:rPr>
              <w:t>secours 18/112</w:t>
            </w:r>
            <w:r>
              <w:t xml:space="preserve"> » (</w:t>
            </w:r>
            <w:proofErr w:type="spellStart"/>
            <w:r>
              <w:t>Cf</w:t>
            </w:r>
            <w:proofErr w:type="spellEnd"/>
            <w:r>
              <w:t xml:space="preserve">  art</w:t>
            </w:r>
            <w:r w:rsidR="00FD4AD0">
              <w:t>icle 1.2 de l’annexe 2 du CCTP) et d’un serveur « CRM »,</w:t>
            </w:r>
            <w:r>
              <w:t xml:space="preserve"> </w:t>
            </w:r>
            <w:r w:rsidRPr="00FF7D58">
              <w:t xml:space="preserve">incluant les mises à jour logicielles de type </w:t>
            </w:r>
            <w:r w:rsidRPr="00FF7D58">
              <w:rPr>
                <w:b/>
              </w:rPr>
              <w:t>SPS/SAS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bottom"/>
          </w:tcPr>
          <w:p w:rsidR="00446890" w:rsidRDefault="00446890" w:rsidP="00C277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  <w:shd w:val="clear" w:color="auto" w:fill="595959" w:themeFill="text1" w:themeFillTint="A6"/>
            <w:vAlign w:val="bottom"/>
          </w:tcPr>
          <w:p w:rsidR="00446890" w:rsidRPr="008E1BD9" w:rsidRDefault="00446890" w:rsidP="00C277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….…….. € HT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...…….. € HT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446890" w:rsidRPr="00270CDA" w:rsidRDefault="00446890" w:rsidP="00C277A3">
            <w:pPr>
              <w:jc w:val="center"/>
              <w:rPr>
                <w:sz w:val="22"/>
                <w:szCs w:val="22"/>
              </w:rPr>
            </w:pPr>
            <w:r w:rsidRPr="00270CDA">
              <w:rPr>
                <w:sz w:val="22"/>
                <w:szCs w:val="22"/>
              </w:rPr>
              <w:t>..……….. € HT</w:t>
            </w:r>
          </w:p>
        </w:tc>
      </w:tr>
    </w:tbl>
    <w:p w:rsidR="00C277A3" w:rsidRDefault="00C277A3" w:rsidP="00302A0E">
      <w:pPr>
        <w:spacing w:before="280"/>
        <w:ind w:left="181" w:hanging="181"/>
        <w:rPr>
          <w:rFonts w:ascii="Arial" w:hAnsi="Arial" w:cs="Arial"/>
          <w:b/>
          <w:sz w:val="22"/>
          <w:szCs w:val="22"/>
        </w:rPr>
        <w:sectPr w:rsidR="00C277A3" w:rsidSect="00C277A3">
          <w:footerReference w:type="default" r:id="rId11"/>
          <w:pgSz w:w="16838" w:h="11906" w:orient="landscape" w:code="9"/>
          <w:pgMar w:top="851" w:right="719" w:bottom="1134" w:left="899" w:header="0" w:footer="220" w:gutter="0"/>
          <w:cols w:space="708"/>
          <w:docGrid w:linePitch="360"/>
        </w:sectPr>
      </w:pPr>
      <w:r>
        <w:rPr>
          <w:rFonts w:ascii="Arial" w:hAnsi="Arial" w:cs="Arial"/>
          <w:b/>
          <w:sz w:val="22"/>
          <w:szCs w:val="22"/>
        </w:rPr>
        <w:t>Taux de TVA : ………..%</w:t>
      </w:r>
    </w:p>
    <w:p w:rsidR="00C277A3" w:rsidRDefault="00C277A3" w:rsidP="00C277A3">
      <w:pPr>
        <w:spacing w:before="120"/>
        <w:ind w:left="180" w:hanging="180"/>
        <w:rPr>
          <w:rFonts w:ascii="Arial" w:hAnsi="Arial" w:cs="Arial"/>
          <w:b/>
          <w:sz w:val="22"/>
          <w:szCs w:val="22"/>
        </w:rPr>
      </w:pPr>
    </w:p>
    <w:p w:rsidR="001232AB" w:rsidRDefault="001232AB" w:rsidP="001232AB">
      <w:pPr>
        <w:pStyle w:val="Titre1Themis"/>
        <w:tabs>
          <w:tab w:val="left" w:pos="9057"/>
        </w:tabs>
        <w:spacing w:before="0" w:after="240" w:line="240" w:lineRule="auto"/>
        <w:ind w:right="-45"/>
      </w:pPr>
      <w:bookmarkStart w:id="1" w:name="_Toc75954967"/>
      <w:r>
        <w:rPr>
          <w:rFonts w:ascii="Arial" w:hAnsi="Arial"/>
          <w:sz w:val="28"/>
          <w:szCs w:val="28"/>
        </w:rPr>
        <w:t>Article 2 – Poste 2 - Taux de remise</w:t>
      </w:r>
      <w:bookmarkEnd w:id="1"/>
    </w:p>
    <w:p w:rsidR="00104561" w:rsidRPr="00404F4A" w:rsidRDefault="00992AEB" w:rsidP="005509DE">
      <w:pPr>
        <w:jc w:val="both"/>
        <w:rPr>
          <w:b/>
        </w:rPr>
      </w:pPr>
      <w:r>
        <w:rPr>
          <w:b/>
        </w:rPr>
        <w:t>Le(s) taux de remise</w:t>
      </w:r>
      <w:r w:rsidR="005509DE" w:rsidRPr="00404F4A">
        <w:rPr>
          <w:b/>
        </w:rPr>
        <w:t xml:space="preserve"> contractualisé(s) ci-dessous reste</w:t>
      </w:r>
      <w:r w:rsidR="001A3668">
        <w:rPr>
          <w:b/>
        </w:rPr>
        <w:t>(nt)</w:t>
      </w:r>
      <w:r w:rsidR="005509DE" w:rsidRPr="00404F4A">
        <w:rPr>
          <w:b/>
        </w:rPr>
        <w:t xml:space="preserve"> invariable tout au long de la durée de validité du marché et applicable sur l’ensemble des tarifs prix publics que le titulaire pratique à l’égard de l’ensemble de sa clientèle.</w:t>
      </w:r>
    </w:p>
    <w:p w:rsidR="005509DE" w:rsidRPr="005509DE" w:rsidRDefault="005509DE" w:rsidP="005509DE">
      <w:pPr>
        <w:jc w:val="both"/>
      </w:pPr>
    </w:p>
    <w:p w:rsidR="005509DE" w:rsidRDefault="005B7690" w:rsidP="005509DE">
      <w:pPr>
        <w:pStyle w:val="Titre2"/>
        <w:spacing w:before="120" w:after="120"/>
        <w:jc w:val="both"/>
        <w:rPr>
          <w:b w:val="0"/>
          <w:sz w:val="22"/>
          <w:szCs w:val="22"/>
          <w:u w:val="single"/>
        </w:rPr>
      </w:pPr>
      <w:bookmarkStart w:id="2" w:name="_Toc75954968"/>
      <w:r>
        <w:rPr>
          <w:i w:val="0"/>
          <w:sz w:val="24"/>
          <w:szCs w:val="24"/>
        </w:rPr>
        <w:t>2.1</w:t>
      </w:r>
      <w:r w:rsidR="005509DE" w:rsidRPr="00FA2658">
        <w:rPr>
          <w:i w:val="0"/>
          <w:sz w:val="24"/>
          <w:szCs w:val="24"/>
        </w:rPr>
        <w:t xml:space="preserve"> </w:t>
      </w:r>
      <w:r w:rsidR="00992AEB">
        <w:rPr>
          <w:i w:val="0"/>
          <w:sz w:val="24"/>
          <w:szCs w:val="24"/>
        </w:rPr>
        <w:t>Taux de remise</w:t>
      </w:r>
      <w:r w:rsidR="002A7076">
        <w:rPr>
          <w:i w:val="0"/>
          <w:sz w:val="24"/>
          <w:szCs w:val="24"/>
        </w:rPr>
        <w:t xml:space="preserve"> appliqué(s)</w:t>
      </w:r>
      <w:r w:rsidR="005509DE">
        <w:rPr>
          <w:i w:val="0"/>
          <w:sz w:val="24"/>
          <w:szCs w:val="24"/>
        </w:rPr>
        <w:t xml:space="preserve"> sur le</w:t>
      </w:r>
      <w:r w:rsidR="002A7076">
        <w:rPr>
          <w:i w:val="0"/>
          <w:sz w:val="24"/>
          <w:szCs w:val="24"/>
        </w:rPr>
        <w:t xml:space="preserve"> prix des logiciels</w:t>
      </w:r>
      <w:bookmarkEnd w:id="2"/>
    </w:p>
    <w:p w:rsidR="005509DE" w:rsidRDefault="00992AEB" w:rsidP="00992AE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t>Le(s) taux de remise sont appliqué(s) sur les prix des logiciels pour les autocommutateurs téléphoniques et des périphériques associés</w:t>
      </w:r>
      <w:r w:rsidR="008B76EE">
        <w:t>,</w:t>
      </w:r>
      <w:r>
        <w:t xml:space="preserve"> figurant </w:t>
      </w:r>
      <w:r w:rsidR="00EA259E">
        <w:t xml:space="preserve">au(x)  catalogue(s) </w:t>
      </w:r>
      <w:r>
        <w:t>des prix publics</w:t>
      </w:r>
      <w:r w:rsidR="008B76EE">
        <w:t xml:space="preserve"> du constructeur Alcatel-Lucent</w:t>
      </w:r>
      <w:r>
        <w:t>.</w:t>
      </w:r>
    </w:p>
    <w:p w:rsidR="00104561" w:rsidRPr="00762001" w:rsidRDefault="00104561" w:rsidP="00104561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3714"/>
        <w:gridCol w:w="3984"/>
      </w:tblGrid>
      <w:tr w:rsidR="00992AEB" w:rsidRPr="00347C2F" w:rsidTr="003563D3">
        <w:trPr>
          <w:jc w:val="center"/>
        </w:trPr>
        <w:tc>
          <w:tcPr>
            <w:tcW w:w="1203" w:type="pct"/>
            <w:shd w:val="clear" w:color="auto" w:fill="C0C0C0"/>
            <w:vAlign w:val="center"/>
          </w:tcPr>
          <w:p w:rsidR="00992AEB" w:rsidRPr="00347C2F" w:rsidRDefault="00992AEB" w:rsidP="00992A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Code</w:t>
            </w:r>
            <w:r w:rsidR="008B76EE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famille / produit</w:t>
            </w:r>
          </w:p>
        </w:tc>
        <w:tc>
          <w:tcPr>
            <w:tcW w:w="1832" w:type="pct"/>
            <w:shd w:val="clear" w:color="auto" w:fill="C0C0C0"/>
            <w:vAlign w:val="center"/>
          </w:tcPr>
          <w:p w:rsidR="00992AEB" w:rsidRPr="00347C2F" w:rsidRDefault="00992AEB" w:rsidP="00992AE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 ensemble ou famille de logiciels</w:t>
            </w:r>
          </w:p>
        </w:tc>
        <w:tc>
          <w:tcPr>
            <w:tcW w:w="1965" w:type="pct"/>
            <w:shd w:val="clear" w:color="auto" w:fill="C0C0C0"/>
            <w:vAlign w:val="center"/>
          </w:tcPr>
          <w:p w:rsidR="00992AEB" w:rsidRPr="00347C2F" w:rsidRDefault="00992AEB" w:rsidP="001A7E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Taux de remise (en %) sur le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catalogue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1A7E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constructeur 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ou barème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prix publics des</w:t>
            </w:r>
            <w:r w:rsidR="005B769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logiciels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992AEB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992AEB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1F3778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1F3778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Default="00992AEB" w:rsidP="00992AEB">
            <w:pPr>
              <w:jc w:val="right"/>
            </w:pPr>
            <w:r w:rsidRPr="001F3778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992AEB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992AEB" w:rsidRPr="00347C2F" w:rsidTr="003563D3">
        <w:trPr>
          <w:trHeight w:val="510"/>
          <w:jc w:val="center"/>
        </w:trPr>
        <w:tc>
          <w:tcPr>
            <w:tcW w:w="1203" w:type="pct"/>
            <w:vAlign w:val="center"/>
          </w:tcPr>
          <w:p w:rsidR="00992AEB" w:rsidRPr="00347C2F" w:rsidRDefault="00992AEB" w:rsidP="00176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pct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65" w:type="pct"/>
            <w:vAlign w:val="center"/>
          </w:tcPr>
          <w:p w:rsidR="00992AEB" w:rsidRPr="004E7E94" w:rsidRDefault="00992AEB" w:rsidP="00176E48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</w:tbl>
    <w:p w:rsidR="00104561" w:rsidRDefault="00104561" w:rsidP="00104561">
      <w:pPr>
        <w:jc w:val="both"/>
        <w:rPr>
          <w:rFonts w:ascii="Arial" w:hAnsi="Arial" w:cs="Arial"/>
          <w:bCs/>
          <w:sz w:val="20"/>
          <w:szCs w:val="20"/>
        </w:rPr>
      </w:pPr>
    </w:p>
    <w:p w:rsidR="00104561" w:rsidRPr="0034328B" w:rsidRDefault="00104561" w:rsidP="00104561">
      <w:pPr>
        <w:jc w:val="both"/>
        <w:rPr>
          <w:rFonts w:ascii="Arial" w:hAnsi="Arial" w:cs="Arial"/>
          <w:bCs/>
          <w:sz w:val="22"/>
          <w:szCs w:val="22"/>
        </w:rPr>
      </w:pPr>
    </w:p>
    <w:p w:rsidR="00380D19" w:rsidRDefault="00380D19" w:rsidP="0041039A">
      <w:pPr>
        <w:rPr>
          <w:rFonts w:ascii="Arial" w:hAnsi="Arial" w:cs="Arial"/>
          <w:sz w:val="16"/>
          <w:szCs w:val="16"/>
        </w:rPr>
      </w:pPr>
    </w:p>
    <w:p w:rsidR="00F0585B" w:rsidRDefault="00F0585B" w:rsidP="0041039A">
      <w:pPr>
        <w:rPr>
          <w:rFonts w:ascii="Arial" w:hAnsi="Arial" w:cs="Arial"/>
          <w:sz w:val="16"/>
          <w:szCs w:val="16"/>
        </w:rPr>
      </w:pPr>
    </w:p>
    <w:p w:rsidR="005B7690" w:rsidRDefault="005B7690" w:rsidP="005B7690">
      <w:pPr>
        <w:pStyle w:val="Titre2"/>
        <w:spacing w:before="120" w:after="120"/>
        <w:jc w:val="both"/>
        <w:rPr>
          <w:b w:val="0"/>
          <w:sz w:val="22"/>
          <w:szCs w:val="22"/>
          <w:u w:val="single"/>
        </w:rPr>
      </w:pPr>
      <w:bookmarkStart w:id="3" w:name="_Toc75954969"/>
      <w:r>
        <w:rPr>
          <w:i w:val="0"/>
          <w:sz w:val="24"/>
          <w:szCs w:val="24"/>
        </w:rPr>
        <w:t>2.2</w:t>
      </w:r>
      <w:r w:rsidRPr="00FA2658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Taux de remise appliqué(s) sur le prix </w:t>
      </w:r>
      <w:r w:rsidR="001A7ED4">
        <w:rPr>
          <w:i w:val="0"/>
          <w:sz w:val="24"/>
          <w:szCs w:val="24"/>
        </w:rPr>
        <w:t xml:space="preserve">publics </w:t>
      </w:r>
      <w:r w:rsidR="00EA259E">
        <w:rPr>
          <w:i w:val="0"/>
          <w:sz w:val="24"/>
          <w:szCs w:val="24"/>
        </w:rPr>
        <w:t>des</w:t>
      </w:r>
      <w:r>
        <w:rPr>
          <w:i w:val="0"/>
          <w:sz w:val="24"/>
          <w:szCs w:val="24"/>
        </w:rPr>
        <w:t xml:space="preserve"> accessoires et équipements</w:t>
      </w:r>
      <w:bookmarkEnd w:id="3"/>
    </w:p>
    <w:p w:rsidR="00F0585B" w:rsidRDefault="005B7690" w:rsidP="005B7690">
      <w:pPr>
        <w:jc w:val="both"/>
        <w:rPr>
          <w:rFonts w:ascii="Arial" w:hAnsi="Arial" w:cs="Arial"/>
          <w:sz w:val="16"/>
          <w:szCs w:val="16"/>
        </w:rPr>
      </w:pPr>
      <w:r>
        <w:t xml:space="preserve">Le(s) taux de remise sont appliqué(s) sur les prix </w:t>
      </w:r>
      <w:r w:rsidR="001A7ED4">
        <w:t xml:space="preserve">publics </w:t>
      </w:r>
      <w:r>
        <w:t>des accessoires et équipements pour les autocommutateurs téléphoniques et des périphériques associés</w:t>
      </w:r>
      <w:r w:rsidR="00146035">
        <w:t>,</w:t>
      </w:r>
      <w:r>
        <w:t xml:space="preserve"> figurant au</w:t>
      </w:r>
      <w:r w:rsidR="003563D3">
        <w:t>(x)</w:t>
      </w:r>
      <w:r>
        <w:t>  catalogue</w:t>
      </w:r>
      <w:r w:rsidR="00146035">
        <w:t xml:space="preserve">(s) </w:t>
      </w:r>
      <w:r>
        <w:t>du con</w:t>
      </w:r>
      <w:r w:rsidR="008B76EE">
        <w:t>structeur Alcatel-Lucent</w:t>
      </w:r>
      <w:r>
        <w:t>.</w:t>
      </w:r>
    </w:p>
    <w:p w:rsidR="00753BA3" w:rsidRDefault="00753BA3" w:rsidP="0041039A">
      <w:pPr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9"/>
        <w:gridCol w:w="3868"/>
        <w:gridCol w:w="3520"/>
      </w:tblGrid>
      <w:tr w:rsidR="005B7690" w:rsidRPr="00347C2F" w:rsidTr="003563D3">
        <w:trPr>
          <w:jc w:val="center"/>
        </w:trPr>
        <w:tc>
          <w:tcPr>
            <w:tcW w:w="1356" w:type="pct"/>
            <w:shd w:val="clear" w:color="auto" w:fill="C0C0C0"/>
            <w:vAlign w:val="center"/>
          </w:tcPr>
          <w:p w:rsidR="005B7690" w:rsidRPr="00347C2F" w:rsidRDefault="005B7690" w:rsidP="008B76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Code</w:t>
            </w:r>
            <w:r w:rsidR="008B76EE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famille / produit</w:t>
            </w:r>
          </w:p>
        </w:tc>
        <w:tc>
          <w:tcPr>
            <w:tcW w:w="1908" w:type="pct"/>
            <w:shd w:val="clear" w:color="auto" w:fill="C0C0C0"/>
            <w:vAlign w:val="center"/>
          </w:tcPr>
          <w:p w:rsidR="005B7690" w:rsidRPr="00347C2F" w:rsidRDefault="005B7690" w:rsidP="008B76E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Sous ensemble ou famille de matériels (accessoires, équipements)</w:t>
            </w:r>
          </w:p>
        </w:tc>
        <w:tc>
          <w:tcPr>
            <w:tcW w:w="1736" w:type="pct"/>
            <w:shd w:val="clear" w:color="auto" w:fill="C0C0C0"/>
            <w:vAlign w:val="center"/>
          </w:tcPr>
          <w:p w:rsidR="005B7690" w:rsidRPr="00347C2F" w:rsidRDefault="005B7690" w:rsidP="008B76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Taux de remise (en %) sur le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4603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public de(s) 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catalogue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3563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46035">
              <w:rPr>
                <w:rFonts w:ascii="Arial" w:hAnsi="Arial" w:cs="Arial"/>
                <w:b/>
                <w:bCs/>
                <w:sz w:val="22"/>
                <w:szCs w:val="22"/>
              </w:rPr>
              <w:t>constructeur</w:t>
            </w:r>
            <w:r w:rsidRPr="00347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</w:t>
            </w:r>
            <w:r w:rsidR="00EA25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accessoires et équipements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ind w:left="-8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0977E9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1F3778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1F3778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Default="005B7690" w:rsidP="00A914A3">
            <w:pPr>
              <w:jc w:val="right"/>
            </w:pPr>
            <w:r w:rsidRPr="001F3778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  <w:tr w:rsidR="005B7690" w:rsidRPr="00347C2F" w:rsidTr="003563D3">
        <w:trPr>
          <w:trHeight w:val="510"/>
          <w:jc w:val="center"/>
        </w:trPr>
        <w:tc>
          <w:tcPr>
            <w:tcW w:w="1356" w:type="pct"/>
            <w:vAlign w:val="center"/>
          </w:tcPr>
          <w:p w:rsidR="005B7690" w:rsidRPr="00347C2F" w:rsidRDefault="005B7690" w:rsidP="00A914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pct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36" w:type="pct"/>
            <w:vAlign w:val="center"/>
          </w:tcPr>
          <w:p w:rsidR="005B7690" w:rsidRPr="004E7E94" w:rsidRDefault="005B7690" w:rsidP="00A914A3">
            <w:pPr>
              <w:jc w:val="right"/>
              <w:rPr>
                <w:rFonts w:ascii="Arial" w:hAnsi="Arial" w:cs="Arial"/>
                <w:b/>
              </w:rPr>
            </w:pPr>
            <w:r w:rsidRPr="004E7E94">
              <w:rPr>
                <w:rFonts w:ascii="Arial" w:hAnsi="Arial" w:cs="Arial"/>
                <w:b/>
              </w:rPr>
              <w:t>%</w:t>
            </w:r>
          </w:p>
        </w:tc>
      </w:tr>
    </w:tbl>
    <w:p w:rsidR="00CB2D03" w:rsidRDefault="00CB2D03" w:rsidP="0041039A">
      <w:pPr>
        <w:rPr>
          <w:rFonts w:ascii="Arial" w:hAnsi="Arial" w:cs="Arial"/>
          <w:sz w:val="16"/>
          <w:szCs w:val="16"/>
        </w:rPr>
      </w:pPr>
    </w:p>
    <w:p w:rsidR="00CB2D03" w:rsidRDefault="00CB2D03" w:rsidP="0041039A">
      <w:pPr>
        <w:rPr>
          <w:rFonts w:ascii="Arial" w:hAnsi="Arial" w:cs="Arial"/>
          <w:sz w:val="16"/>
          <w:szCs w:val="16"/>
        </w:rPr>
      </w:pPr>
    </w:p>
    <w:p w:rsidR="00A914A3" w:rsidRDefault="004B1707" w:rsidP="00A914A3">
      <w:pPr>
        <w:pStyle w:val="Titre1Themis"/>
        <w:tabs>
          <w:tab w:val="left" w:pos="9057"/>
        </w:tabs>
        <w:spacing w:before="0" w:after="240" w:line="240" w:lineRule="auto"/>
        <w:ind w:right="-45"/>
      </w:pPr>
      <w:bookmarkStart w:id="4" w:name="_Toc75954970"/>
      <w:r>
        <w:rPr>
          <w:rFonts w:ascii="Arial" w:hAnsi="Arial"/>
          <w:sz w:val="28"/>
          <w:szCs w:val="28"/>
        </w:rPr>
        <w:lastRenderedPageBreak/>
        <w:t xml:space="preserve">Article 3 – Frais </w:t>
      </w:r>
      <w:r w:rsidR="00A914A3">
        <w:rPr>
          <w:rFonts w:ascii="Arial" w:hAnsi="Arial"/>
          <w:sz w:val="28"/>
          <w:szCs w:val="28"/>
        </w:rPr>
        <w:t>communs aux postes 2 et 3</w:t>
      </w:r>
      <w:bookmarkEnd w:id="4"/>
      <w:r w:rsidR="00A914A3">
        <w:rPr>
          <w:rFonts w:ascii="Arial" w:hAnsi="Arial"/>
          <w:sz w:val="28"/>
          <w:szCs w:val="28"/>
        </w:rPr>
        <w:t xml:space="preserve"> </w:t>
      </w:r>
    </w:p>
    <w:p w:rsidR="00A914A3" w:rsidRDefault="00A914A3" w:rsidP="00A914A3">
      <w:pPr>
        <w:pStyle w:val="Titre2"/>
        <w:spacing w:before="120" w:after="120"/>
        <w:jc w:val="both"/>
        <w:rPr>
          <w:i w:val="0"/>
          <w:sz w:val="24"/>
          <w:szCs w:val="24"/>
        </w:rPr>
      </w:pPr>
      <w:bookmarkStart w:id="5" w:name="_Toc75954971"/>
      <w:r>
        <w:rPr>
          <w:i w:val="0"/>
          <w:sz w:val="24"/>
          <w:szCs w:val="24"/>
        </w:rPr>
        <w:t>3.1</w:t>
      </w:r>
      <w:r w:rsidRPr="00FA2658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Forfaits horaires d’intervention</w:t>
      </w:r>
      <w:bookmarkEnd w:id="5"/>
    </w:p>
    <w:p w:rsidR="00A914A3" w:rsidRPr="00A914A3" w:rsidRDefault="00A914A3" w:rsidP="00A914A3"/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103"/>
        <w:gridCol w:w="2268"/>
      </w:tblGrid>
      <w:tr w:rsidR="00A914A3" w:rsidTr="00085C10">
        <w:trPr>
          <w:trHeight w:val="73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914A3" w:rsidRPr="000B51B6" w:rsidRDefault="00A914A3" w:rsidP="00A914A3">
            <w:pPr>
              <w:jc w:val="center"/>
              <w:rPr>
                <w:rFonts w:ascii="Arial" w:hAnsi="Arial" w:cs="Arial"/>
                <w:b/>
                <w:bCs/>
              </w:rPr>
            </w:pPr>
            <w:r w:rsidRPr="000B51B6">
              <w:rPr>
                <w:rFonts w:ascii="Arial" w:hAnsi="Arial" w:cs="Arial"/>
                <w:b/>
                <w:bCs/>
              </w:rPr>
              <w:t>Désignations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914A3" w:rsidRDefault="00A914A3" w:rsidP="00A914A3">
            <w:pPr>
              <w:jc w:val="center"/>
              <w:rPr>
                <w:rFonts w:ascii="Arial" w:hAnsi="Arial" w:cs="Arial"/>
                <w:b/>
              </w:rPr>
            </w:pPr>
            <w:r w:rsidRPr="000B51B6">
              <w:rPr>
                <w:rFonts w:ascii="Arial" w:hAnsi="Arial" w:cs="Arial"/>
                <w:b/>
              </w:rPr>
              <w:t xml:space="preserve">Prix unitaire </w:t>
            </w:r>
          </w:p>
          <w:p w:rsidR="00A914A3" w:rsidRPr="000B51B6" w:rsidRDefault="00A914A3" w:rsidP="00A914A3">
            <w:pPr>
              <w:jc w:val="center"/>
              <w:rPr>
                <w:rFonts w:ascii="Arial" w:hAnsi="Arial" w:cs="Arial"/>
                <w:b/>
                <w:bCs/>
              </w:rPr>
            </w:pPr>
            <w:r w:rsidRPr="000B51B6">
              <w:rPr>
                <w:rFonts w:ascii="Arial" w:hAnsi="Arial" w:cs="Arial"/>
                <w:b/>
              </w:rPr>
              <w:t>en € HT</w:t>
            </w:r>
          </w:p>
        </w:tc>
      </w:tr>
      <w:tr w:rsidR="00A914A3" w:rsidTr="00085C10">
        <w:trPr>
          <w:trHeight w:val="97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Pr="00E26040" w:rsidRDefault="00A914A3" w:rsidP="00A914A3">
            <w:pPr>
              <w:jc w:val="both"/>
              <w:rPr>
                <w:sz w:val="22"/>
                <w:szCs w:val="22"/>
              </w:rPr>
            </w:pPr>
            <w:r w:rsidRPr="00A914A3">
              <w:rPr>
                <w:sz w:val="22"/>
                <w:szCs w:val="22"/>
              </w:rPr>
              <w:t>Forfait horaire d'intervention d'un technicien en heures ouvrables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Default="00085C10" w:rsidP="00A914A3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..</w:t>
            </w:r>
            <w:r w:rsidR="006F135E" w:rsidRPr="00663F5A">
              <w:rPr>
                <w:b/>
                <w:sz w:val="22"/>
                <w:szCs w:val="22"/>
              </w:rPr>
              <w:t>……….. €</w:t>
            </w:r>
            <w:r w:rsidR="006F135E">
              <w:rPr>
                <w:b/>
                <w:sz w:val="22"/>
                <w:szCs w:val="22"/>
              </w:rPr>
              <w:t xml:space="preserve"> HT</w:t>
            </w:r>
          </w:p>
        </w:tc>
      </w:tr>
      <w:tr w:rsidR="00A914A3" w:rsidTr="00085C10">
        <w:trPr>
          <w:trHeight w:val="98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Pr="00E26040" w:rsidRDefault="00A914A3" w:rsidP="00A914A3">
            <w:pPr>
              <w:jc w:val="both"/>
              <w:rPr>
                <w:sz w:val="22"/>
                <w:szCs w:val="22"/>
              </w:rPr>
            </w:pPr>
            <w:r w:rsidRPr="00A914A3">
              <w:rPr>
                <w:sz w:val="22"/>
                <w:szCs w:val="22"/>
              </w:rPr>
              <w:t xml:space="preserve">Forfait horaire d'intervention d'un technicien entre 22 heures et 6 heures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Default="006F135E" w:rsidP="00A914A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  <w:r w:rsidRPr="00663F5A">
              <w:rPr>
                <w:b/>
                <w:sz w:val="22"/>
                <w:szCs w:val="22"/>
              </w:rPr>
              <w:t>……….. €</w:t>
            </w:r>
            <w:r>
              <w:rPr>
                <w:b/>
                <w:sz w:val="22"/>
                <w:szCs w:val="22"/>
              </w:rPr>
              <w:t xml:space="preserve"> HT</w:t>
            </w:r>
          </w:p>
        </w:tc>
      </w:tr>
    </w:tbl>
    <w:p w:rsidR="00A914A3" w:rsidRDefault="00A914A3" w:rsidP="00A914A3">
      <w:pPr>
        <w:spacing w:before="120"/>
        <w:ind w:left="180" w:hanging="180"/>
        <w:rPr>
          <w:rFonts w:ascii="Arial" w:hAnsi="Arial" w:cs="Arial"/>
          <w:b/>
          <w:sz w:val="22"/>
          <w:szCs w:val="22"/>
        </w:rPr>
      </w:pPr>
    </w:p>
    <w:p w:rsidR="00A914A3" w:rsidRDefault="00A914A3" w:rsidP="00A914A3">
      <w:pPr>
        <w:spacing w:before="120"/>
        <w:ind w:left="180" w:hanging="1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Taux de TVA : ………..%</w:t>
      </w:r>
    </w:p>
    <w:p w:rsidR="00A914A3" w:rsidRDefault="00A914A3" w:rsidP="0041039A">
      <w:pPr>
        <w:rPr>
          <w:rFonts w:ascii="Arial" w:hAnsi="Arial" w:cs="Arial"/>
          <w:sz w:val="16"/>
          <w:szCs w:val="16"/>
        </w:rPr>
      </w:pPr>
    </w:p>
    <w:p w:rsidR="00A914A3" w:rsidRDefault="00A914A3" w:rsidP="0041039A">
      <w:pPr>
        <w:rPr>
          <w:rFonts w:ascii="Arial" w:hAnsi="Arial" w:cs="Arial"/>
          <w:sz w:val="16"/>
          <w:szCs w:val="16"/>
        </w:rPr>
      </w:pPr>
    </w:p>
    <w:p w:rsidR="00A914A3" w:rsidRDefault="00A914A3" w:rsidP="00A914A3">
      <w:pPr>
        <w:pStyle w:val="Titre2"/>
        <w:spacing w:before="120" w:after="120"/>
        <w:jc w:val="both"/>
        <w:rPr>
          <w:i w:val="0"/>
          <w:sz w:val="24"/>
          <w:szCs w:val="24"/>
        </w:rPr>
      </w:pPr>
      <w:bookmarkStart w:id="6" w:name="_Toc75954972"/>
      <w:r>
        <w:rPr>
          <w:i w:val="0"/>
          <w:sz w:val="24"/>
          <w:szCs w:val="24"/>
        </w:rPr>
        <w:t>3.2</w:t>
      </w:r>
      <w:r w:rsidRPr="00FA2658">
        <w:rPr>
          <w:i w:val="0"/>
          <w:sz w:val="24"/>
          <w:szCs w:val="24"/>
        </w:rPr>
        <w:t xml:space="preserve"> </w:t>
      </w:r>
      <w:r w:rsidR="004B1707">
        <w:rPr>
          <w:i w:val="0"/>
          <w:sz w:val="24"/>
          <w:szCs w:val="24"/>
        </w:rPr>
        <w:t>Frais annexes</w:t>
      </w:r>
      <w:bookmarkEnd w:id="6"/>
    </w:p>
    <w:p w:rsidR="00A914A3" w:rsidRPr="00A914A3" w:rsidRDefault="00A914A3" w:rsidP="00A914A3"/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103"/>
        <w:gridCol w:w="2268"/>
      </w:tblGrid>
      <w:tr w:rsidR="00A914A3" w:rsidTr="00085C10">
        <w:trPr>
          <w:trHeight w:val="777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914A3" w:rsidRPr="000B51B6" w:rsidRDefault="00A914A3" w:rsidP="00A914A3">
            <w:pPr>
              <w:jc w:val="center"/>
              <w:rPr>
                <w:rFonts w:ascii="Arial" w:hAnsi="Arial" w:cs="Arial"/>
                <w:b/>
                <w:bCs/>
              </w:rPr>
            </w:pPr>
            <w:r w:rsidRPr="000B51B6">
              <w:rPr>
                <w:rFonts w:ascii="Arial" w:hAnsi="Arial" w:cs="Arial"/>
                <w:b/>
                <w:bCs/>
              </w:rPr>
              <w:t>Désignations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914A3" w:rsidRDefault="00A914A3" w:rsidP="00A914A3">
            <w:pPr>
              <w:jc w:val="center"/>
              <w:rPr>
                <w:rFonts w:ascii="Arial" w:hAnsi="Arial" w:cs="Arial"/>
                <w:b/>
              </w:rPr>
            </w:pPr>
            <w:r w:rsidRPr="000B51B6">
              <w:rPr>
                <w:rFonts w:ascii="Arial" w:hAnsi="Arial" w:cs="Arial"/>
                <w:b/>
              </w:rPr>
              <w:t xml:space="preserve">Prix unitaire </w:t>
            </w:r>
          </w:p>
          <w:p w:rsidR="00A914A3" w:rsidRPr="000B51B6" w:rsidRDefault="00A914A3" w:rsidP="00A914A3">
            <w:pPr>
              <w:jc w:val="center"/>
              <w:rPr>
                <w:rFonts w:ascii="Arial" w:hAnsi="Arial" w:cs="Arial"/>
                <w:b/>
                <w:bCs/>
              </w:rPr>
            </w:pPr>
            <w:r w:rsidRPr="000B51B6">
              <w:rPr>
                <w:rFonts w:ascii="Arial" w:hAnsi="Arial" w:cs="Arial"/>
                <w:b/>
              </w:rPr>
              <w:t>en € HT</w:t>
            </w:r>
          </w:p>
        </w:tc>
      </w:tr>
      <w:tr w:rsidR="00A914A3" w:rsidTr="006F135E">
        <w:trPr>
          <w:trHeight w:val="10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Pr="00E26040" w:rsidRDefault="00A914A3" w:rsidP="00A914A3">
            <w:pPr>
              <w:jc w:val="center"/>
              <w:rPr>
                <w:sz w:val="22"/>
                <w:szCs w:val="22"/>
              </w:rPr>
            </w:pPr>
            <w:r w:rsidRPr="00E26040">
              <w:rPr>
                <w:sz w:val="22"/>
                <w:szCs w:val="22"/>
              </w:rPr>
              <w:t>Forfait de déplacement aller/retour</w:t>
            </w:r>
            <w:r w:rsidR="00C46560">
              <w:rPr>
                <w:sz w:val="22"/>
                <w:szCs w:val="22"/>
              </w:rPr>
              <w:t xml:space="preserve"> 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Default="006F135E" w:rsidP="00A914A3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…</w:t>
            </w:r>
            <w:r w:rsidRPr="00663F5A">
              <w:rPr>
                <w:b/>
                <w:sz w:val="22"/>
                <w:szCs w:val="22"/>
              </w:rPr>
              <w:t>……….. €</w:t>
            </w:r>
            <w:r>
              <w:rPr>
                <w:b/>
                <w:sz w:val="22"/>
                <w:szCs w:val="22"/>
              </w:rPr>
              <w:t xml:space="preserve"> HT</w:t>
            </w:r>
          </w:p>
        </w:tc>
      </w:tr>
      <w:tr w:rsidR="00A914A3" w:rsidTr="006F135E">
        <w:trPr>
          <w:trHeight w:val="99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Pr="00403809" w:rsidRDefault="00A914A3" w:rsidP="00A914A3">
            <w:pPr>
              <w:jc w:val="center"/>
              <w:rPr>
                <w:sz w:val="22"/>
                <w:szCs w:val="22"/>
              </w:rPr>
            </w:pPr>
            <w:r w:rsidRPr="00403809">
              <w:rPr>
                <w:sz w:val="22"/>
                <w:szCs w:val="22"/>
              </w:rPr>
              <w:t>Forfait d’hébergement (nuitée + petit déjeuner)</w:t>
            </w:r>
            <w:r w:rsidR="00403809" w:rsidRPr="00403809">
              <w:rPr>
                <w:sz w:val="22"/>
                <w:szCs w:val="22"/>
              </w:rPr>
              <w:t xml:space="preserve"> 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Default="006F135E" w:rsidP="00A914A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  <w:r w:rsidRPr="00663F5A">
              <w:rPr>
                <w:b/>
                <w:sz w:val="22"/>
                <w:szCs w:val="22"/>
              </w:rPr>
              <w:t>……….. €</w:t>
            </w:r>
            <w:r>
              <w:rPr>
                <w:b/>
                <w:sz w:val="22"/>
                <w:szCs w:val="22"/>
              </w:rPr>
              <w:t xml:space="preserve"> HT</w:t>
            </w:r>
          </w:p>
        </w:tc>
      </w:tr>
      <w:tr w:rsidR="00A914A3" w:rsidTr="006F135E">
        <w:trPr>
          <w:trHeight w:val="113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Pr="00403809" w:rsidRDefault="00A914A3" w:rsidP="00A914A3">
            <w:pPr>
              <w:jc w:val="center"/>
              <w:rPr>
                <w:sz w:val="22"/>
                <w:szCs w:val="22"/>
              </w:rPr>
            </w:pPr>
            <w:r w:rsidRPr="00403809">
              <w:rPr>
                <w:sz w:val="22"/>
                <w:szCs w:val="22"/>
              </w:rPr>
              <w:t>Forfait de restauration (déjeuner ou dîner)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A3" w:rsidRDefault="006F135E" w:rsidP="00A914A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  <w:r w:rsidRPr="00663F5A">
              <w:rPr>
                <w:b/>
                <w:sz w:val="22"/>
                <w:szCs w:val="22"/>
              </w:rPr>
              <w:t>……….. €</w:t>
            </w:r>
            <w:r>
              <w:rPr>
                <w:b/>
                <w:sz w:val="22"/>
                <w:szCs w:val="22"/>
              </w:rPr>
              <w:t xml:space="preserve"> HT</w:t>
            </w:r>
          </w:p>
        </w:tc>
      </w:tr>
    </w:tbl>
    <w:p w:rsidR="00A914A3" w:rsidRDefault="00A914A3" w:rsidP="00A914A3">
      <w:pPr>
        <w:spacing w:before="120"/>
        <w:ind w:left="180" w:hanging="180"/>
        <w:rPr>
          <w:rFonts w:ascii="Arial" w:hAnsi="Arial" w:cs="Arial"/>
          <w:b/>
          <w:sz w:val="22"/>
          <w:szCs w:val="22"/>
        </w:rPr>
      </w:pPr>
    </w:p>
    <w:p w:rsidR="00C46560" w:rsidRPr="00C161EE" w:rsidRDefault="00C46560" w:rsidP="00C46560">
      <w:pPr>
        <w:rPr>
          <w:sz w:val="22"/>
          <w:szCs w:val="22"/>
        </w:rPr>
      </w:pPr>
      <w:r w:rsidRPr="00C161EE">
        <w:rPr>
          <w:sz w:val="22"/>
          <w:szCs w:val="22"/>
        </w:rPr>
        <w:t xml:space="preserve">*  Indiquer </w:t>
      </w:r>
      <w:r>
        <w:rPr>
          <w:sz w:val="22"/>
          <w:szCs w:val="22"/>
        </w:rPr>
        <w:t>zéro (</w:t>
      </w:r>
      <w:r w:rsidRPr="00C161EE">
        <w:rPr>
          <w:sz w:val="22"/>
          <w:szCs w:val="22"/>
        </w:rPr>
        <w:t>0</w:t>
      </w:r>
      <w:r>
        <w:rPr>
          <w:sz w:val="22"/>
          <w:szCs w:val="22"/>
        </w:rPr>
        <w:t xml:space="preserve">) euro </w:t>
      </w:r>
      <w:r w:rsidRPr="00C161EE">
        <w:rPr>
          <w:sz w:val="22"/>
          <w:szCs w:val="22"/>
        </w:rPr>
        <w:t>si la prestation est effectuée à titre gratuit.</w:t>
      </w:r>
    </w:p>
    <w:p w:rsidR="00C46560" w:rsidRDefault="00C46560" w:rsidP="00A914A3">
      <w:pPr>
        <w:spacing w:before="120"/>
        <w:ind w:left="180" w:hanging="180"/>
        <w:rPr>
          <w:rFonts w:ascii="Arial" w:hAnsi="Arial" w:cs="Arial"/>
          <w:b/>
          <w:sz w:val="22"/>
          <w:szCs w:val="22"/>
        </w:rPr>
      </w:pPr>
    </w:p>
    <w:p w:rsidR="00A914A3" w:rsidRDefault="00A914A3" w:rsidP="00A914A3">
      <w:pPr>
        <w:spacing w:before="120"/>
        <w:ind w:left="180" w:hanging="1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Taux de TVA : ………..%</w:t>
      </w:r>
    </w:p>
    <w:p w:rsidR="00A914A3" w:rsidRDefault="00A914A3" w:rsidP="0041039A">
      <w:pPr>
        <w:rPr>
          <w:rFonts w:ascii="Arial" w:hAnsi="Arial" w:cs="Arial"/>
          <w:sz w:val="16"/>
          <w:szCs w:val="16"/>
        </w:rPr>
      </w:pPr>
    </w:p>
    <w:sectPr w:rsidR="00A914A3" w:rsidSect="00C277A3">
      <w:footerReference w:type="default" r:id="rId12"/>
      <w:pgSz w:w="11906" w:h="16838" w:code="9"/>
      <w:pgMar w:top="719" w:right="1134" w:bottom="899" w:left="851" w:header="0" w:footer="2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87D" w:rsidRDefault="0063687D">
      <w:r>
        <w:separator/>
      </w:r>
    </w:p>
  </w:endnote>
  <w:endnote w:type="continuationSeparator" w:id="1">
    <w:p w:rsidR="0063687D" w:rsidRDefault="00636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87D" w:rsidRDefault="00C60294" w:rsidP="00D1212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3687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3687D" w:rsidRDefault="0063687D" w:rsidP="00DB10C6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87D" w:rsidRPr="004F22A5" w:rsidRDefault="0063687D" w:rsidP="00D1212E">
    <w:pPr>
      <w:pStyle w:val="Pieddepage"/>
      <w:pBdr>
        <w:top w:val="single" w:sz="4" w:space="1" w:color="auto"/>
      </w:pBdr>
      <w:ind w:right="360"/>
      <w:rPr>
        <w:rFonts w:ascii="Arial" w:hAnsi="Arial" w:cs="Arial"/>
        <w:i/>
        <w:sz w:val="18"/>
        <w:szCs w:val="18"/>
      </w:rPr>
    </w:pPr>
    <w:r w:rsidRPr="004F22A5">
      <w:rPr>
        <w:rFonts w:ascii="Arial" w:hAnsi="Arial" w:cs="Arial"/>
        <w:i/>
        <w:sz w:val="18"/>
        <w:szCs w:val="18"/>
      </w:rPr>
      <w:t>DG</w:t>
    </w:r>
    <w:r>
      <w:rPr>
        <w:rFonts w:ascii="Arial" w:hAnsi="Arial" w:cs="Arial"/>
        <w:i/>
        <w:sz w:val="18"/>
        <w:szCs w:val="18"/>
      </w:rPr>
      <w:t>A</w:t>
    </w:r>
    <w:r w:rsidRPr="004F22A5">
      <w:rPr>
        <w:rFonts w:ascii="Arial" w:hAnsi="Arial" w:cs="Arial"/>
        <w:i/>
        <w:sz w:val="18"/>
        <w:szCs w:val="18"/>
      </w:rPr>
      <w:t>SIS</w:t>
    </w:r>
    <w:r>
      <w:rPr>
        <w:rFonts w:ascii="Arial" w:hAnsi="Arial" w:cs="Arial"/>
        <w:i/>
        <w:sz w:val="18"/>
        <w:szCs w:val="18"/>
      </w:rPr>
      <w:t xml:space="preserve"> </w:t>
    </w:r>
    <w:r w:rsidRPr="004F22A5">
      <w:rPr>
        <w:rFonts w:ascii="Arial" w:hAnsi="Arial" w:cs="Arial"/>
        <w:i/>
        <w:sz w:val="18"/>
        <w:szCs w:val="18"/>
      </w:rPr>
      <w:t>(1</w:t>
    </w:r>
    <w:r>
      <w:rPr>
        <w:rFonts w:ascii="Arial" w:hAnsi="Arial" w:cs="Arial"/>
        <w:i/>
        <w:sz w:val="18"/>
        <w:szCs w:val="18"/>
      </w:rPr>
      <w:t>9001</w:t>
    </w:r>
    <w:r w:rsidRPr="004F22A5">
      <w:rPr>
        <w:rFonts w:ascii="Arial" w:hAnsi="Arial" w:cs="Arial"/>
        <w:i/>
        <w:sz w:val="18"/>
        <w:szCs w:val="18"/>
      </w:rPr>
      <w:t xml:space="preserve">) / </w:t>
    </w:r>
    <w:r>
      <w:rPr>
        <w:rFonts w:ascii="Arial" w:hAnsi="Arial" w:cs="Arial"/>
        <w:i/>
        <w:sz w:val="18"/>
        <w:szCs w:val="18"/>
      </w:rPr>
      <w:t>ANNEXE 1 A L’ACTE D’ENGAGEMENT</w:t>
    </w:r>
  </w:p>
  <w:p w:rsidR="0063687D" w:rsidRDefault="0063687D" w:rsidP="004235EC">
    <w:pPr>
      <w:pStyle w:val="NormalWeb"/>
      <w:spacing w:before="0" w:beforeAutospacing="0"/>
      <w:rPr>
        <w:rStyle w:val="ref-cons"/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  <w:shd w:val="clear" w:color="auto" w:fill="FFFFFF"/>
      </w:rPr>
      <w:t>Maintien en condition opérationnelle, acquisitions matérielle</w:t>
    </w:r>
    <w:r w:rsidR="00623907">
      <w:rPr>
        <w:rFonts w:ascii="Arial" w:hAnsi="Arial" w:cs="Arial"/>
        <w:i/>
        <w:sz w:val="18"/>
        <w:szCs w:val="18"/>
        <w:shd w:val="clear" w:color="auto" w:fill="FFFFFF"/>
      </w:rPr>
      <w:t xml:space="preserve">s et logicielles et prestations </w:t>
    </w:r>
    <w:r>
      <w:rPr>
        <w:rFonts w:ascii="Arial" w:hAnsi="Arial" w:cs="Arial"/>
        <w:i/>
        <w:sz w:val="18"/>
        <w:szCs w:val="18"/>
        <w:shd w:val="clear" w:color="auto" w:fill="FFFFFF"/>
      </w:rPr>
      <w:t>de programmation nécessaire au fonctionnement des autocommutateurs téléphoniques de marque Alcatel-Lucent et des périphériques associés du bataillon de marins-pompiers de Marseille.</w:t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 w:rsidR="00623907"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begin"/>
    </w:r>
    <w:r w:rsidRPr="00B13A98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separate"/>
    </w:r>
    <w:r w:rsidR="00E44504">
      <w:rPr>
        <w:rStyle w:val="Numrodepage"/>
        <w:rFonts w:ascii="Arial" w:hAnsi="Arial" w:cs="Arial"/>
        <w:noProof/>
        <w:sz w:val="20"/>
        <w:szCs w:val="20"/>
      </w:rPr>
      <w:t>2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end"/>
    </w:r>
    <w:r w:rsidRPr="00B13A98">
      <w:rPr>
        <w:rStyle w:val="Numrodepage"/>
        <w:rFonts w:ascii="Arial" w:hAnsi="Arial" w:cs="Arial"/>
        <w:sz w:val="20"/>
        <w:szCs w:val="20"/>
      </w:rPr>
      <w:t>/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begin"/>
    </w:r>
    <w:r w:rsidRPr="00B13A98">
      <w:rPr>
        <w:rStyle w:val="Numrodepage"/>
        <w:rFonts w:ascii="Arial" w:hAnsi="Arial" w:cs="Arial"/>
        <w:sz w:val="20"/>
        <w:szCs w:val="20"/>
      </w:rPr>
      <w:instrText xml:space="preserve"> NUMPAGES </w:instrTex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separate"/>
    </w:r>
    <w:r w:rsidR="00E44504">
      <w:rPr>
        <w:rStyle w:val="Numrodepage"/>
        <w:rFonts w:ascii="Arial" w:hAnsi="Arial" w:cs="Arial"/>
        <w:noProof/>
        <w:sz w:val="20"/>
        <w:szCs w:val="20"/>
      </w:rPr>
      <w:t>7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87D" w:rsidRPr="00D33917" w:rsidRDefault="0063687D" w:rsidP="00C41197">
    <w:pPr>
      <w:pStyle w:val="Pieddepage"/>
      <w:pBdr>
        <w:top w:val="single" w:sz="4" w:space="2" w:color="auto"/>
      </w:pBdr>
      <w:ind w:right="-43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DGASIS </w:t>
    </w:r>
    <w:r w:rsidRPr="004F22A5">
      <w:rPr>
        <w:rFonts w:ascii="Arial" w:hAnsi="Arial" w:cs="Arial"/>
        <w:i/>
        <w:sz w:val="18"/>
        <w:szCs w:val="18"/>
      </w:rPr>
      <w:t xml:space="preserve"> (1</w:t>
    </w:r>
    <w:r>
      <w:rPr>
        <w:rFonts w:ascii="Arial" w:hAnsi="Arial" w:cs="Arial"/>
        <w:i/>
        <w:sz w:val="18"/>
        <w:szCs w:val="18"/>
      </w:rPr>
      <w:t>90</w:t>
    </w:r>
    <w:r w:rsidRPr="004F22A5">
      <w:rPr>
        <w:rFonts w:ascii="Arial" w:hAnsi="Arial" w:cs="Arial"/>
        <w:i/>
        <w:sz w:val="18"/>
        <w:szCs w:val="18"/>
      </w:rPr>
      <w:t>0</w:t>
    </w:r>
    <w:r>
      <w:rPr>
        <w:rFonts w:ascii="Arial" w:hAnsi="Arial" w:cs="Arial"/>
        <w:i/>
        <w:sz w:val="18"/>
        <w:szCs w:val="18"/>
      </w:rPr>
      <w:t>1</w:t>
    </w:r>
    <w:r w:rsidRPr="004F22A5">
      <w:rPr>
        <w:rFonts w:ascii="Arial" w:hAnsi="Arial" w:cs="Arial"/>
        <w:i/>
        <w:sz w:val="18"/>
        <w:szCs w:val="18"/>
      </w:rPr>
      <w:t xml:space="preserve">) / </w:t>
    </w:r>
    <w:r>
      <w:rPr>
        <w:rFonts w:ascii="Arial" w:hAnsi="Arial" w:cs="Arial"/>
        <w:i/>
        <w:sz w:val="18"/>
        <w:szCs w:val="18"/>
      </w:rPr>
      <w:t>ANNEXE 1 DE L’ACTE D’ENGAGEMENT</w:t>
    </w:r>
    <w:r>
      <w:rPr>
        <w:rFonts w:ascii="Arial" w:hAnsi="Arial" w:cs="Arial"/>
        <w:i/>
        <w:sz w:val="18"/>
        <w:szCs w:val="18"/>
      </w:rPr>
      <w:tab/>
    </w:r>
  </w:p>
  <w:p w:rsidR="0063687D" w:rsidRPr="008E7218" w:rsidRDefault="0063687D" w:rsidP="0063153C">
    <w:pPr>
      <w:pStyle w:val="NormalWeb"/>
      <w:spacing w:before="0" w:beforeAutospacing="0"/>
      <w:rPr>
        <w:rStyle w:val="ref-cons"/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  <w:shd w:val="clear" w:color="auto" w:fill="FFFFFF"/>
      </w:rPr>
      <w:t>Maintien en condition opérationnelle, acquisitions matérielles et logicielles et prestations de gestion et de programmation nécessaire au fonctionnement des autocommutateurs téléphoniques de marque Alcatel-Lucent et des périphériques associés du bataillon de marins-pompiers de Marseille.</w:t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begin"/>
    </w:r>
    <w:r w:rsidRPr="00B13A98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separate"/>
    </w:r>
    <w:r w:rsidR="00E44504">
      <w:rPr>
        <w:rStyle w:val="Numrodepage"/>
        <w:rFonts w:ascii="Arial" w:hAnsi="Arial" w:cs="Arial"/>
        <w:noProof/>
        <w:sz w:val="20"/>
        <w:szCs w:val="20"/>
      </w:rPr>
      <w:t>3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end"/>
    </w:r>
    <w:r w:rsidRPr="00B13A98">
      <w:rPr>
        <w:rStyle w:val="Numrodepage"/>
        <w:rFonts w:ascii="Arial" w:hAnsi="Arial" w:cs="Arial"/>
        <w:sz w:val="20"/>
        <w:szCs w:val="20"/>
      </w:rPr>
      <w:t>/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begin"/>
    </w:r>
    <w:r w:rsidRPr="00B13A98">
      <w:rPr>
        <w:rStyle w:val="Numrodepage"/>
        <w:rFonts w:ascii="Arial" w:hAnsi="Arial" w:cs="Arial"/>
        <w:sz w:val="20"/>
        <w:szCs w:val="20"/>
      </w:rPr>
      <w:instrText xml:space="preserve"> NUMPAGES </w:instrTex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separate"/>
    </w:r>
    <w:r w:rsidR="00E44504">
      <w:rPr>
        <w:rStyle w:val="Numrodepage"/>
        <w:rFonts w:ascii="Arial" w:hAnsi="Arial" w:cs="Arial"/>
        <w:noProof/>
        <w:sz w:val="20"/>
        <w:szCs w:val="20"/>
      </w:rPr>
      <w:t>7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87D" w:rsidRPr="00D33917" w:rsidRDefault="0063687D" w:rsidP="00C41197">
    <w:pPr>
      <w:pStyle w:val="Pieddepage"/>
      <w:pBdr>
        <w:top w:val="single" w:sz="4" w:space="2" w:color="auto"/>
      </w:pBdr>
      <w:ind w:right="-43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DGASIS </w:t>
    </w:r>
    <w:r w:rsidRPr="004F22A5">
      <w:rPr>
        <w:rFonts w:ascii="Arial" w:hAnsi="Arial" w:cs="Arial"/>
        <w:i/>
        <w:sz w:val="18"/>
        <w:szCs w:val="18"/>
      </w:rPr>
      <w:t xml:space="preserve"> (1</w:t>
    </w:r>
    <w:r>
      <w:rPr>
        <w:rFonts w:ascii="Arial" w:hAnsi="Arial" w:cs="Arial"/>
        <w:i/>
        <w:sz w:val="18"/>
        <w:szCs w:val="18"/>
      </w:rPr>
      <w:t>90</w:t>
    </w:r>
    <w:r w:rsidRPr="004F22A5">
      <w:rPr>
        <w:rFonts w:ascii="Arial" w:hAnsi="Arial" w:cs="Arial"/>
        <w:i/>
        <w:sz w:val="18"/>
        <w:szCs w:val="18"/>
      </w:rPr>
      <w:t>0</w:t>
    </w:r>
    <w:r>
      <w:rPr>
        <w:rFonts w:ascii="Arial" w:hAnsi="Arial" w:cs="Arial"/>
        <w:i/>
        <w:sz w:val="18"/>
        <w:szCs w:val="18"/>
      </w:rPr>
      <w:t>1</w:t>
    </w:r>
    <w:r w:rsidRPr="004F22A5">
      <w:rPr>
        <w:rFonts w:ascii="Arial" w:hAnsi="Arial" w:cs="Arial"/>
        <w:i/>
        <w:sz w:val="18"/>
        <w:szCs w:val="18"/>
      </w:rPr>
      <w:t xml:space="preserve">) / </w:t>
    </w:r>
    <w:r>
      <w:rPr>
        <w:rFonts w:ascii="Arial" w:hAnsi="Arial" w:cs="Arial"/>
        <w:i/>
        <w:sz w:val="18"/>
        <w:szCs w:val="18"/>
      </w:rPr>
      <w:t>ANNEXE 1 DE L’ACTE D’ENGAGEMENT</w:t>
    </w:r>
    <w:r>
      <w:rPr>
        <w:rFonts w:ascii="Arial" w:hAnsi="Arial" w:cs="Arial"/>
        <w:i/>
        <w:sz w:val="18"/>
        <w:szCs w:val="18"/>
      </w:rPr>
      <w:tab/>
    </w:r>
  </w:p>
  <w:p w:rsidR="0063687D" w:rsidRPr="008E7218" w:rsidRDefault="0063687D" w:rsidP="0063153C">
    <w:pPr>
      <w:pStyle w:val="NormalWeb"/>
      <w:spacing w:before="0" w:beforeAutospacing="0"/>
      <w:rPr>
        <w:rStyle w:val="ref-cons"/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  <w:shd w:val="clear" w:color="auto" w:fill="FFFFFF"/>
      </w:rPr>
      <w:t>Maintien en condition opérationnelle, acquisitions matérielles et logicielles et prestations de gestion et de programmation nécessaire au fonctionnement des autocommutateurs téléphoniques de marque Alcatel-Lucent et des périphériques associés du bataillon de marins-pompiers de Marseille.</w:t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>
      <w:rPr>
        <w:rFonts w:ascii="Arial" w:hAnsi="Arial" w:cs="Arial"/>
        <w:i/>
        <w:sz w:val="18"/>
        <w:szCs w:val="18"/>
        <w:shd w:val="clear" w:color="auto" w:fill="FFFFFF"/>
      </w:rPr>
      <w:tab/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begin"/>
    </w:r>
    <w:r w:rsidRPr="00B13A98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separate"/>
    </w:r>
    <w:r w:rsidR="00E44504">
      <w:rPr>
        <w:rStyle w:val="Numrodepage"/>
        <w:rFonts w:ascii="Arial" w:hAnsi="Arial" w:cs="Arial"/>
        <w:noProof/>
        <w:sz w:val="20"/>
        <w:szCs w:val="20"/>
      </w:rPr>
      <w:t>6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end"/>
    </w:r>
    <w:r w:rsidRPr="00B13A98">
      <w:rPr>
        <w:rStyle w:val="Numrodepage"/>
        <w:rFonts w:ascii="Arial" w:hAnsi="Arial" w:cs="Arial"/>
        <w:sz w:val="20"/>
        <w:szCs w:val="20"/>
      </w:rPr>
      <w:t>/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begin"/>
    </w:r>
    <w:r w:rsidRPr="00B13A98">
      <w:rPr>
        <w:rStyle w:val="Numrodepage"/>
        <w:rFonts w:ascii="Arial" w:hAnsi="Arial" w:cs="Arial"/>
        <w:sz w:val="20"/>
        <w:szCs w:val="20"/>
      </w:rPr>
      <w:instrText xml:space="preserve"> NUMPAGES </w:instrTex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separate"/>
    </w:r>
    <w:r w:rsidR="00E44504">
      <w:rPr>
        <w:rStyle w:val="Numrodepage"/>
        <w:rFonts w:ascii="Arial" w:hAnsi="Arial" w:cs="Arial"/>
        <w:noProof/>
        <w:sz w:val="20"/>
        <w:szCs w:val="20"/>
      </w:rPr>
      <w:t>7</w:t>
    </w:r>
    <w:r w:rsidR="00C60294" w:rsidRPr="00B13A98">
      <w:rPr>
        <w:rStyle w:val="Numrodepag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87D" w:rsidRDefault="0063687D">
      <w:r>
        <w:separator/>
      </w:r>
    </w:p>
  </w:footnote>
  <w:footnote w:type="continuationSeparator" w:id="1">
    <w:p w:rsidR="0063687D" w:rsidRDefault="00636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5B8"/>
    <w:multiLevelType w:val="hybridMultilevel"/>
    <w:tmpl w:val="65EA59B4"/>
    <w:lvl w:ilvl="0" w:tplc="4384A1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37EE9"/>
    <w:multiLevelType w:val="hybridMultilevel"/>
    <w:tmpl w:val="D9869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91D89"/>
    <w:multiLevelType w:val="hybridMultilevel"/>
    <w:tmpl w:val="BE78A00A"/>
    <w:lvl w:ilvl="0" w:tplc="040C000B">
      <w:start w:val="1"/>
      <w:numFmt w:val="bullet"/>
      <w:lvlText w:val=""/>
      <w:lvlJc w:val="left"/>
      <w:pPr>
        <w:ind w:left="69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">
    <w:nsid w:val="13457655"/>
    <w:multiLevelType w:val="hybridMultilevel"/>
    <w:tmpl w:val="D77064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00712"/>
    <w:multiLevelType w:val="hybridMultilevel"/>
    <w:tmpl w:val="A4C0E9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893"/>
    <w:multiLevelType w:val="hybridMultilevel"/>
    <w:tmpl w:val="D54C7C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77CF7"/>
    <w:multiLevelType w:val="hybridMultilevel"/>
    <w:tmpl w:val="750EFA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F1F1A"/>
    <w:multiLevelType w:val="hybridMultilevel"/>
    <w:tmpl w:val="39AAAD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5379CF"/>
    <w:multiLevelType w:val="hybridMultilevel"/>
    <w:tmpl w:val="767AC7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C7796"/>
    <w:multiLevelType w:val="hybridMultilevel"/>
    <w:tmpl w:val="48FAF72E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41039A"/>
    <w:rsid w:val="00001671"/>
    <w:rsid w:val="00002143"/>
    <w:rsid w:val="00003069"/>
    <w:rsid w:val="00006B09"/>
    <w:rsid w:val="00011833"/>
    <w:rsid w:val="00016CBA"/>
    <w:rsid w:val="00021FC3"/>
    <w:rsid w:val="00022B25"/>
    <w:rsid w:val="00023633"/>
    <w:rsid w:val="00024903"/>
    <w:rsid w:val="00026B71"/>
    <w:rsid w:val="000307B2"/>
    <w:rsid w:val="000333A7"/>
    <w:rsid w:val="000334AC"/>
    <w:rsid w:val="00033896"/>
    <w:rsid w:val="00033AC6"/>
    <w:rsid w:val="00035116"/>
    <w:rsid w:val="00035A05"/>
    <w:rsid w:val="000409BF"/>
    <w:rsid w:val="000448E7"/>
    <w:rsid w:val="00046926"/>
    <w:rsid w:val="000479CC"/>
    <w:rsid w:val="00051304"/>
    <w:rsid w:val="0005366C"/>
    <w:rsid w:val="0005443E"/>
    <w:rsid w:val="00055340"/>
    <w:rsid w:val="00057DC7"/>
    <w:rsid w:val="000610F0"/>
    <w:rsid w:val="00062724"/>
    <w:rsid w:val="000633F5"/>
    <w:rsid w:val="00064F1A"/>
    <w:rsid w:val="00065F8A"/>
    <w:rsid w:val="00066604"/>
    <w:rsid w:val="0006672D"/>
    <w:rsid w:val="00066F22"/>
    <w:rsid w:val="00070C02"/>
    <w:rsid w:val="00072355"/>
    <w:rsid w:val="00073DF6"/>
    <w:rsid w:val="00085C10"/>
    <w:rsid w:val="00085E81"/>
    <w:rsid w:val="00093FC9"/>
    <w:rsid w:val="00097029"/>
    <w:rsid w:val="000A08BB"/>
    <w:rsid w:val="000A2475"/>
    <w:rsid w:val="000A2991"/>
    <w:rsid w:val="000A3D1C"/>
    <w:rsid w:val="000A7FF9"/>
    <w:rsid w:val="000B08DA"/>
    <w:rsid w:val="000B51B6"/>
    <w:rsid w:val="000B64EC"/>
    <w:rsid w:val="000C1000"/>
    <w:rsid w:val="000C3544"/>
    <w:rsid w:val="000C6C21"/>
    <w:rsid w:val="000D1CAF"/>
    <w:rsid w:val="000D25A2"/>
    <w:rsid w:val="000D6F49"/>
    <w:rsid w:val="000E1677"/>
    <w:rsid w:val="000E479F"/>
    <w:rsid w:val="000F34E9"/>
    <w:rsid w:val="000F3CE4"/>
    <w:rsid w:val="000F72CE"/>
    <w:rsid w:val="00104561"/>
    <w:rsid w:val="001078C8"/>
    <w:rsid w:val="00111E61"/>
    <w:rsid w:val="00111FC8"/>
    <w:rsid w:val="00112413"/>
    <w:rsid w:val="00116620"/>
    <w:rsid w:val="00121544"/>
    <w:rsid w:val="00121ADF"/>
    <w:rsid w:val="001232AB"/>
    <w:rsid w:val="00124C3A"/>
    <w:rsid w:val="0012768F"/>
    <w:rsid w:val="00130403"/>
    <w:rsid w:val="00131936"/>
    <w:rsid w:val="00132109"/>
    <w:rsid w:val="0013723B"/>
    <w:rsid w:val="0014396F"/>
    <w:rsid w:val="00145D48"/>
    <w:rsid w:val="00146035"/>
    <w:rsid w:val="0014784E"/>
    <w:rsid w:val="001516C6"/>
    <w:rsid w:val="0015373E"/>
    <w:rsid w:val="00153DA1"/>
    <w:rsid w:val="00161951"/>
    <w:rsid w:val="0016376F"/>
    <w:rsid w:val="001637A7"/>
    <w:rsid w:val="00163C21"/>
    <w:rsid w:val="00176E48"/>
    <w:rsid w:val="001771AA"/>
    <w:rsid w:val="00180B81"/>
    <w:rsid w:val="00184FB4"/>
    <w:rsid w:val="00185F4D"/>
    <w:rsid w:val="00190118"/>
    <w:rsid w:val="001926D4"/>
    <w:rsid w:val="00194DF0"/>
    <w:rsid w:val="001A00A2"/>
    <w:rsid w:val="001A3668"/>
    <w:rsid w:val="001A7ED4"/>
    <w:rsid w:val="001B0979"/>
    <w:rsid w:val="001B1984"/>
    <w:rsid w:val="001C5213"/>
    <w:rsid w:val="001C5867"/>
    <w:rsid w:val="001C7A83"/>
    <w:rsid w:val="001E43EC"/>
    <w:rsid w:val="001E531F"/>
    <w:rsid w:val="001F1F6F"/>
    <w:rsid w:val="001F2509"/>
    <w:rsid w:val="001F6984"/>
    <w:rsid w:val="00201A06"/>
    <w:rsid w:val="00202FD1"/>
    <w:rsid w:val="00206E8D"/>
    <w:rsid w:val="00210832"/>
    <w:rsid w:val="00213250"/>
    <w:rsid w:val="00213BE9"/>
    <w:rsid w:val="002165D0"/>
    <w:rsid w:val="00216EB4"/>
    <w:rsid w:val="00223DDF"/>
    <w:rsid w:val="002244B2"/>
    <w:rsid w:val="00225074"/>
    <w:rsid w:val="00225392"/>
    <w:rsid w:val="002265B7"/>
    <w:rsid w:val="00234C79"/>
    <w:rsid w:val="002369AC"/>
    <w:rsid w:val="00241DC8"/>
    <w:rsid w:val="00244C89"/>
    <w:rsid w:val="002451EB"/>
    <w:rsid w:val="00245ED4"/>
    <w:rsid w:val="00255971"/>
    <w:rsid w:val="0026382A"/>
    <w:rsid w:val="00264108"/>
    <w:rsid w:val="00270CDA"/>
    <w:rsid w:val="00272E9B"/>
    <w:rsid w:val="00273743"/>
    <w:rsid w:val="002750CF"/>
    <w:rsid w:val="002756E9"/>
    <w:rsid w:val="00276819"/>
    <w:rsid w:val="00277167"/>
    <w:rsid w:val="00280C8C"/>
    <w:rsid w:val="00281EA4"/>
    <w:rsid w:val="00283084"/>
    <w:rsid w:val="00286B2F"/>
    <w:rsid w:val="00297059"/>
    <w:rsid w:val="002A1535"/>
    <w:rsid w:val="002A1C84"/>
    <w:rsid w:val="002A3401"/>
    <w:rsid w:val="002A7076"/>
    <w:rsid w:val="002A7436"/>
    <w:rsid w:val="002B6043"/>
    <w:rsid w:val="002B78DF"/>
    <w:rsid w:val="002C0B3F"/>
    <w:rsid w:val="002C315A"/>
    <w:rsid w:val="002C3F7C"/>
    <w:rsid w:val="002C4880"/>
    <w:rsid w:val="002C6D0A"/>
    <w:rsid w:val="002D2472"/>
    <w:rsid w:val="002D42A2"/>
    <w:rsid w:val="002E3F6D"/>
    <w:rsid w:val="002E4C74"/>
    <w:rsid w:val="002E7120"/>
    <w:rsid w:val="002F1FEA"/>
    <w:rsid w:val="002F47C0"/>
    <w:rsid w:val="00301B7B"/>
    <w:rsid w:val="00302977"/>
    <w:rsid w:val="00302A0E"/>
    <w:rsid w:val="00303569"/>
    <w:rsid w:val="00305863"/>
    <w:rsid w:val="00305D82"/>
    <w:rsid w:val="00306080"/>
    <w:rsid w:val="00307EF1"/>
    <w:rsid w:val="0031500B"/>
    <w:rsid w:val="00316E78"/>
    <w:rsid w:val="00316F1B"/>
    <w:rsid w:val="00326455"/>
    <w:rsid w:val="003264D8"/>
    <w:rsid w:val="003306BD"/>
    <w:rsid w:val="003317EB"/>
    <w:rsid w:val="00335F69"/>
    <w:rsid w:val="00336488"/>
    <w:rsid w:val="00346B92"/>
    <w:rsid w:val="00347C2F"/>
    <w:rsid w:val="00350A4D"/>
    <w:rsid w:val="003563D3"/>
    <w:rsid w:val="00365E32"/>
    <w:rsid w:val="003661CC"/>
    <w:rsid w:val="00367B25"/>
    <w:rsid w:val="00372454"/>
    <w:rsid w:val="0037280D"/>
    <w:rsid w:val="00372DE5"/>
    <w:rsid w:val="00376009"/>
    <w:rsid w:val="00380578"/>
    <w:rsid w:val="00380D19"/>
    <w:rsid w:val="0038432D"/>
    <w:rsid w:val="00394709"/>
    <w:rsid w:val="003953C5"/>
    <w:rsid w:val="003975D1"/>
    <w:rsid w:val="003A4369"/>
    <w:rsid w:val="003A554E"/>
    <w:rsid w:val="003B1AAE"/>
    <w:rsid w:val="003B4455"/>
    <w:rsid w:val="003B4F07"/>
    <w:rsid w:val="003B7B46"/>
    <w:rsid w:val="003C2B71"/>
    <w:rsid w:val="003C3F4B"/>
    <w:rsid w:val="003C709D"/>
    <w:rsid w:val="003C7B65"/>
    <w:rsid w:val="003D6F40"/>
    <w:rsid w:val="003D715A"/>
    <w:rsid w:val="003E5D23"/>
    <w:rsid w:val="003F55B0"/>
    <w:rsid w:val="003F62D8"/>
    <w:rsid w:val="004004BD"/>
    <w:rsid w:val="00403809"/>
    <w:rsid w:val="00404F4A"/>
    <w:rsid w:val="004053C9"/>
    <w:rsid w:val="0040762F"/>
    <w:rsid w:val="004100FD"/>
    <w:rsid w:val="0041039A"/>
    <w:rsid w:val="00412B6E"/>
    <w:rsid w:val="00413B09"/>
    <w:rsid w:val="00413E5A"/>
    <w:rsid w:val="00415DA6"/>
    <w:rsid w:val="004170B7"/>
    <w:rsid w:val="004235EC"/>
    <w:rsid w:val="00425054"/>
    <w:rsid w:val="004340C0"/>
    <w:rsid w:val="00436FB1"/>
    <w:rsid w:val="00442E1A"/>
    <w:rsid w:val="00446890"/>
    <w:rsid w:val="00461A62"/>
    <w:rsid w:val="004661C3"/>
    <w:rsid w:val="0047009E"/>
    <w:rsid w:val="00473504"/>
    <w:rsid w:val="00474F78"/>
    <w:rsid w:val="0048055C"/>
    <w:rsid w:val="00485801"/>
    <w:rsid w:val="0048692A"/>
    <w:rsid w:val="00487470"/>
    <w:rsid w:val="00487968"/>
    <w:rsid w:val="0049105A"/>
    <w:rsid w:val="004926BE"/>
    <w:rsid w:val="00493EA1"/>
    <w:rsid w:val="00496DFC"/>
    <w:rsid w:val="004A6522"/>
    <w:rsid w:val="004B0E1E"/>
    <w:rsid w:val="004B1707"/>
    <w:rsid w:val="004B1884"/>
    <w:rsid w:val="004B35F5"/>
    <w:rsid w:val="004B603A"/>
    <w:rsid w:val="004C1A55"/>
    <w:rsid w:val="004C26BD"/>
    <w:rsid w:val="004C5396"/>
    <w:rsid w:val="004C637F"/>
    <w:rsid w:val="004D09F9"/>
    <w:rsid w:val="004D43C4"/>
    <w:rsid w:val="004E36A4"/>
    <w:rsid w:val="004E4021"/>
    <w:rsid w:val="004E7716"/>
    <w:rsid w:val="004E7E94"/>
    <w:rsid w:val="004F01BF"/>
    <w:rsid w:val="004F22A5"/>
    <w:rsid w:val="004F3D57"/>
    <w:rsid w:val="00500F8F"/>
    <w:rsid w:val="005010BF"/>
    <w:rsid w:val="00503906"/>
    <w:rsid w:val="00503F42"/>
    <w:rsid w:val="005112C4"/>
    <w:rsid w:val="005130B2"/>
    <w:rsid w:val="005150B1"/>
    <w:rsid w:val="005204FC"/>
    <w:rsid w:val="00522B25"/>
    <w:rsid w:val="00523226"/>
    <w:rsid w:val="00525424"/>
    <w:rsid w:val="0053467D"/>
    <w:rsid w:val="005359DE"/>
    <w:rsid w:val="00540AB5"/>
    <w:rsid w:val="00540B21"/>
    <w:rsid w:val="00541735"/>
    <w:rsid w:val="005436D6"/>
    <w:rsid w:val="00543942"/>
    <w:rsid w:val="00544B08"/>
    <w:rsid w:val="005509DE"/>
    <w:rsid w:val="00550A89"/>
    <w:rsid w:val="00555B4B"/>
    <w:rsid w:val="0055678B"/>
    <w:rsid w:val="005570D0"/>
    <w:rsid w:val="0056143D"/>
    <w:rsid w:val="00566BC5"/>
    <w:rsid w:val="005718A8"/>
    <w:rsid w:val="00572343"/>
    <w:rsid w:val="0057524B"/>
    <w:rsid w:val="005752AB"/>
    <w:rsid w:val="00576060"/>
    <w:rsid w:val="0057673B"/>
    <w:rsid w:val="00580EB1"/>
    <w:rsid w:val="00581B95"/>
    <w:rsid w:val="00583EC2"/>
    <w:rsid w:val="00590776"/>
    <w:rsid w:val="00595A4B"/>
    <w:rsid w:val="005A1481"/>
    <w:rsid w:val="005A1D8B"/>
    <w:rsid w:val="005A3A13"/>
    <w:rsid w:val="005B3378"/>
    <w:rsid w:val="005B3DE8"/>
    <w:rsid w:val="005B73F2"/>
    <w:rsid w:val="005B7690"/>
    <w:rsid w:val="005C471F"/>
    <w:rsid w:val="005C5861"/>
    <w:rsid w:val="005C6EB5"/>
    <w:rsid w:val="005D317A"/>
    <w:rsid w:val="005D3C17"/>
    <w:rsid w:val="005D57D6"/>
    <w:rsid w:val="005D72F6"/>
    <w:rsid w:val="005E027D"/>
    <w:rsid w:val="005E1D11"/>
    <w:rsid w:val="005F14ED"/>
    <w:rsid w:val="005F37D5"/>
    <w:rsid w:val="005F3F65"/>
    <w:rsid w:val="005F600E"/>
    <w:rsid w:val="00601C65"/>
    <w:rsid w:val="00606D4A"/>
    <w:rsid w:val="006145A4"/>
    <w:rsid w:val="006168BE"/>
    <w:rsid w:val="00620843"/>
    <w:rsid w:val="0062242B"/>
    <w:rsid w:val="00623907"/>
    <w:rsid w:val="0062620F"/>
    <w:rsid w:val="0063153C"/>
    <w:rsid w:val="00633067"/>
    <w:rsid w:val="0063687D"/>
    <w:rsid w:val="006373FC"/>
    <w:rsid w:val="00637974"/>
    <w:rsid w:val="006402E8"/>
    <w:rsid w:val="00641E3C"/>
    <w:rsid w:val="00644D4B"/>
    <w:rsid w:val="0065251C"/>
    <w:rsid w:val="0065668F"/>
    <w:rsid w:val="00660E27"/>
    <w:rsid w:val="00663F5A"/>
    <w:rsid w:val="00664EFE"/>
    <w:rsid w:val="00672608"/>
    <w:rsid w:val="00672899"/>
    <w:rsid w:val="0067348D"/>
    <w:rsid w:val="00674FE4"/>
    <w:rsid w:val="006828AF"/>
    <w:rsid w:val="00684952"/>
    <w:rsid w:val="00684D52"/>
    <w:rsid w:val="0068525B"/>
    <w:rsid w:val="00685CF1"/>
    <w:rsid w:val="00686A83"/>
    <w:rsid w:val="00694507"/>
    <w:rsid w:val="0069701F"/>
    <w:rsid w:val="006A0677"/>
    <w:rsid w:val="006B4AD6"/>
    <w:rsid w:val="006C6A51"/>
    <w:rsid w:val="006D0BA1"/>
    <w:rsid w:val="006E3E61"/>
    <w:rsid w:val="006E62BE"/>
    <w:rsid w:val="006E6AF2"/>
    <w:rsid w:val="006F135E"/>
    <w:rsid w:val="006F55CA"/>
    <w:rsid w:val="00706C23"/>
    <w:rsid w:val="00707F64"/>
    <w:rsid w:val="0071211D"/>
    <w:rsid w:val="00715D22"/>
    <w:rsid w:val="00717BF7"/>
    <w:rsid w:val="00717CF6"/>
    <w:rsid w:val="007206B8"/>
    <w:rsid w:val="007238C7"/>
    <w:rsid w:val="00723A81"/>
    <w:rsid w:val="00724DA9"/>
    <w:rsid w:val="0072587B"/>
    <w:rsid w:val="00730E0F"/>
    <w:rsid w:val="00732BB8"/>
    <w:rsid w:val="00733A6C"/>
    <w:rsid w:val="00734B28"/>
    <w:rsid w:val="0073695B"/>
    <w:rsid w:val="00747425"/>
    <w:rsid w:val="00753BA3"/>
    <w:rsid w:val="0076243A"/>
    <w:rsid w:val="00764362"/>
    <w:rsid w:val="0076509A"/>
    <w:rsid w:val="00765EA0"/>
    <w:rsid w:val="00767EEE"/>
    <w:rsid w:val="00786F98"/>
    <w:rsid w:val="00792300"/>
    <w:rsid w:val="007A2FD1"/>
    <w:rsid w:val="007A2FF7"/>
    <w:rsid w:val="007A6949"/>
    <w:rsid w:val="007A7D1B"/>
    <w:rsid w:val="007B0785"/>
    <w:rsid w:val="007B3FAA"/>
    <w:rsid w:val="007B6536"/>
    <w:rsid w:val="007B6EFC"/>
    <w:rsid w:val="007C4DDD"/>
    <w:rsid w:val="007C56D3"/>
    <w:rsid w:val="007C686A"/>
    <w:rsid w:val="007C6B03"/>
    <w:rsid w:val="007C6D28"/>
    <w:rsid w:val="007D36D1"/>
    <w:rsid w:val="007D77A5"/>
    <w:rsid w:val="007E0116"/>
    <w:rsid w:val="007E05F2"/>
    <w:rsid w:val="007E0617"/>
    <w:rsid w:val="007E2FCB"/>
    <w:rsid w:val="007E43AD"/>
    <w:rsid w:val="007E5AF9"/>
    <w:rsid w:val="007E6A6A"/>
    <w:rsid w:val="007F409C"/>
    <w:rsid w:val="008020D9"/>
    <w:rsid w:val="00813D2F"/>
    <w:rsid w:val="00813FD9"/>
    <w:rsid w:val="00817AAF"/>
    <w:rsid w:val="00824FA9"/>
    <w:rsid w:val="00827B60"/>
    <w:rsid w:val="00841D1A"/>
    <w:rsid w:val="00843654"/>
    <w:rsid w:val="00844373"/>
    <w:rsid w:val="00845DAF"/>
    <w:rsid w:val="00851720"/>
    <w:rsid w:val="008646E9"/>
    <w:rsid w:val="00865572"/>
    <w:rsid w:val="00865AF3"/>
    <w:rsid w:val="00866B43"/>
    <w:rsid w:val="00870335"/>
    <w:rsid w:val="00874089"/>
    <w:rsid w:val="00881326"/>
    <w:rsid w:val="00885069"/>
    <w:rsid w:val="0088772D"/>
    <w:rsid w:val="00893053"/>
    <w:rsid w:val="00897966"/>
    <w:rsid w:val="008A1244"/>
    <w:rsid w:val="008A7714"/>
    <w:rsid w:val="008A7C07"/>
    <w:rsid w:val="008A7ECE"/>
    <w:rsid w:val="008B25F5"/>
    <w:rsid w:val="008B331F"/>
    <w:rsid w:val="008B6F09"/>
    <w:rsid w:val="008B76EE"/>
    <w:rsid w:val="008B78FC"/>
    <w:rsid w:val="008C0992"/>
    <w:rsid w:val="008C433E"/>
    <w:rsid w:val="008C68ED"/>
    <w:rsid w:val="008C7493"/>
    <w:rsid w:val="008D143E"/>
    <w:rsid w:val="008D2C57"/>
    <w:rsid w:val="008D676D"/>
    <w:rsid w:val="008E1B42"/>
    <w:rsid w:val="008E7218"/>
    <w:rsid w:val="008F1CDA"/>
    <w:rsid w:val="008F348B"/>
    <w:rsid w:val="008F718D"/>
    <w:rsid w:val="009007B6"/>
    <w:rsid w:val="009027B2"/>
    <w:rsid w:val="0090290F"/>
    <w:rsid w:val="0090418E"/>
    <w:rsid w:val="009103D8"/>
    <w:rsid w:val="009105F6"/>
    <w:rsid w:val="00911F4E"/>
    <w:rsid w:val="00911FB1"/>
    <w:rsid w:val="00912937"/>
    <w:rsid w:val="00920D4F"/>
    <w:rsid w:val="00923173"/>
    <w:rsid w:val="00926EA6"/>
    <w:rsid w:val="00927717"/>
    <w:rsid w:val="009302B9"/>
    <w:rsid w:val="009362B9"/>
    <w:rsid w:val="00936CC2"/>
    <w:rsid w:val="00942105"/>
    <w:rsid w:val="009433EB"/>
    <w:rsid w:val="00943410"/>
    <w:rsid w:val="00944233"/>
    <w:rsid w:val="00946547"/>
    <w:rsid w:val="00954BEE"/>
    <w:rsid w:val="0095773E"/>
    <w:rsid w:val="00960530"/>
    <w:rsid w:val="009655BD"/>
    <w:rsid w:val="00966E3D"/>
    <w:rsid w:val="009702C0"/>
    <w:rsid w:val="0097476C"/>
    <w:rsid w:val="00974A8F"/>
    <w:rsid w:val="00976A4F"/>
    <w:rsid w:val="009837CE"/>
    <w:rsid w:val="0098418D"/>
    <w:rsid w:val="0098793E"/>
    <w:rsid w:val="00990E90"/>
    <w:rsid w:val="00992AEB"/>
    <w:rsid w:val="0099592B"/>
    <w:rsid w:val="00995A5F"/>
    <w:rsid w:val="00995C2B"/>
    <w:rsid w:val="009A1B53"/>
    <w:rsid w:val="009B20FB"/>
    <w:rsid w:val="009B2958"/>
    <w:rsid w:val="009C104B"/>
    <w:rsid w:val="009C2CC0"/>
    <w:rsid w:val="009C2DD6"/>
    <w:rsid w:val="009C4648"/>
    <w:rsid w:val="009C74AD"/>
    <w:rsid w:val="009D03C9"/>
    <w:rsid w:val="009D043D"/>
    <w:rsid w:val="009E2105"/>
    <w:rsid w:val="009E431D"/>
    <w:rsid w:val="009E4A0A"/>
    <w:rsid w:val="009E4CEA"/>
    <w:rsid w:val="009E5676"/>
    <w:rsid w:val="009F079A"/>
    <w:rsid w:val="009F2C64"/>
    <w:rsid w:val="009F2F40"/>
    <w:rsid w:val="009F3F5B"/>
    <w:rsid w:val="00A02E80"/>
    <w:rsid w:val="00A044F6"/>
    <w:rsid w:val="00A04ED4"/>
    <w:rsid w:val="00A1349D"/>
    <w:rsid w:val="00A14949"/>
    <w:rsid w:val="00A14DF2"/>
    <w:rsid w:val="00A2120E"/>
    <w:rsid w:val="00A23731"/>
    <w:rsid w:val="00A24090"/>
    <w:rsid w:val="00A249EA"/>
    <w:rsid w:val="00A258C8"/>
    <w:rsid w:val="00A269C6"/>
    <w:rsid w:val="00A2753B"/>
    <w:rsid w:val="00A36368"/>
    <w:rsid w:val="00A4276F"/>
    <w:rsid w:val="00A43301"/>
    <w:rsid w:val="00A438E5"/>
    <w:rsid w:val="00A464DB"/>
    <w:rsid w:val="00A46F9D"/>
    <w:rsid w:val="00A4794D"/>
    <w:rsid w:val="00A50E85"/>
    <w:rsid w:val="00A52753"/>
    <w:rsid w:val="00A565BE"/>
    <w:rsid w:val="00A609E3"/>
    <w:rsid w:val="00A60C1A"/>
    <w:rsid w:val="00A6232A"/>
    <w:rsid w:val="00A62550"/>
    <w:rsid w:val="00A665E0"/>
    <w:rsid w:val="00A731E4"/>
    <w:rsid w:val="00A818E2"/>
    <w:rsid w:val="00A8228B"/>
    <w:rsid w:val="00A83D09"/>
    <w:rsid w:val="00A8663E"/>
    <w:rsid w:val="00A86ECF"/>
    <w:rsid w:val="00A914A3"/>
    <w:rsid w:val="00A95371"/>
    <w:rsid w:val="00A95954"/>
    <w:rsid w:val="00A96668"/>
    <w:rsid w:val="00AA03AD"/>
    <w:rsid w:val="00AA1E54"/>
    <w:rsid w:val="00AA43D0"/>
    <w:rsid w:val="00AA464E"/>
    <w:rsid w:val="00AA51B7"/>
    <w:rsid w:val="00AB1853"/>
    <w:rsid w:val="00AB2A2D"/>
    <w:rsid w:val="00AC177F"/>
    <w:rsid w:val="00AC459E"/>
    <w:rsid w:val="00AD1C6F"/>
    <w:rsid w:val="00AD25CE"/>
    <w:rsid w:val="00AD7733"/>
    <w:rsid w:val="00AE2AF6"/>
    <w:rsid w:val="00AE5679"/>
    <w:rsid w:val="00AE6FE6"/>
    <w:rsid w:val="00AF2CA3"/>
    <w:rsid w:val="00AF35CE"/>
    <w:rsid w:val="00AF4C81"/>
    <w:rsid w:val="00AF7B6A"/>
    <w:rsid w:val="00B05F02"/>
    <w:rsid w:val="00B069F8"/>
    <w:rsid w:val="00B11E4A"/>
    <w:rsid w:val="00B12988"/>
    <w:rsid w:val="00B13A98"/>
    <w:rsid w:val="00B14066"/>
    <w:rsid w:val="00B14263"/>
    <w:rsid w:val="00B14AD3"/>
    <w:rsid w:val="00B20134"/>
    <w:rsid w:val="00B207E0"/>
    <w:rsid w:val="00B231AB"/>
    <w:rsid w:val="00B2424E"/>
    <w:rsid w:val="00B3066B"/>
    <w:rsid w:val="00B321FB"/>
    <w:rsid w:val="00B33CF8"/>
    <w:rsid w:val="00B35039"/>
    <w:rsid w:val="00B40BB0"/>
    <w:rsid w:val="00B41F6B"/>
    <w:rsid w:val="00B42748"/>
    <w:rsid w:val="00B4628A"/>
    <w:rsid w:val="00B54AE9"/>
    <w:rsid w:val="00B54D4D"/>
    <w:rsid w:val="00B6098E"/>
    <w:rsid w:val="00B677BC"/>
    <w:rsid w:val="00B712D2"/>
    <w:rsid w:val="00B75D07"/>
    <w:rsid w:val="00B76A7C"/>
    <w:rsid w:val="00B771A1"/>
    <w:rsid w:val="00B82008"/>
    <w:rsid w:val="00B844A3"/>
    <w:rsid w:val="00B86930"/>
    <w:rsid w:val="00B939ED"/>
    <w:rsid w:val="00BA477A"/>
    <w:rsid w:val="00BA5FBE"/>
    <w:rsid w:val="00BC1C2E"/>
    <w:rsid w:val="00BC7384"/>
    <w:rsid w:val="00BD23AC"/>
    <w:rsid w:val="00BD2774"/>
    <w:rsid w:val="00BD2903"/>
    <w:rsid w:val="00BD4AE0"/>
    <w:rsid w:val="00BD52F5"/>
    <w:rsid w:val="00BD5442"/>
    <w:rsid w:val="00BD5C33"/>
    <w:rsid w:val="00BE0ED7"/>
    <w:rsid w:val="00BE67B8"/>
    <w:rsid w:val="00BF0AC0"/>
    <w:rsid w:val="00BF2585"/>
    <w:rsid w:val="00BF3D45"/>
    <w:rsid w:val="00BF4921"/>
    <w:rsid w:val="00BF5C87"/>
    <w:rsid w:val="00BF6138"/>
    <w:rsid w:val="00C0041A"/>
    <w:rsid w:val="00C01FCB"/>
    <w:rsid w:val="00C042D8"/>
    <w:rsid w:val="00C24B36"/>
    <w:rsid w:val="00C24F93"/>
    <w:rsid w:val="00C277A3"/>
    <w:rsid w:val="00C3035F"/>
    <w:rsid w:val="00C41197"/>
    <w:rsid w:val="00C455FA"/>
    <w:rsid w:val="00C46560"/>
    <w:rsid w:val="00C46996"/>
    <w:rsid w:val="00C50681"/>
    <w:rsid w:val="00C5128B"/>
    <w:rsid w:val="00C51759"/>
    <w:rsid w:val="00C55E24"/>
    <w:rsid w:val="00C56681"/>
    <w:rsid w:val="00C56B3C"/>
    <w:rsid w:val="00C60294"/>
    <w:rsid w:val="00C6333B"/>
    <w:rsid w:val="00C6350E"/>
    <w:rsid w:val="00C66542"/>
    <w:rsid w:val="00C71A85"/>
    <w:rsid w:val="00C73AFE"/>
    <w:rsid w:val="00C76685"/>
    <w:rsid w:val="00C810AA"/>
    <w:rsid w:val="00C871D5"/>
    <w:rsid w:val="00C8771B"/>
    <w:rsid w:val="00C90065"/>
    <w:rsid w:val="00C9174F"/>
    <w:rsid w:val="00C921A3"/>
    <w:rsid w:val="00C94A17"/>
    <w:rsid w:val="00C94A7C"/>
    <w:rsid w:val="00C96B8C"/>
    <w:rsid w:val="00CA0B41"/>
    <w:rsid w:val="00CA1BD7"/>
    <w:rsid w:val="00CA33A7"/>
    <w:rsid w:val="00CA428D"/>
    <w:rsid w:val="00CA739E"/>
    <w:rsid w:val="00CA74FC"/>
    <w:rsid w:val="00CB18E7"/>
    <w:rsid w:val="00CB2D03"/>
    <w:rsid w:val="00CC33EE"/>
    <w:rsid w:val="00CC438A"/>
    <w:rsid w:val="00CC6A69"/>
    <w:rsid w:val="00CC7DD2"/>
    <w:rsid w:val="00CD7968"/>
    <w:rsid w:val="00CE460C"/>
    <w:rsid w:val="00CE6F48"/>
    <w:rsid w:val="00CF0D98"/>
    <w:rsid w:val="00CF3569"/>
    <w:rsid w:val="00CF59A7"/>
    <w:rsid w:val="00CF7FAB"/>
    <w:rsid w:val="00D109C3"/>
    <w:rsid w:val="00D11F0F"/>
    <w:rsid w:val="00D1212E"/>
    <w:rsid w:val="00D12DBA"/>
    <w:rsid w:val="00D21986"/>
    <w:rsid w:val="00D221E7"/>
    <w:rsid w:val="00D2274C"/>
    <w:rsid w:val="00D277E2"/>
    <w:rsid w:val="00D27C4A"/>
    <w:rsid w:val="00D306FC"/>
    <w:rsid w:val="00D30F25"/>
    <w:rsid w:val="00D315E6"/>
    <w:rsid w:val="00D33917"/>
    <w:rsid w:val="00D35DEE"/>
    <w:rsid w:val="00D43E1B"/>
    <w:rsid w:val="00D45BF8"/>
    <w:rsid w:val="00D46DD1"/>
    <w:rsid w:val="00D51462"/>
    <w:rsid w:val="00D51EE4"/>
    <w:rsid w:val="00D561FA"/>
    <w:rsid w:val="00D61166"/>
    <w:rsid w:val="00D66216"/>
    <w:rsid w:val="00D6701A"/>
    <w:rsid w:val="00D6798A"/>
    <w:rsid w:val="00D7086E"/>
    <w:rsid w:val="00D70A6D"/>
    <w:rsid w:val="00D71091"/>
    <w:rsid w:val="00D717A1"/>
    <w:rsid w:val="00D73392"/>
    <w:rsid w:val="00D74E14"/>
    <w:rsid w:val="00D750F3"/>
    <w:rsid w:val="00D85955"/>
    <w:rsid w:val="00D85DE6"/>
    <w:rsid w:val="00D90AD0"/>
    <w:rsid w:val="00D9163D"/>
    <w:rsid w:val="00D92062"/>
    <w:rsid w:val="00D9590D"/>
    <w:rsid w:val="00DA1F8A"/>
    <w:rsid w:val="00DA2087"/>
    <w:rsid w:val="00DA208F"/>
    <w:rsid w:val="00DA48E7"/>
    <w:rsid w:val="00DB10C6"/>
    <w:rsid w:val="00DC0C3E"/>
    <w:rsid w:val="00DC51DB"/>
    <w:rsid w:val="00DC5714"/>
    <w:rsid w:val="00DD03F8"/>
    <w:rsid w:val="00DD16F6"/>
    <w:rsid w:val="00DD3B04"/>
    <w:rsid w:val="00DD3E2E"/>
    <w:rsid w:val="00DD42FE"/>
    <w:rsid w:val="00DD59D5"/>
    <w:rsid w:val="00DD6A69"/>
    <w:rsid w:val="00DD6D84"/>
    <w:rsid w:val="00DE4B27"/>
    <w:rsid w:val="00DE53AA"/>
    <w:rsid w:val="00E06788"/>
    <w:rsid w:val="00E07314"/>
    <w:rsid w:val="00E116A4"/>
    <w:rsid w:val="00E1367F"/>
    <w:rsid w:val="00E14D2A"/>
    <w:rsid w:val="00E2019F"/>
    <w:rsid w:val="00E238D3"/>
    <w:rsid w:val="00E26040"/>
    <w:rsid w:val="00E313AF"/>
    <w:rsid w:val="00E377A7"/>
    <w:rsid w:val="00E407CD"/>
    <w:rsid w:val="00E415FB"/>
    <w:rsid w:val="00E428C1"/>
    <w:rsid w:val="00E43182"/>
    <w:rsid w:val="00E434B3"/>
    <w:rsid w:val="00E44504"/>
    <w:rsid w:val="00E51FB8"/>
    <w:rsid w:val="00E57C8E"/>
    <w:rsid w:val="00E57D9E"/>
    <w:rsid w:val="00E6146E"/>
    <w:rsid w:val="00E631B7"/>
    <w:rsid w:val="00E633B7"/>
    <w:rsid w:val="00E708C4"/>
    <w:rsid w:val="00E7339B"/>
    <w:rsid w:val="00E82C6C"/>
    <w:rsid w:val="00E86067"/>
    <w:rsid w:val="00E87509"/>
    <w:rsid w:val="00E902F8"/>
    <w:rsid w:val="00E93E9E"/>
    <w:rsid w:val="00EA1317"/>
    <w:rsid w:val="00EA17F3"/>
    <w:rsid w:val="00EA259E"/>
    <w:rsid w:val="00EA2AC0"/>
    <w:rsid w:val="00EA3F2C"/>
    <w:rsid w:val="00EA406D"/>
    <w:rsid w:val="00EA4220"/>
    <w:rsid w:val="00EA6DEE"/>
    <w:rsid w:val="00EC0326"/>
    <w:rsid w:val="00EC1286"/>
    <w:rsid w:val="00EC1D5D"/>
    <w:rsid w:val="00EC283A"/>
    <w:rsid w:val="00EC49D0"/>
    <w:rsid w:val="00ED0BAE"/>
    <w:rsid w:val="00ED5355"/>
    <w:rsid w:val="00ED7957"/>
    <w:rsid w:val="00EE1C9B"/>
    <w:rsid w:val="00EE689C"/>
    <w:rsid w:val="00EE6D5C"/>
    <w:rsid w:val="00EF32F4"/>
    <w:rsid w:val="00F0585B"/>
    <w:rsid w:val="00F06211"/>
    <w:rsid w:val="00F10F86"/>
    <w:rsid w:val="00F1603E"/>
    <w:rsid w:val="00F20ED0"/>
    <w:rsid w:val="00F218A2"/>
    <w:rsid w:val="00F30612"/>
    <w:rsid w:val="00F37915"/>
    <w:rsid w:val="00F41990"/>
    <w:rsid w:val="00F41E69"/>
    <w:rsid w:val="00F42263"/>
    <w:rsid w:val="00F44B25"/>
    <w:rsid w:val="00F44D9F"/>
    <w:rsid w:val="00F4607B"/>
    <w:rsid w:val="00F51779"/>
    <w:rsid w:val="00F51A48"/>
    <w:rsid w:val="00F5485D"/>
    <w:rsid w:val="00F57FCC"/>
    <w:rsid w:val="00F60610"/>
    <w:rsid w:val="00F63290"/>
    <w:rsid w:val="00F633B9"/>
    <w:rsid w:val="00F64B81"/>
    <w:rsid w:val="00F67338"/>
    <w:rsid w:val="00F758D7"/>
    <w:rsid w:val="00F7690C"/>
    <w:rsid w:val="00F76B18"/>
    <w:rsid w:val="00F80090"/>
    <w:rsid w:val="00F80221"/>
    <w:rsid w:val="00F80A31"/>
    <w:rsid w:val="00F81C2D"/>
    <w:rsid w:val="00F844A1"/>
    <w:rsid w:val="00F86733"/>
    <w:rsid w:val="00F9532C"/>
    <w:rsid w:val="00F95477"/>
    <w:rsid w:val="00FA0230"/>
    <w:rsid w:val="00FA2658"/>
    <w:rsid w:val="00FB191E"/>
    <w:rsid w:val="00FB3C56"/>
    <w:rsid w:val="00FB7792"/>
    <w:rsid w:val="00FB7F90"/>
    <w:rsid w:val="00FC5E92"/>
    <w:rsid w:val="00FD4AD0"/>
    <w:rsid w:val="00FD77A3"/>
    <w:rsid w:val="00FE0BC8"/>
    <w:rsid w:val="00FE17AD"/>
    <w:rsid w:val="00FE5033"/>
    <w:rsid w:val="00FE65BE"/>
    <w:rsid w:val="00FF50AA"/>
    <w:rsid w:val="00FF6B70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AD6"/>
    <w:rPr>
      <w:sz w:val="24"/>
      <w:szCs w:val="24"/>
    </w:rPr>
  </w:style>
  <w:style w:type="paragraph" w:styleId="Titre1">
    <w:name w:val="heading 1"/>
    <w:basedOn w:val="Normal"/>
    <w:next w:val="Normal"/>
    <w:qFormat/>
    <w:rsid w:val="009129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44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D1212E"/>
    <w:pPr>
      <w:spacing w:before="284" w:after="113"/>
      <w:jc w:val="both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netitre3">
    <w:name w:val="Ariane titre 3"/>
    <w:basedOn w:val="Normal"/>
    <w:rsid w:val="00F41E69"/>
    <w:pPr>
      <w:keepNext/>
      <w:keepLines/>
      <w:widowControl w:val="0"/>
      <w:autoSpaceDE w:val="0"/>
      <w:autoSpaceDN w:val="0"/>
      <w:adjustRightInd w:val="0"/>
      <w:spacing w:after="60"/>
      <w:jc w:val="both"/>
      <w:outlineLvl w:val="2"/>
    </w:pPr>
    <w:rPr>
      <w:b/>
      <w:color w:val="00FF00"/>
    </w:rPr>
  </w:style>
  <w:style w:type="paragraph" w:customStyle="1" w:styleId="arianetitre30">
    <w:name w:val="ariane titre 3"/>
    <w:basedOn w:val="Normal"/>
    <w:autoRedefine/>
    <w:rsid w:val="00F41E69"/>
    <w:pPr>
      <w:spacing w:after="60"/>
    </w:pPr>
    <w:rPr>
      <w:b/>
      <w:color w:val="00FF00"/>
    </w:rPr>
  </w:style>
  <w:style w:type="paragraph" w:customStyle="1" w:styleId="Arianetitre2">
    <w:name w:val="Ariane titre 2"/>
    <w:basedOn w:val="Titre2"/>
    <w:autoRedefine/>
    <w:rsid w:val="00F44B25"/>
    <w:pPr>
      <w:keepLines/>
      <w:widowControl w:val="0"/>
      <w:autoSpaceDE w:val="0"/>
      <w:autoSpaceDN w:val="0"/>
      <w:adjustRightInd w:val="0"/>
      <w:spacing w:before="0" w:after="120"/>
      <w:jc w:val="both"/>
    </w:pPr>
    <w:rPr>
      <w:b w:val="0"/>
      <w:bCs w:val="0"/>
      <w:i w:val="0"/>
      <w:iCs w:val="0"/>
      <w:color w:val="0000FF"/>
      <w:sz w:val="26"/>
      <w:szCs w:val="26"/>
    </w:rPr>
  </w:style>
  <w:style w:type="paragraph" w:styleId="NormalWeb">
    <w:name w:val="Normal (Web)"/>
    <w:basedOn w:val="Normal"/>
    <w:rsid w:val="0041039A"/>
    <w:pPr>
      <w:keepNext/>
      <w:spacing w:before="100" w:beforeAutospacing="1"/>
      <w:jc w:val="both"/>
    </w:pPr>
  </w:style>
  <w:style w:type="paragraph" w:customStyle="1" w:styleId="typedocument3-western">
    <w:name w:val="typedocument3-western"/>
    <w:basedOn w:val="Normal"/>
    <w:rsid w:val="0041039A"/>
    <w:pPr>
      <w:keepNext/>
      <w:spacing w:before="100" w:beforeAutospacing="1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western">
    <w:name w:val="western"/>
    <w:basedOn w:val="Normal"/>
    <w:rsid w:val="0041039A"/>
    <w:pPr>
      <w:keepNext/>
      <w:spacing w:before="100" w:beforeAutospacing="1"/>
      <w:jc w:val="both"/>
    </w:pPr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rsid w:val="00410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DD6D84"/>
    <w:pPr>
      <w:jc w:val="both"/>
    </w:pPr>
    <w:rPr>
      <w:sz w:val="20"/>
    </w:rPr>
  </w:style>
  <w:style w:type="paragraph" w:styleId="Pieddepage">
    <w:name w:val="footer"/>
    <w:basedOn w:val="Normal"/>
    <w:link w:val="PieddepageCar"/>
    <w:uiPriority w:val="99"/>
    <w:rsid w:val="00DB10C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B10C6"/>
  </w:style>
  <w:style w:type="paragraph" w:styleId="En-tte">
    <w:name w:val="header"/>
    <w:basedOn w:val="Normal"/>
    <w:rsid w:val="00DB10C6"/>
    <w:pPr>
      <w:tabs>
        <w:tab w:val="center" w:pos="4536"/>
        <w:tab w:val="right" w:pos="9072"/>
      </w:tabs>
    </w:pPr>
  </w:style>
  <w:style w:type="paragraph" w:customStyle="1" w:styleId="Titre1Themis">
    <w:name w:val="Titre 1 Themis"/>
    <w:basedOn w:val="Titre1"/>
    <w:rsid w:val="00912937"/>
    <w:pPr>
      <w:tabs>
        <w:tab w:val="left" w:pos="550"/>
        <w:tab w:val="left" w:pos="924"/>
      </w:tabs>
      <w:spacing w:line="240" w:lineRule="atLeast"/>
      <w:jc w:val="both"/>
    </w:pPr>
    <w:rPr>
      <w:rFonts w:ascii="Times New Roman" w:hAnsi="Times New Roman"/>
      <w:sz w:val="24"/>
    </w:rPr>
  </w:style>
  <w:style w:type="paragraph" w:customStyle="1" w:styleId="titre2themis">
    <w:name w:val="titre 2 themis"/>
    <w:basedOn w:val="Titre2"/>
    <w:rsid w:val="00912937"/>
    <w:pPr>
      <w:pBdr>
        <w:left w:val="single" w:sz="8" w:space="0" w:color="CCCCCC"/>
        <w:bottom w:val="single" w:sz="8" w:space="0" w:color="CCCCCC"/>
      </w:pBdr>
      <w:spacing w:before="0" w:after="120"/>
    </w:pPr>
    <w:rPr>
      <w:rFonts w:ascii="Times New Roman" w:hAnsi="Times New Roman"/>
      <w:bCs w:val="0"/>
      <w:i w:val="0"/>
      <w:sz w:val="24"/>
    </w:rPr>
  </w:style>
  <w:style w:type="paragraph" w:styleId="TM1">
    <w:name w:val="toc 1"/>
    <w:basedOn w:val="Normal"/>
    <w:next w:val="Normal"/>
    <w:autoRedefine/>
    <w:uiPriority w:val="39"/>
    <w:rsid w:val="00FE17AD"/>
    <w:pPr>
      <w:tabs>
        <w:tab w:val="right" w:leader="dot" w:pos="9060"/>
      </w:tabs>
    </w:pPr>
    <w:rPr>
      <w:rFonts w:ascii="Arial" w:hAnsi="Arial" w:cs="Arial"/>
      <w:b/>
      <w:bCs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FE17AD"/>
    <w:pPr>
      <w:tabs>
        <w:tab w:val="left" w:pos="960"/>
        <w:tab w:val="right" w:leader="dot" w:pos="9060"/>
      </w:tabs>
      <w:ind w:left="238"/>
    </w:pPr>
    <w:rPr>
      <w:rFonts w:ascii="Arial" w:hAnsi="Arial" w:cs="Arial"/>
      <w:noProof/>
      <w:sz w:val="20"/>
      <w:szCs w:val="20"/>
    </w:rPr>
  </w:style>
  <w:style w:type="character" w:styleId="Lienhypertexte">
    <w:name w:val="Hyperlink"/>
    <w:basedOn w:val="Policepardfaut"/>
    <w:uiPriority w:val="99"/>
    <w:rsid w:val="00912937"/>
    <w:rPr>
      <w:color w:val="0000FF"/>
      <w:u w:val="single"/>
    </w:rPr>
  </w:style>
  <w:style w:type="paragraph" w:styleId="Textedebulles">
    <w:name w:val="Balloon Text"/>
    <w:basedOn w:val="Normal"/>
    <w:semiHidden/>
    <w:rsid w:val="007A7D1B"/>
    <w:rPr>
      <w:rFonts w:ascii="Tahoma" w:hAnsi="Tahoma" w:cs="Tahoma"/>
      <w:sz w:val="16"/>
      <w:szCs w:val="16"/>
    </w:rPr>
  </w:style>
  <w:style w:type="character" w:customStyle="1" w:styleId="ref-cons">
    <w:name w:val="ref-cons"/>
    <w:basedOn w:val="Policepardfaut"/>
    <w:rsid w:val="00E86067"/>
  </w:style>
  <w:style w:type="character" w:customStyle="1" w:styleId="green">
    <w:name w:val="green"/>
    <w:basedOn w:val="Policepardfaut"/>
    <w:rsid w:val="00E86067"/>
  </w:style>
  <w:style w:type="paragraph" w:styleId="Corpsdetexte">
    <w:name w:val="Body Text"/>
    <w:basedOn w:val="Normal"/>
    <w:rsid w:val="003B1AAE"/>
    <w:pPr>
      <w:spacing w:after="120"/>
    </w:pPr>
  </w:style>
  <w:style w:type="character" w:styleId="lev">
    <w:name w:val="Strong"/>
    <w:basedOn w:val="Policepardfaut"/>
    <w:qFormat/>
    <w:rsid w:val="0005443E"/>
    <w:rPr>
      <w:b/>
      <w:bCs/>
    </w:rPr>
  </w:style>
  <w:style w:type="character" w:styleId="Marquedecommentaire">
    <w:name w:val="annotation reference"/>
    <w:basedOn w:val="Policepardfaut"/>
    <w:semiHidden/>
    <w:rsid w:val="00674FE4"/>
    <w:rPr>
      <w:sz w:val="16"/>
      <w:szCs w:val="16"/>
    </w:rPr>
  </w:style>
  <w:style w:type="paragraph" w:styleId="Commentaire">
    <w:name w:val="annotation text"/>
    <w:basedOn w:val="Normal"/>
    <w:semiHidden/>
    <w:rsid w:val="00674FE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674FE4"/>
    <w:rPr>
      <w:b/>
      <w:bCs/>
    </w:rPr>
  </w:style>
  <w:style w:type="character" w:styleId="Emphaseintense">
    <w:name w:val="Intense Emphasis"/>
    <w:basedOn w:val="Policepardfaut"/>
    <w:uiPriority w:val="21"/>
    <w:qFormat/>
    <w:rsid w:val="00BA5FBE"/>
    <w:rPr>
      <w:b/>
      <w:bCs/>
      <w:i/>
      <w:iCs/>
      <w:color w:val="4F81BD"/>
    </w:rPr>
  </w:style>
  <w:style w:type="paragraph" w:styleId="TM3">
    <w:name w:val="toc 3"/>
    <w:basedOn w:val="Normal"/>
    <w:next w:val="Normal"/>
    <w:autoRedefine/>
    <w:uiPriority w:val="39"/>
    <w:rsid w:val="00BA5FBE"/>
    <w:pPr>
      <w:ind w:left="480"/>
    </w:pPr>
  </w:style>
  <w:style w:type="character" w:customStyle="1" w:styleId="PieddepageCar">
    <w:name w:val="Pied de page Car"/>
    <w:basedOn w:val="Policepardfaut"/>
    <w:link w:val="Pieddepage"/>
    <w:uiPriority w:val="99"/>
    <w:rsid w:val="004235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0F13-0099-4E1A-A334-A049ACAF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938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6390</CharactersWithSpaces>
  <SharedDoc>false</SharedDoc>
  <HLinks>
    <vt:vector size="42" baseType="variant"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_Toc75954972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_Toc75954971</vt:lpwstr>
      </vt:variant>
      <vt:variant>
        <vt:i4>1966141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_Toc75954970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_Toc75954969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_Toc75954968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_Toc75954967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_Toc75954966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vivien.demur</dc:creator>
  <cp:lastModifiedBy>julien.mercier</cp:lastModifiedBy>
  <cp:revision>11</cp:revision>
  <cp:lastPrinted>2021-07-06T09:06:00Z</cp:lastPrinted>
  <dcterms:created xsi:type="dcterms:W3CDTF">2021-07-05T15:16:00Z</dcterms:created>
  <dcterms:modified xsi:type="dcterms:W3CDTF">2021-07-13T08:21:00Z</dcterms:modified>
</cp:coreProperties>
</file>