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7" w:rsidRDefault="004A2A56" w:rsidP="00653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910" cy="700405"/>
            <wp:effectExtent l="1905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A7" w:rsidRDefault="006538A7" w:rsidP="006538A7">
      <w:pPr>
        <w:pStyle w:val="NormalWeb"/>
        <w:jc w:val="center"/>
        <w:rPr>
          <w:rFonts w:ascii="Arial" w:hAnsi="Arial" w:cs="Arial"/>
          <w:b/>
          <w:bCs/>
        </w:rPr>
      </w:pPr>
    </w:p>
    <w:p w:rsidR="006538A7" w:rsidRDefault="006538A7" w:rsidP="006538A7">
      <w:pPr>
        <w:pStyle w:val="NormalWeb"/>
        <w:jc w:val="center"/>
      </w:pPr>
      <w:r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6538A7" w:rsidRDefault="006538A7" w:rsidP="006538A7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DGASIS (19001)</w:t>
      </w:r>
    </w:p>
    <w:p w:rsidR="00B90ECA" w:rsidRDefault="00B90ECA" w:rsidP="006538A7">
      <w:pPr>
        <w:pStyle w:val="NormalWeb"/>
        <w:jc w:val="center"/>
      </w:pPr>
    </w:p>
    <w:p w:rsidR="006538A7" w:rsidRDefault="006538A7" w:rsidP="006538A7">
      <w:pPr>
        <w:pStyle w:val="typedocument3-western"/>
        <w:rPr>
          <w:sz w:val="24"/>
          <w:szCs w:val="24"/>
        </w:rPr>
      </w:pPr>
    </w:p>
    <w:p w:rsidR="006538A7" w:rsidRDefault="006538A7" w:rsidP="006538A7">
      <w:pPr>
        <w:pStyle w:val="typedocument3-western"/>
      </w:pPr>
      <w:r>
        <w:t>A</w:t>
      </w:r>
      <w:r w:rsidR="006A6A66">
        <w:t>NNEXE 2</w:t>
      </w:r>
      <w:r w:rsidR="00B46A4E">
        <w:t xml:space="preserve"> </w:t>
      </w:r>
      <w:r w:rsidR="006A6A66">
        <w:t>DU REGLEMENT DE CONSULTATION</w:t>
      </w:r>
      <w:r w:rsidR="00B46A4E">
        <w:t> </w:t>
      </w:r>
    </w:p>
    <w:p w:rsidR="006538A7" w:rsidRDefault="006538A7" w:rsidP="006538A7">
      <w:pPr>
        <w:pStyle w:val="typedocument3-western"/>
        <w:rPr>
          <w:sz w:val="40"/>
          <w:szCs w:val="40"/>
        </w:rPr>
      </w:pPr>
      <w:r>
        <w:rPr>
          <w:sz w:val="40"/>
          <w:szCs w:val="40"/>
        </w:rPr>
        <w:t xml:space="preserve"> « </w:t>
      </w:r>
      <w:r w:rsidR="006A6A66">
        <w:rPr>
          <w:sz w:val="40"/>
          <w:szCs w:val="40"/>
        </w:rPr>
        <w:t>DETAIL QUANTITATIF ESTIMATIF</w:t>
      </w:r>
      <w:r>
        <w:rPr>
          <w:sz w:val="40"/>
          <w:szCs w:val="40"/>
        </w:rPr>
        <w:t xml:space="preserve"> » </w:t>
      </w:r>
    </w:p>
    <w:p w:rsidR="006538A7" w:rsidRDefault="006538A7" w:rsidP="006538A7">
      <w:pPr>
        <w:pStyle w:val="typedocument3-western"/>
        <w:spacing w:before="0"/>
      </w:pPr>
    </w:p>
    <w:p w:rsidR="006538A7" w:rsidRDefault="006538A7" w:rsidP="00537A0A">
      <w:pPr>
        <w:pStyle w:val="typedocument3-western"/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spacing w:before="0"/>
        <w:rPr>
          <w:sz w:val="20"/>
          <w:szCs w:val="20"/>
        </w:rPr>
      </w:pPr>
    </w:p>
    <w:p w:rsidR="00537A0A" w:rsidRPr="00537A0A" w:rsidRDefault="008D2D17" w:rsidP="00537A0A">
      <w:pPr>
        <w:pStyle w:val="typedocument3-western"/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spacing w:before="0" w:beforeAutospacing="0" w:after="240"/>
        <w:rPr>
          <w:sz w:val="40"/>
          <w:szCs w:val="40"/>
        </w:rPr>
      </w:pPr>
      <w:r w:rsidRPr="008D2D17">
        <w:rPr>
          <w:sz w:val="40"/>
          <w:szCs w:val="40"/>
        </w:rPr>
        <w:t xml:space="preserve">Fourniture et livraison de radeaux de survie et leurs accessoires, de prestations de contrôle réglementaire, de reconditionnement et de maintenance corrective au profit du Bataillon </w:t>
      </w:r>
      <w:r>
        <w:rPr>
          <w:sz w:val="40"/>
          <w:szCs w:val="40"/>
        </w:rPr>
        <w:t>de Marins-Pompiers de Marseille</w:t>
      </w:r>
      <w:r w:rsidR="00537A0A" w:rsidRPr="00537A0A">
        <w:rPr>
          <w:sz w:val="40"/>
          <w:szCs w:val="40"/>
        </w:rPr>
        <w:t>.</w:t>
      </w:r>
    </w:p>
    <w:p w:rsidR="00537A0A" w:rsidRDefault="00537A0A" w:rsidP="006538A7">
      <w:pPr>
        <w:pStyle w:val="NormalWeb"/>
        <w:ind w:left="3600" w:hanging="2700"/>
        <w:rPr>
          <w:rFonts w:ascii="Arial" w:hAnsi="Arial" w:cs="Arial"/>
          <w:b/>
          <w:bCs/>
          <w:color w:val="000000"/>
          <w:u w:val="single"/>
        </w:rPr>
      </w:pPr>
    </w:p>
    <w:p w:rsidR="006538A7" w:rsidRDefault="006538A7" w:rsidP="006538A7">
      <w:pPr>
        <w:pStyle w:val="NormalWeb"/>
        <w:ind w:left="3600" w:hanging="2700"/>
      </w:pPr>
      <w:r>
        <w:rPr>
          <w:rFonts w:ascii="Arial" w:hAnsi="Arial" w:cs="Arial"/>
          <w:b/>
          <w:bCs/>
          <w:color w:val="000000"/>
          <w:u w:val="single"/>
        </w:rPr>
        <w:t>Numéro de la consultation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tab/>
      </w:r>
      <w:r w:rsidR="0021510D">
        <w:rPr>
          <w:rFonts w:ascii="Arial" w:hAnsi="Arial" w:cs="Arial"/>
          <w:b/>
          <w:bCs/>
          <w:color w:val="000000"/>
          <w:shd w:val="clear" w:color="auto" w:fill="FFFFFF"/>
        </w:rPr>
        <w:t>2021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_19001_</w:t>
      </w:r>
      <w:r w:rsidR="00371FBB">
        <w:rPr>
          <w:rFonts w:ascii="Arial" w:hAnsi="Arial" w:cs="Arial"/>
          <w:b/>
          <w:bCs/>
          <w:color w:val="000000"/>
          <w:shd w:val="clear" w:color="auto" w:fill="FFFFFF"/>
        </w:rPr>
        <w:t>0029</w:t>
      </w:r>
    </w:p>
    <w:p w:rsidR="006538A7" w:rsidRDefault="006538A7" w:rsidP="006538A7">
      <w:pPr>
        <w:pStyle w:val="western"/>
        <w:spacing w:before="240"/>
        <w:rPr>
          <w:b/>
          <w:bCs/>
        </w:rPr>
      </w:pPr>
    </w:p>
    <w:p w:rsidR="006538A7" w:rsidRPr="00030EED" w:rsidRDefault="006538A7" w:rsidP="006538A7">
      <w:pPr>
        <w:pStyle w:val="NormalWeb"/>
        <w:ind w:left="3600" w:hanging="270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Procédure de passation</w:t>
      </w:r>
      <w:r w:rsidRPr="00030EED">
        <w:rPr>
          <w:rFonts w:ascii="Arial" w:hAnsi="Arial" w:cs="Arial"/>
          <w:b/>
          <w:bCs/>
          <w:color w:val="000000"/>
          <w:u w:val="single"/>
        </w:rPr>
        <w:t xml:space="preserve"> :</w:t>
      </w:r>
      <w:r w:rsidRPr="00030EED">
        <w:rPr>
          <w:rFonts w:ascii="Arial" w:hAnsi="Arial" w:cs="Arial"/>
          <w:b/>
          <w:bCs/>
          <w:color w:val="000000"/>
        </w:rPr>
        <w:tab/>
      </w:r>
      <w:r w:rsidR="00863026">
        <w:rPr>
          <w:rFonts w:ascii="Arial" w:hAnsi="Arial" w:cs="Arial"/>
          <w:b/>
          <w:bCs/>
          <w:color w:val="000000"/>
        </w:rPr>
        <w:t>Procédure adaptée</w:t>
      </w:r>
    </w:p>
    <w:p w:rsidR="006538A7" w:rsidRDefault="006538A7" w:rsidP="006538A7">
      <w:pPr>
        <w:pStyle w:val="NormalWeb"/>
        <w:ind w:left="3601" w:hanging="2699"/>
      </w:pPr>
    </w:p>
    <w:p w:rsidR="00E44DDC" w:rsidRDefault="00E44DD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E44DDC" w:rsidRDefault="00E44DDC" w:rsidP="0036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"/>
          <w:tab w:val="left" w:pos="924"/>
        </w:tabs>
        <w:spacing w:before="120" w:after="80" w:line="240" w:lineRule="atLeast"/>
        <w:jc w:val="center"/>
        <w:rPr>
          <w:rFonts w:ascii="Arial" w:hAnsi="Arial" w:cs="Arial"/>
          <w:b/>
          <w:sz w:val="40"/>
          <w:szCs w:val="40"/>
        </w:rPr>
        <w:sectPr w:rsidR="00E44DDC" w:rsidSect="006538A7">
          <w:footerReference w:type="default" r:id="rId9"/>
          <w:pgSz w:w="11906" w:h="16838" w:code="9"/>
          <w:pgMar w:top="720" w:right="902" w:bottom="1077" w:left="720" w:header="0" w:footer="284" w:gutter="0"/>
          <w:cols w:space="708"/>
          <w:docGrid w:linePitch="360"/>
        </w:sectPr>
      </w:pPr>
    </w:p>
    <w:p w:rsidR="00DB72DA" w:rsidRDefault="00DB72DA" w:rsidP="0097528B">
      <w:pPr>
        <w:pStyle w:val="Titre1Themis"/>
        <w:tabs>
          <w:tab w:val="right" w:pos="14940"/>
        </w:tabs>
        <w:spacing w:after="120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lastRenderedPageBreak/>
        <w:t>Détail Quantitatif Estimatif :</w:t>
      </w:r>
    </w:p>
    <w:p w:rsidR="00DB72DA" w:rsidRPr="00DB72DA" w:rsidRDefault="00DB72DA" w:rsidP="00DB72DA">
      <w:pPr>
        <w:jc w:val="both"/>
        <w:rPr>
          <w:rFonts w:ascii="Arial" w:hAnsi="Arial" w:cs="Arial"/>
        </w:rPr>
      </w:pPr>
      <w:r w:rsidRPr="00DB72DA">
        <w:rPr>
          <w:rFonts w:ascii="Arial" w:hAnsi="Arial" w:cs="Arial"/>
        </w:rPr>
        <w:t xml:space="preserve">Les quantités portent sur une durée </w:t>
      </w:r>
      <w:r>
        <w:rPr>
          <w:rFonts w:ascii="Arial" w:hAnsi="Arial" w:cs="Arial"/>
        </w:rPr>
        <w:t>totale du marché, reconductions comprises</w:t>
      </w:r>
      <w:r w:rsidRPr="00DB72DA">
        <w:rPr>
          <w:rFonts w:ascii="Arial" w:hAnsi="Arial" w:cs="Arial"/>
        </w:rPr>
        <w:t>. Elles ne sont données qu’à titre indicatif, elles n’ont aucune valeur contractuelle et sont susceptibles de varier lors de l’exécution du marché.</w:t>
      </w:r>
    </w:p>
    <w:p w:rsidR="00E44DDC" w:rsidRPr="0097528B" w:rsidRDefault="00E44DDC" w:rsidP="0097528B">
      <w:pPr>
        <w:pStyle w:val="Titre1Themis"/>
        <w:tabs>
          <w:tab w:val="right" w:pos="14940"/>
        </w:tabs>
        <w:spacing w:after="120"/>
        <w:rPr>
          <w:rFonts w:ascii="Arial" w:hAnsi="Arial"/>
          <w:szCs w:val="24"/>
          <w:u w:val="single"/>
        </w:rPr>
      </w:pPr>
      <w:r w:rsidRPr="0097528B">
        <w:rPr>
          <w:rFonts w:ascii="Arial" w:hAnsi="Arial"/>
          <w:szCs w:val="24"/>
          <w:u w:val="single"/>
        </w:rPr>
        <w:t xml:space="preserve">Fourniture et livraison de radeaux de survie </w:t>
      </w:r>
      <w:r w:rsidR="003434AE">
        <w:rPr>
          <w:rFonts w:ascii="Arial" w:hAnsi="Arial"/>
          <w:szCs w:val="24"/>
          <w:u w:val="single"/>
        </w:rPr>
        <w:t xml:space="preserve">et leurs </w:t>
      </w:r>
      <w:r w:rsidR="0097528B" w:rsidRPr="0097528B">
        <w:rPr>
          <w:rFonts w:ascii="Arial" w:hAnsi="Arial"/>
          <w:szCs w:val="24"/>
          <w:u w:val="single"/>
        </w:rPr>
        <w:t xml:space="preserve">accessoires </w:t>
      </w:r>
      <w:r w:rsidRPr="0097528B">
        <w:rPr>
          <w:rFonts w:ascii="Arial" w:hAnsi="Arial"/>
          <w:szCs w:val="24"/>
          <w:u w:val="single"/>
        </w:rPr>
        <w:t>(poste 1)</w:t>
      </w:r>
    </w:p>
    <w:p w:rsidR="0097528B" w:rsidRPr="0097528B" w:rsidRDefault="003476C9" w:rsidP="0097528B">
      <w:pPr>
        <w:spacing w:after="240"/>
        <w:rPr>
          <w:rFonts w:ascii="Arial" w:hAnsi="Arial"/>
          <w:b/>
        </w:rPr>
      </w:pPr>
      <w:r w:rsidRPr="003476C9">
        <w:rPr>
          <w:rFonts w:ascii="Arial" w:hAnsi="Arial"/>
          <w:b/>
        </w:rPr>
        <w:t>Tableau A :</w:t>
      </w:r>
      <w:r w:rsidRPr="003476C9">
        <w:rPr>
          <w:rFonts w:ascii="Arial" w:hAnsi="Arial"/>
        </w:rPr>
        <w:t xml:space="preserve"> </w:t>
      </w:r>
      <w:r w:rsidR="003434AE">
        <w:rPr>
          <w:rFonts w:ascii="Arial" w:hAnsi="Arial"/>
          <w:b/>
        </w:rPr>
        <w:t xml:space="preserve">Fourniture, </w:t>
      </w:r>
      <w:r w:rsidR="0097528B">
        <w:rPr>
          <w:rFonts w:ascii="Arial" w:hAnsi="Arial"/>
          <w:b/>
        </w:rPr>
        <w:t>livraison</w:t>
      </w:r>
      <w:r w:rsidR="003434AE">
        <w:rPr>
          <w:rFonts w:ascii="Arial" w:hAnsi="Arial"/>
          <w:b/>
        </w:rPr>
        <w:t xml:space="preserve"> et pose</w:t>
      </w:r>
      <w:r w:rsidR="0097528B">
        <w:rPr>
          <w:rFonts w:ascii="Arial" w:hAnsi="Arial"/>
          <w:b/>
        </w:rPr>
        <w:t xml:space="preserve"> de radeaux de survie</w:t>
      </w:r>
    </w:p>
    <w:p w:rsidR="0097528B" w:rsidRDefault="0097528B" w:rsidP="00E44DDC">
      <w:pPr>
        <w:pStyle w:val="Titre1Themis"/>
        <w:tabs>
          <w:tab w:val="right" w:pos="14940"/>
        </w:tabs>
        <w:spacing w:before="0"/>
        <w:rPr>
          <w:rFonts w:ascii="Arial" w:hAnsi="Arial"/>
          <w:b w:val="0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667"/>
        <w:gridCol w:w="1559"/>
        <w:gridCol w:w="1559"/>
      </w:tblGrid>
      <w:tr w:rsidR="00824C99" w:rsidTr="006B12FE">
        <w:trPr>
          <w:trHeight w:val="564"/>
        </w:trPr>
        <w:tc>
          <w:tcPr>
            <w:tcW w:w="6096" w:type="dxa"/>
            <w:shd w:val="clear" w:color="auto" w:fill="C0C0C0"/>
            <w:vAlign w:val="center"/>
          </w:tcPr>
          <w:p w:rsidR="00824C99" w:rsidRPr="003434AE" w:rsidRDefault="00824C99" w:rsidP="006B12FE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4AE">
              <w:rPr>
                <w:rFonts w:ascii="Arial" w:hAnsi="Arial"/>
                <w:b/>
              </w:rPr>
              <w:t>Type de radeau</w:t>
            </w:r>
          </w:p>
        </w:tc>
        <w:tc>
          <w:tcPr>
            <w:tcW w:w="1667" w:type="dxa"/>
            <w:shd w:val="clear" w:color="auto" w:fill="C0C0C0"/>
            <w:vAlign w:val="center"/>
          </w:tcPr>
          <w:p w:rsidR="00824C99" w:rsidRPr="00E44DDC" w:rsidRDefault="00824C99" w:rsidP="006B1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Quantité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824C99" w:rsidRPr="00E44DDC" w:rsidRDefault="00824C99" w:rsidP="006B1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Prix unitaire en € HT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824C99" w:rsidRDefault="00824C99" w:rsidP="006B12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Prix total</w:t>
            </w:r>
          </w:p>
        </w:tc>
      </w:tr>
      <w:tr w:rsidR="00824C99" w:rsidRPr="006A70E3" w:rsidTr="006B12FE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824C99" w:rsidRPr="00501052" w:rsidRDefault="00824C99" w:rsidP="004331C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Radeau à jet (</w:t>
            </w:r>
            <w:proofErr w:type="spellStart"/>
            <w:r>
              <w:rPr>
                <w:rFonts w:ascii="Arial" w:hAnsi="Arial" w:cs="Arial"/>
                <w:color w:val="000000"/>
              </w:rPr>
              <w:t>throw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over </w:t>
            </w:r>
            <w:proofErr w:type="spellStart"/>
            <w:r>
              <w:rPr>
                <w:rFonts w:ascii="Arial" w:hAnsi="Arial" w:cs="Arial"/>
                <w:color w:val="000000"/>
              </w:rPr>
              <w:t>board</w:t>
            </w:r>
            <w:proofErr w:type="spellEnd"/>
            <w:r>
              <w:rPr>
                <w:rFonts w:ascii="Arial" w:hAnsi="Arial" w:cs="Arial"/>
                <w:color w:val="000000"/>
              </w:rPr>
              <w:t>) SOLAS Pack B en container cylindrique, 10 places.</w:t>
            </w:r>
          </w:p>
        </w:tc>
        <w:tc>
          <w:tcPr>
            <w:tcW w:w="1667" w:type="dxa"/>
            <w:vAlign w:val="center"/>
          </w:tcPr>
          <w:p w:rsidR="00824C99" w:rsidRPr="003E27CF" w:rsidRDefault="003E27CF" w:rsidP="006B12FE">
            <w:pPr>
              <w:jc w:val="center"/>
              <w:rPr>
                <w:rFonts w:ascii="Arial" w:hAnsi="Arial" w:cs="Arial"/>
                <w:bCs/>
              </w:rPr>
            </w:pPr>
            <w:r w:rsidRPr="003E27C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C99" w:rsidRPr="006A70E3" w:rsidRDefault="00824C99" w:rsidP="006B12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24C99" w:rsidRPr="006A70E3" w:rsidRDefault="00824C99" w:rsidP="006B12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24C99" w:rsidRPr="006A70E3" w:rsidTr="006B12FE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824C99" w:rsidRPr="00E44DDC" w:rsidRDefault="00824C99" w:rsidP="006B12FE">
            <w:pPr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à jet (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throw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 over 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board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) SOLAS pack A en container cylindrique, 16 places, </w:t>
            </w:r>
            <w:r w:rsidRPr="00E44DDC">
              <w:rPr>
                <w:rFonts w:ascii="Arial" w:hAnsi="Arial" w:cs="Arial"/>
                <w:b/>
                <w:color w:val="000000"/>
              </w:rPr>
              <w:t>non auto-redressant.</w:t>
            </w:r>
          </w:p>
        </w:tc>
        <w:tc>
          <w:tcPr>
            <w:tcW w:w="1667" w:type="dxa"/>
            <w:vAlign w:val="center"/>
          </w:tcPr>
          <w:p w:rsidR="00824C99" w:rsidRPr="003E27CF" w:rsidRDefault="003E27CF" w:rsidP="006B12FE">
            <w:pPr>
              <w:jc w:val="center"/>
              <w:rPr>
                <w:rFonts w:ascii="Arial" w:hAnsi="Arial" w:cs="Arial"/>
              </w:rPr>
            </w:pPr>
            <w:r w:rsidRPr="003E27CF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C99" w:rsidRPr="006A70E3" w:rsidRDefault="00824C99" w:rsidP="006B12F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C99" w:rsidRPr="006A70E3" w:rsidRDefault="00824C99" w:rsidP="006B12FE">
            <w:pPr>
              <w:jc w:val="center"/>
              <w:rPr>
                <w:b/>
              </w:rPr>
            </w:pPr>
          </w:p>
        </w:tc>
      </w:tr>
      <w:tr w:rsidR="00824C99" w:rsidTr="006B12FE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824C99" w:rsidRPr="00E44DDC" w:rsidRDefault="00824C99" w:rsidP="006B12FE">
            <w:pPr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sous bossoir (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davit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launched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) SOLAS pack A en container, 16 places </w:t>
            </w:r>
            <w:r w:rsidRPr="00E44DDC">
              <w:rPr>
                <w:rFonts w:ascii="Arial" w:hAnsi="Arial" w:cs="Arial"/>
                <w:b/>
                <w:color w:val="000000"/>
              </w:rPr>
              <w:t xml:space="preserve"> non auto-redressant.</w:t>
            </w:r>
          </w:p>
        </w:tc>
        <w:tc>
          <w:tcPr>
            <w:tcW w:w="1667" w:type="dxa"/>
            <w:vAlign w:val="center"/>
          </w:tcPr>
          <w:p w:rsidR="00824C99" w:rsidRPr="003E27CF" w:rsidRDefault="003E27CF" w:rsidP="006B12FE">
            <w:pPr>
              <w:jc w:val="center"/>
              <w:rPr>
                <w:rFonts w:ascii="Arial" w:hAnsi="Arial" w:cs="Arial"/>
              </w:rPr>
            </w:pPr>
            <w:r w:rsidRPr="003E27CF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C99" w:rsidRDefault="00824C99" w:rsidP="006B12F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C99" w:rsidRDefault="00824C99" w:rsidP="006B12FE">
            <w:pPr>
              <w:jc w:val="center"/>
              <w:rPr>
                <w:b/>
              </w:rPr>
            </w:pPr>
          </w:p>
        </w:tc>
      </w:tr>
      <w:tr w:rsidR="00824C99" w:rsidTr="006B12FE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824C99" w:rsidRPr="00E44DDC" w:rsidRDefault="00824C99" w:rsidP="006B12FE">
            <w:pPr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plaisance ISO 9650-1 type I (hauturière) groupe A en sac à jet, 6 places</w:t>
            </w:r>
          </w:p>
        </w:tc>
        <w:tc>
          <w:tcPr>
            <w:tcW w:w="1667" w:type="dxa"/>
            <w:vAlign w:val="center"/>
          </w:tcPr>
          <w:p w:rsidR="00824C99" w:rsidRPr="003E27CF" w:rsidRDefault="003E27CF" w:rsidP="006B12FE">
            <w:pPr>
              <w:jc w:val="center"/>
              <w:rPr>
                <w:rFonts w:ascii="Arial" w:hAnsi="Arial" w:cs="Arial"/>
              </w:rPr>
            </w:pPr>
            <w:r w:rsidRPr="003E27C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4C99" w:rsidRDefault="00824C99" w:rsidP="006B12F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C99" w:rsidRDefault="00824C99" w:rsidP="006B12FE">
            <w:pPr>
              <w:jc w:val="center"/>
              <w:rPr>
                <w:b/>
              </w:rPr>
            </w:pPr>
          </w:p>
        </w:tc>
      </w:tr>
      <w:tr w:rsidR="00824C99" w:rsidTr="006B12FE">
        <w:trPr>
          <w:trHeight w:val="825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:rsidR="00824C99" w:rsidRDefault="00824C99" w:rsidP="006B12FE">
            <w:pPr>
              <w:jc w:val="center"/>
              <w:rPr>
                <w:b/>
              </w:rPr>
            </w:pPr>
            <w:r w:rsidRPr="00473AAB">
              <w:rPr>
                <w:rFonts w:ascii="Arial" w:hAnsi="Arial" w:cs="Arial"/>
                <w:b/>
                <w:sz w:val="20"/>
                <w:szCs w:val="20"/>
              </w:rPr>
              <w:t>MONTANT TOTAL DQE TABLEAU A</w:t>
            </w:r>
          </w:p>
        </w:tc>
        <w:tc>
          <w:tcPr>
            <w:tcW w:w="1559" w:type="dxa"/>
            <w:vAlign w:val="center"/>
          </w:tcPr>
          <w:p w:rsidR="00824C99" w:rsidRDefault="00824C99" w:rsidP="006B12FE">
            <w:pPr>
              <w:jc w:val="center"/>
              <w:rPr>
                <w:b/>
              </w:rPr>
            </w:pPr>
          </w:p>
        </w:tc>
      </w:tr>
    </w:tbl>
    <w:p w:rsidR="00824C99" w:rsidRDefault="00824C99" w:rsidP="00E44DDC">
      <w:pPr>
        <w:pStyle w:val="Titre1Themis"/>
        <w:tabs>
          <w:tab w:val="right" w:pos="14940"/>
        </w:tabs>
        <w:spacing w:before="0"/>
        <w:rPr>
          <w:rFonts w:ascii="Arial" w:hAnsi="Arial"/>
          <w:b w:val="0"/>
          <w:sz w:val="28"/>
          <w:szCs w:val="28"/>
        </w:rPr>
        <w:sectPr w:rsidR="00824C99" w:rsidSect="0097528B">
          <w:footerReference w:type="even" r:id="rId10"/>
          <w:footerReference w:type="default" r:id="rId11"/>
          <w:pgSz w:w="11906" w:h="16838" w:code="9"/>
          <w:pgMar w:top="567" w:right="568" w:bottom="851" w:left="568" w:header="0" w:footer="284" w:gutter="0"/>
          <w:cols w:space="708"/>
          <w:titlePg/>
          <w:docGrid w:linePitch="360"/>
        </w:sectPr>
      </w:pPr>
    </w:p>
    <w:p w:rsidR="0097528B" w:rsidRDefault="003476C9" w:rsidP="0097528B">
      <w:pPr>
        <w:pStyle w:val="Titre1Themis"/>
        <w:tabs>
          <w:tab w:val="right" w:pos="14940"/>
        </w:tabs>
        <w:spacing w:before="0"/>
        <w:rPr>
          <w:rFonts w:ascii="Arial" w:hAnsi="Arial"/>
        </w:rPr>
      </w:pPr>
      <w:r>
        <w:rPr>
          <w:rFonts w:ascii="Arial" w:hAnsi="Arial"/>
        </w:rPr>
        <w:lastRenderedPageBreak/>
        <w:t xml:space="preserve">Tableau B : </w:t>
      </w:r>
      <w:r w:rsidR="0097528B" w:rsidRPr="0097528B">
        <w:rPr>
          <w:rFonts w:ascii="Arial" w:hAnsi="Arial"/>
        </w:rPr>
        <w:t xml:space="preserve">Fourniture et livraison </w:t>
      </w:r>
      <w:r w:rsidR="0097528B">
        <w:rPr>
          <w:rFonts w:ascii="Arial" w:hAnsi="Arial"/>
        </w:rPr>
        <w:t>d'accessoires</w:t>
      </w:r>
    </w:p>
    <w:tbl>
      <w:tblPr>
        <w:tblStyle w:val="Grilledutableau"/>
        <w:tblpPr w:leftFromText="141" w:rightFromText="141" w:tblpY="588"/>
        <w:tblW w:w="0" w:type="auto"/>
        <w:tblLook w:val="04A0"/>
      </w:tblPr>
      <w:tblGrid>
        <w:gridCol w:w="2604"/>
        <w:gridCol w:w="2623"/>
        <w:gridCol w:w="2614"/>
        <w:gridCol w:w="2601"/>
        <w:gridCol w:w="2607"/>
        <w:gridCol w:w="2587"/>
      </w:tblGrid>
      <w:tr w:rsidR="0003590A" w:rsidRPr="006D09E5" w:rsidTr="00A9341C">
        <w:trPr>
          <w:trHeight w:val="704"/>
        </w:trPr>
        <w:tc>
          <w:tcPr>
            <w:tcW w:w="2669" w:type="dxa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 w:cs="Arial"/>
                <w:b/>
              </w:rPr>
              <w:t>Type de radeaux</w:t>
            </w:r>
          </w:p>
        </w:tc>
        <w:tc>
          <w:tcPr>
            <w:tcW w:w="2669" w:type="dxa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 w:cs="Arial"/>
                <w:b/>
              </w:rPr>
              <w:t>Désignation des articles</w:t>
            </w:r>
          </w:p>
        </w:tc>
        <w:tc>
          <w:tcPr>
            <w:tcW w:w="2669" w:type="dxa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 w:cs="Arial"/>
                <w:b/>
              </w:rPr>
              <w:t>Référence</w:t>
            </w:r>
          </w:p>
        </w:tc>
        <w:tc>
          <w:tcPr>
            <w:tcW w:w="2669" w:type="dxa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 w:cs="Arial"/>
                <w:b/>
              </w:rPr>
              <w:t>Prix unitaire en € HT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 w:cs="Arial"/>
                <w:b/>
              </w:rPr>
              <w:t>Quantité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 w:cs="Arial"/>
                <w:b/>
              </w:rPr>
              <w:t>Prix total</w:t>
            </w:r>
            <w:r>
              <w:rPr>
                <w:rFonts w:ascii="Arial" w:hAnsi="Arial" w:cs="Arial"/>
                <w:b/>
              </w:rPr>
              <w:t xml:space="preserve"> en € HT</w:t>
            </w:r>
          </w:p>
        </w:tc>
      </w:tr>
      <w:tr w:rsidR="0003590A" w:rsidRPr="00E564F7" w:rsidTr="00A9341C">
        <w:trPr>
          <w:trHeight w:val="688"/>
        </w:trPr>
        <w:tc>
          <w:tcPr>
            <w:tcW w:w="2669" w:type="dxa"/>
            <w:vMerge w:val="restart"/>
            <w:shd w:val="clear" w:color="auto" w:fill="BFBFBF" w:themeFill="background1" w:themeFillShade="BF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Radeau à jet 10 places SOLAS PACK B</w:t>
            </w:r>
          </w:p>
        </w:tc>
        <w:tc>
          <w:tcPr>
            <w:tcW w:w="2669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Bouée flottante de sauvetage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c>
          <w:tcPr>
            <w:tcW w:w="2669" w:type="dxa"/>
            <w:vMerge/>
            <w:shd w:val="clear" w:color="auto" w:fill="BFBFBF" w:themeFill="background1" w:themeFillShade="BF"/>
          </w:tcPr>
          <w:p w:rsidR="0003590A" w:rsidRPr="00074D34" w:rsidRDefault="0003590A" w:rsidP="00A9341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69" w:type="dxa"/>
            <w:vAlign w:val="center"/>
          </w:tcPr>
          <w:p w:rsidR="0003590A" w:rsidRPr="00074D34" w:rsidRDefault="0003590A" w:rsidP="00A9341C">
            <w:pPr>
              <w:pStyle w:val="Titre1Themis"/>
              <w:tabs>
                <w:tab w:val="right" w:pos="14940"/>
              </w:tabs>
              <w:spacing w:before="0"/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  <w:r w:rsidRPr="00074D34">
              <w:rPr>
                <w:rFonts w:ascii="Arial" w:hAnsi="Arial"/>
                <w:b w:val="0"/>
                <w:sz w:val="22"/>
                <w:szCs w:val="22"/>
              </w:rPr>
              <w:t>Signal parachute</w:t>
            </w:r>
          </w:p>
          <w:p w:rsidR="0003590A" w:rsidRPr="00074D34" w:rsidRDefault="0003590A" w:rsidP="00A9341C">
            <w:pPr>
              <w:jc w:val="center"/>
              <w:rPr>
                <w:rFonts w:ascii="Arial" w:hAnsi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de détresse (à l'unité)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c>
          <w:tcPr>
            <w:tcW w:w="2669" w:type="dxa"/>
            <w:shd w:val="clear" w:color="auto" w:fill="BFBFBF" w:themeFill="background1" w:themeFillShade="BF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Radeau à jet 12 places SOLAS PACK B</w:t>
            </w:r>
          </w:p>
        </w:tc>
        <w:tc>
          <w:tcPr>
            <w:tcW w:w="2669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30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74D34"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ètres</w:t>
            </w:r>
            <w:r w:rsidRPr="00074D34">
              <w:rPr>
                <w:rFonts w:ascii="Arial" w:hAnsi="Arial"/>
                <w:sz w:val="22"/>
                <w:szCs w:val="22"/>
              </w:rPr>
              <w:t xml:space="preserve"> de ligne flottante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c>
          <w:tcPr>
            <w:tcW w:w="2669" w:type="dxa"/>
            <w:shd w:val="clear" w:color="auto" w:fill="BFBFBF" w:themeFill="background1" w:themeFillShade="BF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Radeau à jet 16 places SOLAS PACK A</w:t>
            </w:r>
          </w:p>
        </w:tc>
        <w:tc>
          <w:tcPr>
            <w:tcW w:w="2669" w:type="dxa"/>
            <w:vAlign w:val="center"/>
          </w:tcPr>
          <w:p w:rsidR="0003590A" w:rsidRPr="00E564F7" w:rsidRDefault="0003590A" w:rsidP="00A9341C">
            <w:pPr>
              <w:tabs>
                <w:tab w:val="left" w:pos="576"/>
              </w:tabs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Pagaie (à l'unité)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c>
          <w:tcPr>
            <w:tcW w:w="2669" w:type="dxa"/>
            <w:shd w:val="clear" w:color="auto" w:fill="BFBFBF" w:themeFill="background1" w:themeFillShade="BF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Radeau sous bossoir 16 places SOLAS PACK A</w:t>
            </w:r>
          </w:p>
        </w:tc>
        <w:tc>
          <w:tcPr>
            <w:tcW w:w="2669" w:type="dxa"/>
            <w:vAlign w:val="center"/>
          </w:tcPr>
          <w:p w:rsidR="0003590A" w:rsidRPr="00074D34" w:rsidRDefault="0003590A" w:rsidP="00A9341C">
            <w:pPr>
              <w:pStyle w:val="Titre1Themis"/>
              <w:tabs>
                <w:tab w:val="right" w:pos="14940"/>
              </w:tabs>
              <w:spacing w:before="0"/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  <w:r w:rsidRPr="00074D34">
              <w:rPr>
                <w:rFonts w:ascii="Arial" w:hAnsi="Arial"/>
                <w:b w:val="0"/>
                <w:sz w:val="22"/>
                <w:szCs w:val="22"/>
              </w:rPr>
              <w:t>Trousse d’outils pour</w:t>
            </w:r>
          </w:p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réparer les crevaisons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rPr>
          <w:trHeight w:val="406"/>
        </w:trPr>
        <w:tc>
          <w:tcPr>
            <w:tcW w:w="2669" w:type="dxa"/>
            <w:vMerge w:val="restart"/>
            <w:shd w:val="clear" w:color="auto" w:fill="BFBFBF" w:themeFill="background1" w:themeFillShade="BF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Radeau ISO 9650-1 GRPE A 6 places</w:t>
            </w:r>
          </w:p>
        </w:tc>
        <w:tc>
          <w:tcPr>
            <w:tcW w:w="2669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Pagaie (à l'unité)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c>
          <w:tcPr>
            <w:tcW w:w="2669" w:type="dxa"/>
            <w:vMerge/>
            <w:shd w:val="clear" w:color="auto" w:fill="BFBFBF" w:themeFill="background1" w:themeFillShade="BF"/>
          </w:tcPr>
          <w:p w:rsidR="0003590A" w:rsidRPr="00074D34" w:rsidRDefault="0003590A" w:rsidP="00A9341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69" w:type="dxa"/>
            <w:vAlign w:val="center"/>
          </w:tcPr>
          <w:p w:rsidR="0003590A" w:rsidRPr="00074D34" w:rsidRDefault="0003590A" w:rsidP="00A9341C">
            <w:pPr>
              <w:pStyle w:val="Titre1Themis"/>
              <w:tabs>
                <w:tab w:val="right" w:pos="14940"/>
              </w:tabs>
              <w:spacing w:before="0"/>
              <w:jc w:val="center"/>
              <w:rPr>
                <w:rFonts w:ascii="Arial" w:hAnsi="Arial"/>
                <w:b w:val="0"/>
                <w:sz w:val="22"/>
                <w:szCs w:val="22"/>
              </w:rPr>
            </w:pPr>
            <w:r w:rsidRPr="00074D34">
              <w:rPr>
                <w:rFonts w:ascii="Arial" w:hAnsi="Arial"/>
                <w:b w:val="0"/>
                <w:sz w:val="22"/>
                <w:szCs w:val="22"/>
              </w:rPr>
              <w:t>Trousse d’outils pour</w:t>
            </w:r>
          </w:p>
          <w:p w:rsidR="0003590A" w:rsidRPr="00074D34" w:rsidRDefault="0003590A" w:rsidP="00A9341C">
            <w:pPr>
              <w:jc w:val="center"/>
              <w:rPr>
                <w:rFonts w:ascii="Arial" w:hAnsi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réparer les crevaisons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rPr>
          <w:trHeight w:val="430"/>
        </w:trPr>
        <w:tc>
          <w:tcPr>
            <w:tcW w:w="16016" w:type="dxa"/>
            <w:gridSpan w:val="6"/>
            <w:shd w:val="clear" w:color="auto" w:fill="BFBFBF" w:themeFill="background1" w:themeFillShade="BF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7F3006"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utres a</w:t>
            </w:r>
            <w:r w:rsidRPr="007F3006">
              <w:rPr>
                <w:rFonts w:ascii="Arial" w:hAnsi="Arial"/>
                <w:sz w:val="22"/>
                <w:szCs w:val="22"/>
              </w:rPr>
              <w:t>ccessoires</w:t>
            </w:r>
            <w:r>
              <w:rPr>
                <w:rFonts w:ascii="Arial" w:hAnsi="Arial"/>
                <w:sz w:val="22"/>
                <w:szCs w:val="22"/>
              </w:rPr>
              <w:t xml:space="preserve"> communs</w:t>
            </w:r>
            <w:r w:rsidRPr="007F3006">
              <w:rPr>
                <w:rFonts w:ascii="Arial" w:hAnsi="Arial"/>
                <w:sz w:val="22"/>
                <w:szCs w:val="22"/>
              </w:rPr>
              <w:t xml:space="preserve"> pour radeaux</w:t>
            </w:r>
          </w:p>
        </w:tc>
      </w:tr>
      <w:tr w:rsidR="0003590A" w:rsidRPr="00E564F7" w:rsidTr="00A9341C">
        <w:tc>
          <w:tcPr>
            <w:tcW w:w="2669" w:type="dxa"/>
            <w:shd w:val="clear" w:color="auto" w:fill="000000" w:themeFill="text1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Feu</w:t>
            </w:r>
            <w:r>
              <w:rPr>
                <w:rFonts w:ascii="Arial" w:hAnsi="Arial"/>
                <w:sz w:val="22"/>
                <w:szCs w:val="22"/>
              </w:rPr>
              <w:t>x</w:t>
            </w:r>
            <w:r w:rsidRPr="00074D34">
              <w:rPr>
                <w:rFonts w:ascii="Arial" w:hAnsi="Arial"/>
                <w:sz w:val="22"/>
                <w:szCs w:val="22"/>
              </w:rPr>
              <w:t xml:space="preserve"> à main (pack de 3</w:t>
            </w:r>
            <w:r>
              <w:rPr>
                <w:rFonts w:ascii="Arial" w:hAnsi="Arial"/>
                <w:sz w:val="22"/>
                <w:szCs w:val="22"/>
              </w:rPr>
              <w:t xml:space="preserve"> unités</w:t>
            </w:r>
            <w:r w:rsidRPr="00074D34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c>
          <w:tcPr>
            <w:tcW w:w="2669" w:type="dxa"/>
            <w:shd w:val="clear" w:color="auto" w:fill="000000" w:themeFill="text1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 w:rsidRPr="00074D34">
              <w:rPr>
                <w:rFonts w:ascii="Arial" w:hAnsi="Arial"/>
                <w:sz w:val="22"/>
                <w:szCs w:val="22"/>
              </w:rPr>
              <w:t>Fumigène flottant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74D34">
              <w:rPr>
                <w:rFonts w:ascii="Arial" w:hAnsi="Arial"/>
                <w:sz w:val="22"/>
                <w:szCs w:val="22"/>
              </w:rPr>
              <w:t>(à l'unité)</w:t>
            </w: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  <w:tr w:rsidR="0003590A" w:rsidRPr="00E564F7" w:rsidTr="00A9341C">
        <w:trPr>
          <w:trHeight w:val="690"/>
        </w:trPr>
        <w:tc>
          <w:tcPr>
            <w:tcW w:w="13346" w:type="dxa"/>
            <w:gridSpan w:val="5"/>
            <w:shd w:val="clear" w:color="auto" w:fill="BFBFBF" w:themeFill="background1" w:themeFillShade="BF"/>
            <w:vAlign w:val="center"/>
          </w:tcPr>
          <w:p w:rsidR="0003590A" w:rsidRPr="006D09E5" w:rsidRDefault="0003590A" w:rsidP="00A9341C">
            <w:pPr>
              <w:jc w:val="center"/>
              <w:rPr>
                <w:rFonts w:ascii="Arial" w:hAnsi="Arial" w:cs="Arial"/>
                <w:b/>
              </w:rPr>
            </w:pPr>
            <w:r w:rsidRPr="006D09E5">
              <w:rPr>
                <w:rFonts w:ascii="Arial" w:hAnsi="Arial"/>
                <w:b/>
                <w:sz w:val="20"/>
                <w:szCs w:val="20"/>
              </w:rPr>
              <w:t>MONTANT TOTAL DQE TABLEAU B</w:t>
            </w:r>
          </w:p>
        </w:tc>
        <w:tc>
          <w:tcPr>
            <w:tcW w:w="2670" w:type="dxa"/>
          </w:tcPr>
          <w:p w:rsidR="0003590A" w:rsidRPr="00E564F7" w:rsidRDefault="0003590A" w:rsidP="00A934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4DDC" w:rsidRPr="0097528B" w:rsidRDefault="00E44DDC" w:rsidP="00E44DDC">
      <w:pPr>
        <w:pStyle w:val="Titre1Themis"/>
        <w:tabs>
          <w:tab w:val="right" w:pos="14940"/>
        </w:tabs>
        <w:spacing w:before="0"/>
        <w:rPr>
          <w:rFonts w:ascii="Arial" w:hAnsi="Arial"/>
          <w:b w:val="0"/>
          <w:sz w:val="28"/>
          <w:szCs w:val="28"/>
        </w:rPr>
      </w:pPr>
    </w:p>
    <w:p w:rsidR="0097528B" w:rsidRDefault="0097528B" w:rsidP="00E44DDC">
      <w:pPr>
        <w:pStyle w:val="Titre1Themis"/>
        <w:tabs>
          <w:tab w:val="right" w:pos="14940"/>
        </w:tabs>
        <w:spacing w:before="0"/>
        <w:rPr>
          <w:rFonts w:ascii="Arial" w:hAnsi="Arial"/>
        </w:rPr>
        <w:sectPr w:rsidR="0097528B" w:rsidSect="0097528B">
          <w:pgSz w:w="16838" w:h="11906" w:orient="landscape" w:code="9"/>
          <w:pgMar w:top="426" w:right="567" w:bottom="284" w:left="851" w:header="0" w:footer="284" w:gutter="0"/>
          <w:cols w:space="708"/>
          <w:titlePg/>
          <w:docGrid w:linePitch="360"/>
        </w:sectPr>
      </w:pPr>
    </w:p>
    <w:p w:rsidR="00501052" w:rsidRPr="003476C9" w:rsidRDefault="003476C9" w:rsidP="00501052">
      <w:pPr>
        <w:pStyle w:val="Normal13p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Tableau C : </w:t>
      </w:r>
      <w:r w:rsidR="00501052" w:rsidRPr="003476C9">
        <w:rPr>
          <w:rFonts w:ascii="Arial" w:hAnsi="Arial"/>
          <w:sz w:val="24"/>
          <w:szCs w:val="24"/>
        </w:rPr>
        <w:t>Prestation</w:t>
      </w:r>
      <w:r w:rsidR="0097528B" w:rsidRPr="003476C9">
        <w:rPr>
          <w:rFonts w:ascii="Arial" w:hAnsi="Arial"/>
          <w:sz w:val="24"/>
          <w:szCs w:val="24"/>
        </w:rPr>
        <w:t>s</w:t>
      </w:r>
      <w:r w:rsidR="00501052" w:rsidRPr="003476C9">
        <w:rPr>
          <w:rFonts w:ascii="Arial" w:hAnsi="Arial"/>
          <w:sz w:val="24"/>
          <w:szCs w:val="24"/>
        </w:rPr>
        <w:t xml:space="preserve"> de </w:t>
      </w:r>
      <w:r w:rsidR="00D10894" w:rsidRPr="003476C9">
        <w:rPr>
          <w:rFonts w:ascii="Arial" w:hAnsi="Arial"/>
          <w:sz w:val="24"/>
          <w:szCs w:val="24"/>
        </w:rPr>
        <w:t xml:space="preserve">contrôle réglementaire </w:t>
      </w:r>
      <w:r w:rsidR="00501052" w:rsidRPr="003476C9">
        <w:rPr>
          <w:rFonts w:ascii="Arial" w:hAnsi="Arial"/>
          <w:sz w:val="24"/>
          <w:szCs w:val="24"/>
        </w:rPr>
        <w:t>de radeaux de survie (poste 2)</w:t>
      </w:r>
    </w:p>
    <w:tbl>
      <w:tblPr>
        <w:tblStyle w:val="Grilledutableau"/>
        <w:tblW w:w="0" w:type="auto"/>
        <w:tblLook w:val="04A0"/>
      </w:tblPr>
      <w:tblGrid>
        <w:gridCol w:w="3029"/>
        <w:gridCol w:w="2582"/>
        <w:gridCol w:w="1838"/>
        <w:gridCol w:w="1664"/>
        <w:gridCol w:w="1873"/>
      </w:tblGrid>
      <w:tr w:rsidR="00A34F9A" w:rsidTr="00432615">
        <w:trPr>
          <w:trHeight w:val="726"/>
        </w:trPr>
        <w:tc>
          <w:tcPr>
            <w:tcW w:w="3029" w:type="dxa"/>
            <w:shd w:val="clear" w:color="auto" w:fill="D9D9D9" w:themeFill="background1" w:themeFillShade="D9"/>
            <w:vAlign w:val="center"/>
          </w:tcPr>
          <w:p w:rsidR="00A34F9A" w:rsidRPr="00B11366" w:rsidRDefault="00A34F9A" w:rsidP="003E27CF">
            <w:pPr>
              <w:pStyle w:val="Normal13pt"/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 w:rsidRPr="00B11366">
              <w:rPr>
                <w:rFonts w:ascii="Arial" w:hAnsi="Arial"/>
                <w:sz w:val="24"/>
                <w:szCs w:val="24"/>
              </w:rPr>
              <w:t>Type de radeau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A34F9A" w:rsidRPr="00B11366" w:rsidRDefault="00A34F9A" w:rsidP="003E27CF">
            <w:pPr>
              <w:pStyle w:val="Normal13pt"/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 w:rsidRPr="00B11366">
              <w:rPr>
                <w:rFonts w:ascii="Arial" w:hAnsi="Arial"/>
                <w:sz w:val="24"/>
                <w:szCs w:val="24"/>
              </w:rPr>
              <w:t>Type de contrôle réglementaire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34F9A" w:rsidRPr="00E645A0" w:rsidRDefault="00A34F9A" w:rsidP="003E2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>Prix unitaire</w:t>
            </w:r>
            <w:r w:rsidRPr="00E44DDC">
              <w:rPr>
                <w:rFonts w:ascii="Arial" w:hAnsi="Arial" w:cs="Arial"/>
                <w:b/>
                <w:bCs/>
              </w:rPr>
              <w:t xml:space="preserve"> HT en €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A34F9A" w:rsidRPr="00E645A0" w:rsidRDefault="00A34F9A" w:rsidP="00987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5A0">
              <w:rPr>
                <w:rFonts w:ascii="Arial" w:hAnsi="Arial"/>
                <w:b/>
              </w:rPr>
              <w:t>Quantité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A34F9A" w:rsidRPr="00E645A0" w:rsidRDefault="00A34F9A" w:rsidP="003E27CF">
            <w:pPr>
              <w:jc w:val="center"/>
              <w:rPr>
                <w:rFonts w:ascii="Arial" w:hAnsi="Arial"/>
                <w:b/>
              </w:rPr>
            </w:pPr>
            <w:r w:rsidRPr="00E645A0">
              <w:rPr>
                <w:rFonts w:ascii="Arial" w:hAnsi="Arial" w:cs="Arial"/>
                <w:b/>
                <w:bCs/>
              </w:rPr>
              <w:t>Prix total</w:t>
            </w:r>
          </w:p>
        </w:tc>
      </w:tr>
      <w:tr w:rsidR="00A34F9A" w:rsidTr="00822C62">
        <w:tc>
          <w:tcPr>
            <w:tcW w:w="3029" w:type="dxa"/>
            <w:vMerge w:val="restart"/>
            <w:vAlign w:val="center"/>
          </w:tcPr>
          <w:p w:rsidR="00A34F9A" w:rsidRPr="00F458C1" w:rsidRDefault="00A34F9A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à jet SOLAS pack B, 10 places</w:t>
            </w:r>
          </w:p>
        </w:tc>
        <w:tc>
          <w:tcPr>
            <w:tcW w:w="2582" w:type="dxa"/>
            <w:vAlign w:val="center"/>
          </w:tcPr>
          <w:p w:rsidR="00A34F9A" w:rsidRPr="00B11366" w:rsidRDefault="00A34F9A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Annuel</w:t>
            </w:r>
          </w:p>
        </w:tc>
        <w:tc>
          <w:tcPr>
            <w:tcW w:w="1838" w:type="dxa"/>
            <w:vAlign w:val="center"/>
          </w:tcPr>
          <w:p w:rsidR="00A34F9A" w:rsidRPr="00901826" w:rsidRDefault="00A34F9A" w:rsidP="00C03764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34F9A" w:rsidRPr="00901826" w:rsidRDefault="00A34F9A" w:rsidP="009875A5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901826">
              <w:rPr>
                <w:rFonts w:ascii="Arial" w:hAnsi="Arial"/>
                <w:b w:val="0"/>
                <w:sz w:val="24"/>
                <w:szCs w:val="24"/>
              </w:rPr>
              <w:t>6</w:t>
            </w:r>
          </w:p>
        </w:tc>
        <w:tc>
          <w:tcPr>
            <w:tcW w:w="1873" w:type="dxa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A34F9A" w:rsidTr="00822C62">
        <w:tc>
          <w:tcPr>
            <w:tcW w:w="3029" w:type="dxa"/>
            <w:vMerge/>
            <w:vAlign w:val="center"/>
          </w:tcPr>
          <w:p w:rsidR="00A34F9A" w:rsidRPr="00F458C1" w:rsidRDefault="00A34F9A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2582" w:type="dxa"/>
            <w:vAlign w:val="center"/>
          </w:tcPr>
          <w:p w:rsidR="00A34F9A" w:rsidRPr="00B11366" w:rsidRDefault="00A34F9A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1838" w:type="dxa"/>
            <w:vAlign w:val="center"/>
          </w:tcPr>
          <w:p w:rsidR="00A34F9A" w:rsidRPr="00901826" w:rsidRDefault="00A34F9A" w:rsidP="00C03764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34F9A" w:rsidRPr="00901826" w:rsidRDefault="00A34F9A" w:rsidP="009875A5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901826">
              <w:rPr>
                <w:rFonts w:ascii="Arial" w:hAnsi="Arial"/>
                <w:b w:val="0"/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A34F9A" w:rsidTr="00822C62">
        <w:tc>
          <w:tcPr>
            <w:tcW w:w="3029" w:type="dxa"/>
            <w:vMerge w:val="restart"/>
            <w:vAlign w:val="center"/>
          </w:tcPr>
          <w:p w:rsidR="00A34F9A" w:rsidRPr="00F458C1" w:rsidRDefault="00A34F9A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à jet SOLAS pack B, 12 places</w:t>
            </w:r>
          </w:p>
        </w:tc>
        <w:tc>
          <w:tcPr>
            <w:tcW w:w="2582" w:type="dxa"/>
            <w:vAlign w:val="center"/>
          </w:tcPr>
          <w:p w:rsidR="00A34F9A" w:rsidRPr="00B11366" w:rsidRDefault="00A34F9A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Annuel</w:t>
            </w:r>
          </w:p>
        </w:tc>
        <w:tc>
          <w:tcPr>
            <w:tcW w:w="1838" w:type="dxa"/>
            <w:vAlign w:val="center"/>
          </w:tcPr>
          <w:p w:rsidR="00A34F9A" w:rsidRPr="00901826" w:rsidRDefault="00A34F9A" w:rsidP="00C03764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34F9A" w:rsidRPr="00901826" w:rsidRDefault="00A34F9A" w:rsidP="009875A5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901826">
              <w:rPr>
                <w:rFonts w:ascii="Arial" w:hAnsi="Arial"/>
                <w:b w:val="0"/>
                <w:sz w:val="24"/>
                <w:szCs w:val="24"/>
              </w:rPr>
              <w:t>6</w:t>
            </w:r>
          </w:p>
        </w:tc>
        <w:tc>
          <w:tcPr>
            <w:tcW w:w="1873" w:type="dxa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A34F9A" w:rsidTr="00822C62">
        <w:tc>
          <w:tcPr>
            <w:tcW w:w="3029" w:type="dxa"/>
            <w:vMerge/>
            <w:vAlign w:val="center"/>
          </w:tcPr>
          <w:p w:rsidR="00A34F9A" w:rsidRPr="00F458C1" w:rsidRDefault="00A34F9A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2582" w:type="dxa"/>
            <w:vAlign w:val="center"/>
          </w:tcPr>
          <w:p w:rsidR="00A34F9A" w:rsidRPr="00B11366" w:rsidRDefault="00A34F9A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34F9A" w:rsidRPr="00901826" w:rsidRDefault="00A34F9A" w:rsidP="00C03764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A34F9A" w:rsidRPr="00901826" w:rsidRDefault="00A34F9A" w:rsidP="009875A5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901826">
              <w:rPr>
                <w:rFonts w:ascii="Arial" w:hAnsi="Arial"/>
                <w:b w:val="0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A34F9A" w:rsidTr="00822C62">
        <w:trPr>
          <w:trHeight w:val="772"/>
        </w:trPr>
        <w:tc>
          <w:tcPr>
            <w:tcW w:w="3029" w:type="dxa"/>
            <w:vAlign w:val="center"/>
          </w:tcPr>
          <w:p w:rsidR="00A34F9A" w:rsidRPr="00F458C1" w:rsidRDefault="00A34F9A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à jet SOLAS pack A 16 places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A34F9A" w:rsidRPr="00B11366" w:rsidRDefault="00A34F9A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F9A" w:rsidRDefault="00A34F9A" w:rsidP="00C03764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F9A" w:rsidRDefault="00A34F9A" w:rsidP="009875A5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A34F9A" w:rsidTr="00A34F9A">
        <w:trPr>
          <w:trHeight w:val="983"/>
        </w:trPr>
        <w:tc>
          <w:tcPr>
            <w:tcW w:w="3029" w:type="dxa"/>
            <w:vAlign w:val="center"/>
          </w:tcPr>
          <w:p w:rsidR="00A34F9A" w:rsidRPr="00F458C1" w:rsidRDefault="00A34F9A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sous-bossoir SOLAS pack A, 16 places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A34F9A" w:rsidRPr="00B11366" w:rsidRDefault="00A34F9A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34F9A" w:rsidRPr="00901826" w:rsidRDefault="00A34F9A" w:rsidP="00C03764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34F9A" w:rsidRPr="00901826" w:rsidRDefault="00A34F9A" w:rsidP="009875A5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A34F9A" w:rsidTr="008404BF">
        <w:trPr>
          <w:trHeight w:val="465"/>
        </w:trPr>
        <w:tc>
          <w:tcPr>
            <w:tcW w:w="9113" w:type="dxa"/>
            <w:gridSpan w:val="4"/>
            <w:shd w:val="clear" w:color="auto" w:fill="BFBFBF" w:themeFill="background1" w:themeFillShade="BF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  <w:r w:rsidRPr="00036AD4">
              <w:rPr>
                <w:rFonts w:ascii="Arial" w:hAnsi="Arial" w:cs="Arial"/>
                <w:sz w:val="20"/>
                <w:szCs w:val="20"/>
              </w:rPr>
              <w:t>MONTANT TOTAL DQE TABLEAU C</w:t>
            </w:r>
          </w:p>
        </w:tc>
        <w:tc>
          <w:tcPr>
            <w:tcW w:w="1873" w:type="dxa"/>
            <w:vAlign w:val="center"/>
          </w:tcPr>
          <w:p w:rsidR="00A34F9A" w:rsidRDefault="00A34F9A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</w:tbl>
    <w:p w:rsidR="006B12FE" w:rsidRDefault="006B12FE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1F7DA3" w:rsidRPr="003476C9" w:rsidRDefault="003476C9" w:rsidP="001F7DA3">
      <w:pPr>
        <w:pStyle w:val="Normal13p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Tableau D : </w:t>
      </w:r>
      <w:r w:rsidR="001F7DA3" w:rsidRPr="003476C9">
        <w:rPr>
          <w:rFonts w:ascii="Arial" w:hAnsi="Arial"/>
          <w:sz w:val="24"/>
          <w:szCs w:val="24"/>
        </w:rPr>
        <w:t>Prestations de reconditionnement de radeaux de survie (poste 3)</w:t>
      </w:r>
    </w:p>
    <w:tbl>
      <w:tblPr>
        <w:tblpPr w:leftFromText="141" w:rightFromText="141" w:vertAnchor="text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25"/>
        <w:gridCol w:w="1701"/>
        <w:gridCol w:w="1701"/>
      </w:tblGrid>
      <w:tr w:rsidR="00A34F9A" w:rsidRPr="00E645A0" w:rsidTr="00350E4F">
        <w:trPr>
          <w:trHeight w:val="564"/>
        </w:trPr>
        <w:tc>
          <w:tcPr>
            <w:tcW w:w="6096" w:type="dxa"/>
            <w:shd w:val="clear" w:color="auto" w:fill="C0C0C0"/>
            <w:vAlign w:val="center"/>
          </w:tcPr>
          <w:p w:rsidR="00A34F9A" w:rsidRPr="008C50AC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0AC">
              <w:rPr>
                <w:rFonts w:ascii="Arial" w:hAnsi="Arial"/>
                <w:b/>
              </w:rPr>
              <w:t>Type de radeau</w:t>
            </w:r>
          </w:p>
        </w:tc>
        <w:tc>
          <w:tcPr>
            <w:tcW w:w="1525" w:type="dxa"/>
            <w:shd w:val="clear" w:color="auto" w:fill="C0C0C0"/>
            <w:vAlign w:val="center"/>
          </w:tcPr>
          <w:p w:rsidR="00A34F9A" w:rsidRPr="00E645A0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>Prix unitaire</w:t>
            </w:r>
            <w:r w:rsidRPr="00E44DDC">
              <w:rPr>
                <w:rFonts w:ascii="Arial" w:hAnsi="Arial" w:cs="Arial"/>
                <w:b/>
                <w:bCs/>
              </w:rPr>
              <w:t xml:space="preserve"> HT en €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A34F9A" w:rsidRPr="00E645A0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5A0">
              <w:rPr>
                <w:rFonts w:ascii="Arial" w:hAnsi="Arial"/>
                <w:b/>
              </w:rPr>
              <w:t>Quantité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A34F9A" w:rsidRPr="00E645A0" w:rsidRDefault="00A34F9A" w:rsidP="00A34F9A">
            <w:pPr>
              <w:jc w:val="center"/>
              <w:rPr>
                <w:rFonts w:ascii="Arial" w:hAnsi="Arial"/>
                <w:b/>
              </w:rPr>
            </w:pPr>
            <w:r w:rsidRPr="00E645A0">
              <w:rPr>
                <w:rFonts w:ascii="Arial" w:hAnsi="Arial" w:cs="Arial"/>
                <w:b/>
                <w:bCs/>
              </w:rPr>
              <w:t>Prix total</w:t>
            </w:r>
          </w:p>
        </w:tc>
      </w:tr>
      <w:tr w:rsidR="00A34F9A" w:rsidRPr="006A70E3" w:rsidTr="00350E4F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A34F9A" w:rsidRPr="00E645A0" w:rsidRDefault="00A34F9A" w:rsidP="00A34F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à jet SOLAS, pack A, en container, 16 places 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(incluant la fourniture de </w:t>
            </w:r>
            <w:r>
              <w:rPr>
                <w:rFonts w:ascii="Arial" w:hAnsi="Arial" w:cs="Arial"/>
                <w:b/>
                <w:color w:val="000000"/>
              </w:rPr>
              <w:t>18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feu</w:t>
            </w:r>
            <w:r w:rsidR="0054387E">
              <w:rPr>
                <w:rFonts w:ascii="Arial" w:hAnsi="Arial" w:cs="Arial"/>
                <w:b/>
                <w:color w:val="000000"/>
              </w:rPr>
              <w:t>x à main et 20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fumigènes flottants)</w:t>
            </w:r>
          </w:p>
        </w:tc>
        <w:tc>
          <w:tcPr>
            <w:tcW w:w="1525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</w:rPr>
            </w:pPr>
            <w:r w:rsidRPr="003E27CF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vAlign w:val="center"/>
          </w:tcPr>
          <w:p w:rsidR="00A34F9A" w:rsidRPr="006A70E3" w:rsidRDefault="00A34F9A" w:rsidP="00A34F9A">
            <w:pPr>
              <w:jc w:val="center"/>
              <w:rPr>
                <w:b/>
              </w:rPr>
            </w:pPr>
          </w:p>
        </w:tc>
      </w:tr>
      <w:tr w:rsidR="00A34F9A" w:rsidTr="00350E4F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A34F9A" w:rsidRDefault="00A34F9A" w:rsidP="00A34F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sous bossoir SOLAS, pack A, en container, 16 places 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(incluant la fourniture de </w:t>
            </w:r>
            <w:r>
              <w:rPr>
                <w:rFonts w:ascii="Arial" w:hAnsi="Arial" w:cs="Arial"/>
                <w:b/>
                <w:color w:val="000000"/>
              </w:rPr>
              <w:t>18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feu</w:t>
            </w: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à main et </w:t>
            </w:r>
            <w:r w:rsidR="0054387E">
              <w:rPr>
                <w:rFonts w:ascii="Arial" w:hAnsi="Arial" w:cs="Arial"/>
                <w:b/>
                <w:color w:val="000000"/>
              </w:rPr>
              <w:t>20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fumigènes flottants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25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</w:rPr>
            </w:pPr>
            <w:r w:rsidRPr="003E27CF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vAlign w:val="center"/>
          </w:tcPr>
          <w:p w:rsidR="00A34F9A" w:rsidRDefault="00A34F9A" w:rsidP="00A34F9A">
            <w:pPr>
              <w:jc w:val="center"/>
              <w:rPr>
                <w:b/>
              </w:rPr>
            </w:pPr>
          </w:p>
        </w:tc>
      </w:tr>
      <w:tr w:rsidR="00A34F9A" w:rsidTr="00350E4F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A34F9A" w:rsidRDefault="00A34F9A" w:rsidP="00A34F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plaisance ISO 9650-1 type I (hauturière) groupe A en sac à jet, 6 places </w:t>
            </w:r>
          </w:p>
        </w:tc>
        <w:tc>
          <w:tcPr>
            <w:tcW w:w="1525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</w:rPr>
            </w:pPr>
            <w:r w:rsidRPr="003E27CF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:rsidR="00A34F9A" w:rsidRDefault="00A34F9A" w:rsidP="00A34F9A">
            <w:pPr>
              <w:jc w:val="center"/>
              <w:rPr>
                <w:b/>
              </w:rPr>
            </w:pPr>
          </w:p>
        </w:tc>
      </w:tr>
      <w:tr w:rsidR="00E67B70" w:rsidTr="00350E4F">
        <w:trPr>
          <w:trHeight w:val="825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:rsidR="00E67B70" w:rsidRPr="00E645A0" w:rsidRDefault="00E67B70" w:rsidP="00350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AAB">
              <w:rPr>
                <w:rFonts w:ascii="Arial" w:hAnsi="Arial" w:cs="Arial"/>
                <w:b/>
                <w:sz w:val="20"/>
                <w:szCs w:val="20"/>
              </w:rPr>
              <w:t xml:space="preserve">MONTANT TOTAL DQE TABLEAU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  <w:vAlign w:val="center"/>
          </w:tcPr>
          <w:p w:rsidR="00E67B70" w:rsidRDefault="00E67B70" w:rsidP="00350E4F">
            <w:pPr>
              <w:jc w:val="center"/>
              <w:rPr>
                <w:b/>
              </w:rPr>
            </w:pPr>
          </w:p>
        </w:tc>
      </w:tr>
    </w:tbl>
    <w:p w:rsidR="00B11366" w:rsidRDefault="00B1136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501052" w:rsidRPr="00501052" w:rsidRDefault="00501052" w:rsidP="00366DF6">
      <w:pPr>
        <w:pStyle w:val="Normal13pt"/>
        <w:rPr>
          <w:rFonts w:ascii="Arial" w:hAnsi="Arial" w:cs="Arial"/>
          <w:b w:val="0"/>
          <w:sz w:val="22"/>
          <w:szCs w:val="22"/>
        </w:rPr>
        <w:sectPr w:rsidR="00501052" w:rsidRPr="00501052" w:rsidSect="0097528B">
          <w:pgSz w:w="11906" w:h="16838" w:code="9"/>
          <w:pgMar w:top="567" w:right="568" w:bottom="851" w:left="568" w:header="0" w:footer="284" w:gutter="0"/>
          <w:cols w:space="708"/>
          <w:titlePg/>
          <w:docGrid w:linePitch="360"/>
        </w:sectPr>
      </w:pPr>
    </w:p>
    <w:p w:rsidR="00EE1964" w:rsidRPr="0097528B" w:rsidRDefault="00024136" w:rsidP="00EE1964">
      <w:pPr>
        <w:rPr>
          <w:rFonts w:ascii="Arial" w:hAnsi="Arial"/>
          <w:b/>
          <w:i/>
          <w:u w:val="single"/>
        </w:rPr>
      </w:pPr>
      <w:r w:rsidRPr="0097528B">
        <w:rPr>
          <w:rFonts w:ascii="Arial" w:hAnsi="Arial"/>
          <w:b/>
          <w:i/>
          <w:u w:val="single"/>
        </w:rPr>
        <w:lastRenderedPageBreak/>
        <w:t xml:space="preserve">Frais associés </w:t>
      </w:r>
    </w:p>
    <w:p w:rsidR="00024136" w:rsidRDefault="00024136" w:rsidP="00EE1964">
      <w:pPr>
        <w:rPr>
          <w:rFonts w:ascii="Arial" w:hAnsi="Arial"/>
          <w:b/>
          <w:i/>
          <w:sz w:val="28"/>
          <w:szCs w:val="28"/>
          <w:u w:val="single"/>
        </w:rPr>
      </w:pPr>
    </w:p>
    <w:p w:rsidR="00024136" w:rsidRPr="007F0610" w:rsidRDefault="003476C9" w:rsidP="007F0610">
      <w:pPr>
        <w:pStyle w:val="NormalWeb"/>
        <w:ind w:left="-11" w:firstLine="11"/>
      </w:pPr>
      <w:r w:rsidRPr="003476C9">
        <w:rPr>
          <w:rFonts w:ascii="Arial" w:hAnsi="Arial"/>
          <w:b/>
        </w:rPr>
        <w:t xml:space="preserve"> Tableau E :</w:t>
      </w:r>
      <w:r>
        <w:rPr>
          <w:rFonts w:ascii="Arial" w:hAnsi="Arial"/>
        </w:rPr>
        <w:t xml:space="preserve"> </w:t>
      </w:r>
      <w:r w:rsidR="0092054A" w:rsidRPr="00230BA9">
        <w:rPr>
          <w:rFonts w:ascii="Arial" w:hAnsi="Arial"/>
          <w:b/>
        </w:rPr>
        <w:t>F</w:t>
      </w:r>
      <w:r w:rsidR="00230BA9">
        <w:rPr>
          <w:rFonts w:ascii="Arial" w:hAnsi="Arial"/>
          <w:b/>
        </w:rPr>
        <w:t>orfait</w:t>
      </w:r>
      <w:r w:rsidR="0092054A" w:rsidRPr="00230BA9">
        <w:rPr>
          <w:rFonts w:ascii="Arial" w:hAnsi="Arial"/>
          <w:b/>
        </w:rPr>
        <w:t xml:space="preserve"> de transport</w:t>
      </w:r>
      <w:r w:rsidR="007F0610">
        <w:rPr>
          <w:rFonts w:ascii="Arial" w:hAnsi="Arial"/>
          <w:b/>
        </w:rPr>
        <w:t xml:space="preserve"> </w:t>
      </w:r>
      <w:r w:rsidR="007F0610" w:rsidRPr="007F0610">
        <w:rPr>
          <w:rFonts w:ascii="Arial" w:hAnsi="Arial" w:cs="Arial"/>
          <w:b/>
        </w:rPr>
        <w:t>de radeau(x)</w:t>
      </w:r>
      <w:r w:rsidR="0092054A" w:rsidRPr="00230BA9">
        <w:rPr>
          <w:rFonts w:ascii="Arial" w:hAnsi="Arial"/>
          <w:b/>
        </w:rPr>
        <w:t xml:space="preserve"> (poste</w:t>
      </w:r>
      <w:r w:rsidR="00152A69" w:rsidRPr="00230BA9">
        <w:rPr>
          <w:rFonts w:ascii="Arial" w:hAnsi="Arial"/>
          <w:b/>
        </w:rPr>
        <w:t>s</w:t>
      </w:r>
      <w:r w:rsidR="0092054A" w:rsidRPr="00230BA9">
        <w:rPr>
          <w:rFonts w:ascii="Arial" w:hAnsi="Arial"/>
          <w:b/>
        </w:rPr>
        <w:t xml:space="preserve"> 2, 3 et 4)</w:t>
      </w:r>
    </w:p>
    <w:p w:rsidR="00024136" w:rsidRPr="00A57AA6" w:rsidRDefault="00024136" w:rsidP="00EE1964">
      <w:pPr>
        <w:rPr>
          <w:rFonts w:ascii="Arial" w:hAnsi="Arial"/>
          <w:b/>
          <w:i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985"/>
        <w:gridCol w:w="1985"/>
        <w:gridCol w:w="1985"/>
      </w:tblGrid>
      <w:tr w:rsidR="00A34F9A" w:rsidRPr="005A47A8" w:rsidTr="00350E4F">
        <w:trPr>
          <w:trHeight w:val="564"/>
        </w:trPr>
        <w:tc>
          <w:tcPr>
            <w:tcW w:w="5211" w:type="dxa"/>
            <w:shd w:val="clear" w:color="auto" w:fill="C0C0C0"/>
            <w:vAlign w:val="center"/>
          </w:tcPr>
          <w:p w:rsidR="00A34F9A" w:rsidRPr="00E44DDC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Désignation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34F9A" w:rsidRPr="005A47A8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>Prix unitaire</w:t>
            </w:r>
            <w:r w:rsidRPr="00E44DDC">
              <w:rPr>
                <w:rFonts w:ascii="Arial" w:hAnsi="Arial" w:cs="Arial"/>
                <w:b/>
                <w:bCs/>
              </w:rPr>
              <w:t xml:space="preserve"> HT en €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34F9A" w:rsidRPr="005A47A8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7A8">
              <w:rPr>
                <w:rFonts w:ascii="Arial" w:hAnsi="Arial"/>
                <w:b/>
              </w:rPr>
              <w:t>Quantité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34F9A" w:rsidRPr="005A47A8" w:rsidRDefault="00A34F9A" w:rsidP="00A34F9A">
            <w:pPr>
              <w:jc w:val="center"/>
              <w:rPr>
                <w:rFonts w:ascii="Arial" w:hAnsi="Arial"/>
                <w:b/>
              </w:rPr>
            </w:pPr>
            <w:r w:rsidRPr="005A47A8">
              <w:rPr>
                <w:rFonts w:ascii="Arial" w:hAnsi="Arial" w:cs="Arial"/>
                <w:b/>
                <w:bCs/>
              </w:rPr>
              <w:t>Prix total</w:t>
            </w:r>
          </w:p>
        </w:tc>
      </w:tr>
      <w:tr w:rsidR="00A34F9A" w:rsidRPr="006A70E3" w:rsidTr="00350E4F">
        <w:trPr>
          <w:trHeight w:val="780"/>
        </w:trPr>
        <w:tc>
          <w:tcPr>
            <w:tcW w:w="5211" w:type="dxa"/>
            <w:shd w:val="clear" w:color="auto" w:fill="auto"/>
            <w:vAlign w:val="center"/>
          </w:tcPr>
          <w:p w:rsidR="00A34F9A" w:rsidRDefault="00A34F9A" w:rsidP="00A34F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Forfait de transport aller et retour </w:t>
            </w:r>
            <w:r w:rsidRPr="00A34F9A">
              <w:rPr>
                <w:rFonts w:ascii="Arial" w:hAnsi="Arial" w:cs="Arial"/>
                <w:b/>
                <w:color w:val="000000"/>
              </w:rPr>
              <w:t>Marseille intramuros</w:t>
            </w:r>
            <w:r>
              <w:rPr>
                <w:rFonts w:ascii="Arial" w:hAnsi="Arial" w:cs="Arial"/>
                <w:color w:val="000000"/>
              </w:rPr>
              <w:t>, de 1 à 3 radeau(x)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  <w:r w:rsidRPr="003E27CF"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1985" w:type="dxa"/>
            <w:vAlign w:val="center"/>
          </w:tcPr>
          <w:p w:rsidR="00A34F9A" w:rsidRPr="006A70E3" w:rsidRDefault="00A34F9A" w:rsidP="00A34F9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34F9A" w:rsidRPr="006A70E3" w:rsidTr="00350E4F">
        <w:trPr>
          <w:trHeight w:val="1286"/>
        </w:trPr>
        <w:tc>
          <w:tcPr>
            <w:tcW w:w="5211" w:type="dxa"/>
            <w:shd w:val="clear" w:color="auto" w:fill="auto"/>
            <w:vAlign w:val="center"/>
          </w:tcPr>
          <w:p w:rsidR="00A34F9A" w:rsidRDefault="00A34F9A" w:rsidP="00A34F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Forfait de transport aller et retour </w:t>
            </w:r>
            <w:r w:rsidRPr="00A34F9A">
              <w:rPr>
                <w:rFonts w:ascii="Arial" w:hAnsi="Arial" w:cs="Arial"/>
                <w:b/>
                <w:color w:val="000000"/>
              </w:rPr>
              <w:t>Port de Bouc</w:t>
            </w:r>
            <w:r>
              <w:rPr>
                <w:rFonts w:ascii="Arial" w:hAnsi="Arial" w:cs="Arial"/>
                <w:color w:val="000000"/>
              </w:rPr>
              <w:t>, de 1 à 3 radeau(x)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  <w:r w:rsidRPr="003E27C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85" w:type="dxa"/>
            <w:vAlign w:val="center"/>
          </w:tcPr>
          <w:p w:rsidR="00A34F9A" w:rsidRPr="006A70E3" w:rsidRDefault="00A34F9A" w:rsidP="00A34F9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36AD4" w:rsidTr="00350E4F">
        <w:trPr>
          <w:trHeight w:val="708"/>
        </w:trPr>
        <w:tc>
          <w:tcPr>
            <w:tcW w:w="9181" w:type="dxa"/>
            <w:gridSpan w:val="3"/>
            <w:shd w:val="clear" w:color="auto" w:fill="BFBFBF" w:themeFill="background1" w:themeFillShade="BF"/>
            <w:vAlign w:val="center"/>
          </w:tcPr>
          <w:p w:rsidR="00036AD4" w:rsidRPr="00AF71D9" w:rsidRDefault="00036AD4" w:rsidP="00350E4F">
            <w:pPr>
              <w:jc w:val="center"/>
              <w:rPr>
                <w:b/>
                <w:bCs/>
                <w:sz w:val="22"/>
              </w:rPr>
            </w:pPr>
            <w:r w:rsidRPr="00473AAB">
              <w:rPr>
                <w:rFonts w:ascii="Arial" w:hAnsi="Arial" w:cs="Arial"/>
                <w:b/>
                <w:sz w:val="20"/>
                <w:szCs w:val="20"/>
              </w:rPr>
              <w:t xml:space="preserve">MONTANT TOTAL DQE TABLEAU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985" w:type="dxa"/>
            <w:vAlign w:val="center"/>
          </w:tcPr>
          <w:p w:rsidR="00036AD4" w:rsidRDefault="00036AD4" w:rsidP="00350E4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024136" w:rsidRPr="00024136" w:rsidRDefault="00024136" w:rsidP="00EE1964">
      <w:pPr>
        <w:rPr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152A69" w:rsidRDefault="003476C9" w:rsidP="00EE1964">
      <w:pPr>
        <w:rPr>
          <w:rFonts w:ascii="Arial" w:hAnsi="Arial"/>
          <w:b/>
        </w:rPr>
      </w:pPr>
      <w:r>
        <w:rPr>
          <w:rFonts w:ascii="Arial" w:hAnsi="Arial"/>
          <w:b/>
        </w:rPr>
        <w:t>Tableau F</w:t>
      </w:r>
      <w:r w:rsidRPr="003476C9">
        <w:rPr>
          <w:rFonts w:ascii="Arial" w:hAnsi="Arial"/>
          <w:b/>
        </w:rPr>
        <w:t xml:space="preserve"> :</w:t>
      </w:r>
      <w:r>
        <w:rPr>
          <w:rFonts w:ascii="Arial" w:hAnsi="Arial"/>
        </w:rPr>
        <w:t xml:space="preserve"> </w:t>
      </w:r>
      <w:r w:rsidR="005127F2" w:rsidRPr="00230BA9">
        <w:rPr>
          <w:rFonts w:ascii="Arial" w:hAnsi="Arial"/>
          <w:b/>
        </w:rPr>
        <w:t>F</w:t>
      </w:r>
      <w:r w:rsidR="005127F2">
        <w:rPr>
          <w:rFonts w:ascii="Arial" w:hAnsi="Arial"/>
          <w:b/>
        </w:rPr>
        <w:t xml:space="preserve">orfait </w:t>
      </w:r>
      <w:r w:rsidR="008C50AC">
        <w:rPr>
          <w:rFonts w:ascii="Arial" w:hAnsi="Arial"/>
          <w:b/>
        </w:rPr>
        <w:t xml:space="preserve">horaire </w:t>
      </w:r>
      <w:r w:rsidR="005127F2">
        <w:rPr>
          <w:rFonts w:ascii="Arial" w:hAnsi="Arial"/>
          <w:b/>
        </w:rPr>
        <w:t>d'intervention</w:t>
      </w:r>
    </w:p>
    <w:p w:rsidR="005127F2" w:rsidRDefault="005127F2" w:rsidP="00EE1964"/>
    <w:tbl>
      <w:tblPr>
        <w:tblpPr w:leftFromText="141" w:rightFromText="141" w:vertAnchor="text" w:tblpXSpec="center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268"/>
        <w:gridCol w:w="2268"/>
        <w:gridCol w:w="2268"/>
      </w:tblGrid>
      <w:tr w:rsidR="00A34F9A" w:rsidRPr="00A57AA6" w:rsidTr="009A4A2C">
        <w:trPr>
          <w:trHeight w:val="564"/>
        </w:trPr>
        <w:tc>
          <w:tcPr>
            <w:tcW w:w="4503" w:type="dxa"/>
            <w:shd w:val="clear" w:color="auto" w:fill="C0C0C0"/>
            <w:vAlign w:val="center"/>
          </w:tcPr>
          <w:p w:rsidR="00A34F9A" w:rsidRPr="00E44DDC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Désignation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A34F9A" w:rsidRPr="00E44DDC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>Prix unitaire</w:t>
            </w:r>
            <w:r w:rsidRPr="00E44DDC">
              <w:rPr>
                <w:rFonts w:ascii="Arial" w:hAnsi="Arial" w:cs="Arial"/>
                <w:b/>
                <w:bCs/>
              </w:rPr>
              <w:t xml:space="preserve"> HT en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A34F9A" w:rsidRPr="00E44DDC" w:rsidRDefault="00A34F9A" w:rsidP="00A34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7A8">
              <w:rPr>
                <w:rFonts w:ascii="Arial" w:hAnsi="Arial"/>
                <w:b/>
              </w:rPr>
              <w:t>Quantité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A34F9A" w:rsidRPr="00A57AA6" w:rsidRDefault="00A34F9A" w:rsidP="00A34F9A">
            <w:pPr>
              <w:jc w:val="center"/>
              <w:rPr>
                <w:rFonts w:ascii="Arial" w:hAnsi="Arial"/>
                <w:b/>
              </w:rPr>
            </w:pPr>
            <w:r w:rsidRPr="005A47A8">
              <w:rPr>
                <w:rFonts w:ascii="Arial" w:hAnsi="Arial" w:cs="Arial"/>
                <w:b/>
                <w:bCs/>
              </w:rPr>
              <w:t>Prix total</w:t>
            </w:r>
          </w:p>
        </w:tc>
      </w:tr>
      <w:tr w:rsidR="00A34F9A" w:rsidRPr="006A70E3" w:rsidTr="00350E4F">
        <w:trPr>
          <w:trHeight w:val="780"/>
        </w:trPr>
        <w:tc>
          <w:tcPr>
            <w:tcW w:w="4503" w:type="dxa"/>
            <w:shd w:val="clear" w:color="auto" w:fill="auto"/>
            <w:vAlign w:val="center"/>
          </w:tcPr>
          <w:p w:rsidR="00A34F9A" w:rsidRPr="00A34F9A" w:rsidRDefault="00A34F9A" w:rsidP="00A34F9A">
            <w:pPr>
              <w:pStyle w:val="western"/>
              <w:rPr>
                <w:sz w:val="24"/>
                <w:szCs w:val="24"/>
                <w:lang w:val="de-DE"/>
              </w:rPr>
            </w:pPr>
            <w:r w:rsidRPr="00A34F9A">
              <w:rPr>
                <w:color w:val="000000"/>
                <w:sz w:val="24"/>
                <w:szCs w:val="24"/>
              </w:rPr>
              <w:t xml:space="preserve">Forfait horaire d'intervention de réparation </w:t>
            </w:r>
            <w:r w:rsidRPr="00597D5B">
              <w:rPr>
                <w:b/>
                <w:color w:val="000000"/>
                <w:sz w:val="24"/>
                <w:szCs w:val="24"/>
              </w:rPr>
              <w:t>"spécifique"</w:t>
            </w:r>
            <w:r w:rsidRPr="00A34F9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prestations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collage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couture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soudure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nécessitant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l'utilisation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diluants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solvants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colles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autres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ingrédients</w:t>
            </w:r>
            <w:proofErr w:type="spellEnd"/>
            <w:r w:rsidRPr="00A34F9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  <w:r w:rsidRPr="003E27CF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268" w:type="dxa"/>
            <w:vAlign w:val="center"/>
          </w:tcPr>
          <w:p w:rsidR="00A34F9A" w:rsidRPr="006A70E3" w:rsidRDefault="00A34F9A" w:rsidP="00A34F9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34F9A" w:rsidRPr="006A70E3" w:rsidTr="00350E4F">
        <w:trPr>
          <w:trHeight w:val="780"/>
        </w:trPr>
        <w:tc>
          <w:tcPr>
            <w:tcW w:w="4503" w:type="dxa"/>
            <w:shd w:val="clear" w:color="auto" w:fill="auto"/>
            <w:vAlign w:val="center"/>
          </w:tcPr>
          <w:p w:rsidR="00A34F9A" w:rsidRDefault="00A34F9A" w:rsidP="00A34F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Forfait horaire d'intervention de réparation </w:t>
            </w:r>
            <w:r w:rsidRPr="00597D5B">
              <w:rPr>
                <w:rFonts w:ascii="Arial" w:hAnsi="Arial" w:cs="Arial"/>
                <w:b/>
                <w:color w:val="000000"/>
              </w:rPr>
              <w:t>"standard"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Align w:val="center"/>
          </w:tcPr>
          <w:p w:rsidR="00A34F9A" w:rsidRPr="003E27CF" w:rsidRDefault="00A34F9A" w:rsidP="00A34F9A">
            <w:pPr>
              <w:jc w:val="center"/>
              <w:rPr>
                <w:rFonts w:ascii="Arial" w:hAnsi="Arial" w:cs="Arial"/>
                <w:bCs/>
              </w:rPr>
            </w:pPr>
            <w:r w:rsidRPr="003E27CF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2268" w:type="dxa"/>
            <w:vAlign w:val="center"/>
          </w:tcPr>
          <w:p w:rsidR="00A34F9A" w:rsidRPr="006A70E3" w:rsidRDefault="00A34F9A" w:rsidP="00A34F9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36AD4" w:rsidRPr="006A70E3" w:rsidTr="00350E4F">
        <w:trPr>
          <w:trHeight w:val="780"/>
        </w:trPr>
        <w:tc>
          <w:tcPr>
            <w:tcW w:w="9039" w:type="dxa"/>
            <w:gridSpan w:val="3"/>
            <w:shd w:val="clear" w:color="auto" w:fill="BFBFBF" w:themeFill="background1" w:themeFillShade="BF"/>
            <w:vAlign w:val="center"/>
          </w:tcPr>
          <w:p w:rsidR="00036AD4" w:rsidRPr="006A70E3" w:rsidRDefault="00036AD4" w:rsidP="00350E4F">
            <w:pPr>
              <w:jc w:val="center"/>
              <w:rPr>
                <w:b/>
                <w:bCs/>
                <w:sz w:val="22"/>
              </w:rPr>
            </w:pPr>
            <w:r w:rsidRPr="00473AAB">
              <w:rPr>
                <w:rFonts w:ascii="Arial" w:hAnsi="Arial" w:cs="Arial"/>
                <w:b/>
                <w:sz w:val="20"/>
                <w:szCs w:val="20"/>
              </w:rPr>
              <w:t xml:space="preserve">MONTANT TOTAL DQE TABLEAU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268" w:type="dxa"/>
            <w:vAlign w:val="center"/>
          </w:tcPr>
          <w:p w:rsidR="00036AD4" w:rsidRPr="006A70E3" w:rsidRDefault="00036AD4" w:rsidP="00350E4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797700" w:rsidRPr="00A42F2F" w:rsidRDefault="00797700" w:rsidP="00797700">
      <w:pPr>
        <w:spacing w:before="100" w:beforeAutospacing="1" w:after="119"/>
        <w:ind w:left="360"/>
        <w:jc w:val="both"/>
        <w:rPr>
          <w:rFonts w:ascii="Arial" w:hAnsi="Arial" w:cs="Arial"/>
          <w:sz w:val="22"/>
          <w:szCs w:val="22"/>
        </w:rPr>
      </w:pPr>
    </w:p>
    <w:p w:rsidR="00A57AA6" w:rsidRDefault="00036AD4" w:rsidP="00453A7A">
      <w:pPr>
        <w:pStyle w:val="Titre1"/>
        <w:ind w:left="57"/>
        <w:rPr>
          <w:sz w:val="24"/>
          <w:szCs w:val="24"/>
        </w:rPr>
      </w:pPr>
      <w:r>
        <w:rPr>
          <w:sz w:val="24"/>
          <w:szCs w:val="24"/>
        </w:rPr>
        <w:t>TOTAL DQE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2587"/>
      </w:tblGrid>
      <w:tr w:rsidR="00036AD4" w:rsidRPr="00473AAB" w:rsidTr="00350E4F">
        <w:trPr>
          <w:trHeight w:val="299"/>
        </w:trPr>
        <w:tc>
          <w:tcPr>
            <w:tcW w:w="10633" w:type="dxa"/>
            <w:gridSpan w:val="2"/>
            <w:shd w:val="pct20" w:color="auto" w:fill="auto"/>
            <w:vAlign w:val="center"/>
          </w:tcPr>
          <w:p w:rsidR="00036AD4" w:rsidRPr="00473AAB" w:rsidRDefault="00036AD4" w:rsidP="00350E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AAB">
              <w:rPr>
                <w:rFonts w:ascii="Arial" w:hAnsi="Arial" w:cs="Arial"/>
                <w:b/>
                <w:sz w:val="20"/>
                <w:szCs w:val="20"/>
              </w:rPr>
              <w:t>MONTANT TOTAL DU DQE</w:t>
            </w:r>
          </w:p>
        </w:tc>
      </w:tr>
      <w:tr w:rsidR="00036AD4" w:rsidRPr="00473AAB" w:rsidTr="00350E4F">
        <w:trPr>
          <w:trHeight w:val="558"/>
        </w:trPr>
        <w:tc>
          <w:tcPr>
            <w:tcW w:w="80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6AD4" w:rsidRPr="00473AAB" w:rsidRDefault="00036AD4" w:rsidP="00350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AAB">
              <w:rPr>
                <w:rFonts w:ascii="Arial" w:hAnsi="Arial" w:cs="Arial"/>
                <w:sz w:val="20"/>
                <w:szCs w:val="20"/>
              </w:rPr>
              <w:t xml:space="preserve">MONTANT TOTAL EN EUROS H.T = TABLEAUX (A) + (B) </w:t>
            </w:r>
            <w:r>
              <w:rPr>
                <w:rFonts w:ascii="Arial" w:hAnsi="Arial" w:cs="Arial"/>
                <w:sz w:val="20"/>
                <w:szCs w:val="20"/>
              </w:rPr>
              <w:t>+ (C) + (D) + € + (F)</w:t>
            </w:r>
          </w:p>
        </w:tc>
        <w:tc>
          <w:tcPr>
            <w:tcW w:w="25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6AD4" w:rsidRPr="00473AAB" w:rsidRDefault="00036AD4" w:rsidP="00350E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36AD4" w:rsidRPr="00036AD4" w:rsidRDefault="00036AD4" w:rsidP="00036AD4"/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A3287C" w:rsidRPr="00AC6BEE" w:rsidRDefault="00A3287C" w:rsidP="00A3287C">
      <w:pPr>
        <w:tabs>
          <w:tab w:val="left" w:pos="720"/>
        </w:tabs>
        <w:rPr>
          <w:rFonts w:ascii="Arial" w:hAnsi="Arial" w:cs="Arial"/>
          <w:b/>
          <w:lang w:val="de-DE"/>
        </w:rPr>
      </w:pPr>
    </w:p>
    <w:p w:rsidR="004D1856" w:rsidRDefault="004D1856" w:rsidP="00AE6A02">
      <w:pPr>
        <w:pStyle w:val="Titre1"/>
        <w:rPr>
          <w:lang w:eastAsia="he-IL" w:bidi="he-IL"/>
        </w:rPr>
      </w:pPr>
    </w:p>
    <w:sectPr w:rsidR="004D1856" w:rsidSect="00024136">
      <w:pgSz w:w="11906" w:h="16838" w:code="9"/>
      <w:pgMar w:top="536" w:right="426" w:bottom="567" w:left="56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FE" w:rsidRDefault="006B12FE">
      <w:r>
        <w:separator/>
      </w:r>
    </w:p>
  </w:endnote>
  <w:endnote w:type="continuationSeparator" w:id="1">
    <w:p w:rsidR="006B12FE" w:rsidRDefault="006B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FE" w:rsidRDefault="006B12FE" w:rsidP="009F3996">
    <w:pPr>
      <w:pStyle w:val="Pieddepage"/>
      <w:framePr w:wrap="around" w:vAnchor="text" w:hAnchor="margin" w:xAlign="right" w:y="1"/>
      <w:rPr>
        <w:rStyle w:val="Numrodepage"/>
      </w:rPr>
    </w:pPr>
  </w:p>
  <w:p w:rsidR="006B12FE" w:rsidRPr="00EC6711" w:rsidRDefault="006B12FE" w:rsidP="0041759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FE" w:rsidRDefault="00CE18E5" w:rsidP="00D121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B12F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B12FE" w:rsidRDefault="006B12FE" w:rsidP="00DB10C6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FE" w:rsidRDefault="006B12FE" w:rsidP="009F3996">
    <w:pPr>
      <w:pStyle w:val="Pieddepage"/>
      <w:framePr w:wrap="around" w:vAnchor="text" w:hAnchor="margin" w:xAlign="right" w:y="1"/>
      <w:rPr>
        <w:rStyle w:val="Numrodepage"/>
      </w:rPr>
    </w:pPr>
  </w:p>
  <w:p w:rsidR="006B12FE" w:rsidRPr="00EC6711" w:rsidRDefault="006B12FE" w:rsidP="00417598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FE" w:rsidRDefault="006B12FE">
      <w:r>
        <w:separator/>
      </w:r>
    </w:p>
  </w:footnote>
  <w:footnote w:type="continuationSeparator" w:id="1">
    <w:p w:rsidR="006B12FE" w:rsidRDefault="006B1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552"/>
    <w:multiLevelType w:val="hybridMultilevel"/>
    <w:tmpl w:val="EE5834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B6165"/>
    <w:multiLevelType w:val="multilevel"/>
    <w:tmpl w:val="35DEFEBE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0C8166E"/>
    <w:multiLevelType w:val="hybridMultilevel"/>
    <w:tmpl w:val="6818F324"/>
    <w:lvl w:ilvl="0" w:tplc="62583AFE">
      <w:start w:val="1"/>
      <w:numFmt w:val="bullet"/>
      <w:lvlText w:val="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CD5B84"/>
    <w:multiLevelType w:val="hybridMultilevel"/>
    <w:tmpl w:val="7578F1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57BCD"/>
    <w:multiLevelType w:val="hybridMultilevel"/>
    <w:tmpl w:val="BCFA64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E5E9E"/>
    <w:multiLevelType w:val="hybridMultilevel"/>
    <w:tmpl w:val="7A462B8E"/>
    <w:lvl w:ilvl="0" w:tplc="6B74C78A">
      <w:start w:val="1"/>
      <w:numFmt w:val="bullet"/>
      <w:lvlText w:val="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39A"/>
    <w:rsid w:val="00000DB0"/>
    <w:rsid w:val="00006370"/>
    <w:rsid w:val="00024136"/>
    <w:rsid w:val="00025939"/>
    <w:rsid w:val="0003590A"/>
    <w:rsid w:val="00036AD4"/>
    <w:rsid w:val="0003705F"/>
    <w:rsid w:val="00041064"/>
    <w:rsid w:val="00043B30"/>
    <w:rsid w:val="00045363"/>
    <w:rsid w:val="000453A0"/>
    <w:rsid w:val="00047A46"/>
    <w:rsid w:val="00053594"/>
    <w:rsid w:val="0005499F"/>
    <w:rsid w:val="00057FBB"/>
    <w:rsid w:val="0006426F"/>
    <w:rsid w:val="0007066D"/>
    <w:rsid w:val="00084476"/>
    <w:rsid w:val="000859B9"/>
    <w:rsid w:val="00086A46"/>
    <w:rsid w:val="000B68F3"/>
    <w:rsid w:val="000C1C6A"/>
    <w:rsid w:val="000C5CFF"/>
    <w:rsid w:val="000D0B86"/>
    <w:rsid w:val="000D5ECB"/>
    <w:rsid w:val="000E7AEC"/>
    <w:rsid w:val="000F26B0"/>
    <w:rsid w:val="000F4D88"/>
    <w:rsid w:val="000F508D"/>
    <w:rsid w:val="000F68DE"/>
    <w:rsid w:val="00100236"/>
    <w:rsid w:val="00112304"/>
    <w:rsid w:val="00116BA4"/>
    <w:rsid w:val="00134B1C"/>
    <w:rsid w:val="001370FA"/>
    <w:rsid w:val="0014019B"/>
    <w:rsid w:val="001453DB"/>
    <w:rsid w:val="00152A69"/>
    <w:rsid w:val="001542AF"/>
    <w:rsid w:val="0016430F"/>
    <w:rsid w:val="0016450A"/>
    <w:rsid w:val="00172215"/>
    <w:rsid w:val="00173F6C"/>
    <w:rsid w:val="00177C23"/>
    <w:rsid w:val="00183A9B"/>
    <w:rsid w:val="00193CFB"/>
    <w:rsid w:val="00196091"/>
    <w:rsid w:val="001C0C61"/>
    <w:rsid w:val="001C3ECA"/>
    <w:rsid w:val="001D1D25"/>
    <w:rsid w:val="001F3EBE"/>
    <w:rsid w:val="001F46D1"/>
    <w:rsid w:val="001F6984"/>
    <w:rsid w:val="001F7DA3"/>
    <w:rsid w:val="002041F9"/>
    <w:rsid w:val="0020709F"/>
    <w:rsid w:val="00213D61"/>
    <w:rsid w:val="0021510D"/>
    <w:rsid w:val="00221A9B"/>
    <w:rsid w:val="00224090"/>
    <w:rsid w:val="002248FF"/>
    <w:rsid w:val="00230BA9"/>
    <w:rsid w:val="00233096"/>
    <w:rsid w:val="00250822"/>
    <w:rsid w:val="0027156A"/>
    <w:rsid w:val="00272778"/>
    <w:rsid w:val="00275C64"/>
    <w:rsid w:val="00277DE5"/>
    <w:rsid w:val="00280D80"/>
    <w:rsid w:val="00291296"/>
    <w:rsid w:val="0029156C"/>
    <w:rsid w:val="00295CA4"/>
    <w:rsid w:val="002A526F"/>
    <w:rsid w:val="002A6E74"/>
    <w:rsid w:val="002B2A81"/>
    <w:rsid w:val="002C1B0E"/>
    <w:rsid w:val="002C6DC4"/>
    <w:rsid w:val="002D0BBD"/>
    <w:rsid w:val="002D2D74"/>
    <w:rsid w:val="002E5B31"/>
    <w:rsid w:val="002F48CA"/>
    <w:rsid w:val="002F7136"/>
    <w:rsid w:val="002F7978"/>
    <w:rsid w:val="003071A3"/>
    <w:rsid w:val="00307E57"/>
    <w:rsid w:val="00320317"/>
    <w:rsid w:val="0032069A"/>
    <w:rsid w:val="0032541B"/>
    <w:rsid w:val="003317F1"/>
    <w:rsid w:val="0033535C"/>
    <w:rsid w:val="00341D79"/>
    <w:rsid w:val="003434AE"/>
    <w:rsid w:val="00344F8C"/>
    <w:rsid w:val="003476C9"/>
    <w:rsid w:val="00351505"/>
    <w:rsid w:val="00352245"/>
    <w:rsid w:val="00352B48"/>
    <w:rsid w:val="003574FA"/>
    <w:rsid w:val="003656F9"/>
    <w:rsid w:val="003661CC"/>
    <w:rsid w:val="00366DF6"/>
    <w:rsid w:val="00370B97"/>
    <w:rsid w:val="00371FBB"/>
    <w:rsid w:val="003735CE"/>
    <w:rsid w:val="003758CB"/>
    <w:rsid w:val="00380BA3"/>
    <w:rsid w:val="00382408"/>
    <w:rsid w:val="003916DC"/>
    <w:rsid w:val="00393AA2"/>
    <w:rsid w:val="003A0D7F"/>
    <w:rsid w:val="003A2847"/>
    <w:rsid w:val="003A4582"/>
    <w:rsid w:val="003A573E"/>
    <w:rsid w:val="003B13C8"/>
    <w:rsid w:val="003B16DF"/>
    <w:rsid w:val="003B755E"/>
    <w:rsid w:val="003C10D6"/>
    <w:rsid w:val="003C752F"/>
    <w:rsid w:val="003D1FDB"/>
    <w:rsid w:val="003E27CF"/>
    <w:rsid w:val="003E29F5"/>
    <w:rsid w:val="003E3A5F"/>
    <w:rsid w:val="003F3A7F"/>
    <w:rsid w:val="00401F91"/>
    <w:rsid w:val="00403889"/>
    <w:rsid w:val="0041039A"/>
    <w:rsid w:val="00417598"/>
    <w:rsid w:val="004245D0"/>
    <w:rsid w:val="00427CB9"/>
    <w:rsid w:val="0043053B"/>
    <w:rsid w:val="004331C2"/>
    <w:rsid w:val="004400A4"/>
    <w:rsid w:val="004404AC"/>
    <w:rsid w:val="00445988"/>
    <w:rsid w:val="00453046"/>
    <w:rsid w:val="00453A7A"/>
    <w:rsid w:val="0046524D"/>
    <w:rsid w:val="004837D5"/>
    <w:rsid w:val="00485FD2"/>
    <w:rsid w:val="0049002F"/>
    <w:rsid w:val="004A2A56"/>
    <w:rsid w:val="004A7170"/>
    <w:rsid w:val="004B3552"/>
    <w:rsid w:val="004B592A"/>
    <w:rsid w:val="004C069B"/>
    <w:rsid w:val="004C2E85"/>
    <w:rsid w:val="004C6819"/>
    <w:rsid w:val="004D1856"/>
    <w:rsid w:val="004D7A5F"/>
    <w:rsid w:val="004E4A65"/>
    <w:rsid w:val="004E5187"/>
    <w:rsid w:val="004E51C9"/>
    <w:rsid w:val="004E613C"/>
    <w:rsid w:val="004F188D"/>
    <w:rsid w:val="004F6246"/>
    <w:rsid w:val="00501052"/>
    <w:rsid w:val="005011DD"/>
    <w:rsid w:val="00501305"/>
    <w:rsid w:val="005127F2"/>
    <w:rsid w:val="005133D1"/>
    <w:rsid w:val="00514B33"/>
    <w:rsid w:val="00514F51"/>
    <w:rsid w:val="00517689"/>
    <w:rsid w:val="00521BC8"/>
    <w:rsid w:val="00524C74"/>
    <w:rsid w:val="005266F0"/>
    <w:rsid w:val="00526834"/>
    <w:rsid w:val="0053363A"/>
    <w:rsid w:val="00537521"/>
    <w:rsid w:val="00537A0A"/>
    <w:rsid w:val="0054387E"/>
    <w:rsid w:val="00543AAD"/>
    <w:rsid w:val="005451FC"/>
    <w:rsid w:val="00545525"/>
    <w:rsid w:val="005475FD"/>
    <w:rsid w:val="00553D87"/>
    <w:rsid w:val="005547DC"/>
    <w:rsid w:val="00556F26"/>
    <w:rsid w:val="005658A4"/>
    <w:rsid w:val="00567EBB"/>
    <w:rsid w:val="00572400"/>
    <w:rsid w:val="0059768B"/>
    <w:rsid w:val="00597D5B"/>
    <w:rsid w:val="005A1FD0"/>
    <w:rsid w:val="005A2607"/>
    <w:rsid w:val="005A6044"/>
    <w:rsid w:val="005A665C"/>
    <w:rsid w:val="005A6BD8"/>
    <w:rsid w:val="005B01BE"/>
    <w:rsid w:val="005B0376"/>
    <w:rsid w:val="005B6C40"/>
    <w:rsid w:val="005B7D11"/>
    <w:rsid w:val="005C1032"/>
    <w:rsid w:val="005C5FF9"/>
    <w:rsid w:val="005D6F2F"/>
    <w:rsid w:val="005E73B2"/>
    <w:rsid w:val="005F3202"/>
    <w:rsid w:val="006054B8"/>
    <w:rsid w:val="00614D19"/>
    <w:rsid w:val="00615C42"/>
    <w:rsid w:val="006203F8"/>
    <w:rsid w:val="006218B7"/>
    <w:rsid w:val="00622604"/>
    <w:rsid w:val="0062277A"/>
    <w:rsid w:val="006307AD"/>
    <w:rsid w:val="00636424"/>
    <w:rsid w:val="00637E12"/>
    <w:rsid w:val="006448FA"/>
    <w:rsid w:val="0064552D"/>
    <w:rsid w:val="00646634"/>
    <w:rsid w:val="00651222"/>
    <w:rsid w:val="00651BB2"/>
    <w:rsid w:val="006538A7"/>
    <w:rsid w:val="00662468"/>
    <w:rsid w:val="00663CE9"/>
    <w:rsid w:val="00664715"/>
    <w:rsid w:val="006659E6"/>
    <w:rsid w:val="0067015C"/>
    <w:rsid w:val="006826E4"/>
    <w:rsid w:val="00684C6B"/>
    <w:rsid w:val="00686E8D"/>
    <w:rsid w:val="0068766A"/>
    <w:rsid w:val="00693695"/>
    <w:rsid w:val="00695C87"/>
    <w:rsid w:val="00696367"/>
    <w:rsid w:val="00696CE4"/>
    <w:rsid w:val="006A6A66"/>
    <w:rsid w:val="006B12FE"/>
    <w:rsid w:val="006B2D49"/>
    <w:rsid w:val="006C053E"/>
    <w:rsid w:val="006C2D98"/>
    <w:rsid w:val="006C66F3"/>
    <w:rsid w:val="006C6D80"/>
    <w:rsid w:val="00712C7D"/>
    <w:rsid w:val="00723636"/>
    <w:rsid w:val="00730E0F"/>
    <w:rsid w:val="00732FF8"/>
    <w:rsid w:val="007446BC"/>
    <w:rsid w:val="0074685D"/>
    <w:rsid w:val="00751558"/>
    <w:rsid w:val="00752765"/>
    <w:rsid w:val="00754714"/>
    <w:rsid w:val="007557C9"/>
    <w:rsid w:val="00770265"/>
    <w:rsid w:val="00775EFA"/>
    <w:rsid w:val="0077653A"/>
    <w:rsid w:val="007812DA"/>
    <w:rsid w:val="0078437E"/>
    <w:rsid w:val="00786C4E"/>
    <w:rsid w:val="00787694"/>
    <w:rsid w:val="0079178C"/>
    <w:rsid w:val="0079261C"/>
    <w:rsid w:val="00792C35"/>
    <w:rsid w:val="00792CF3"/>
    <w:rsid w:val="00792DEC"/>
    <w:rsid w:val="00797700"/>
    <w:rsid w:val="007979E8"/>
    <w:rsid w:val="007A440B"/>
    <w:rsid w:val="007A4E7D"/>
    <w:rsid w:val="007A4FB2"/>
    <w:rsid w:val="007A7D1B"/>
    <w:rsid w:val="007A7EE6"/>
    <w:rsid w:val="007B0099"/>
    <w:rsid w:val="007B3997"/>
    <w:rsid w:val="007B754A"/>
    <w:rsid w:val="007C09D1"/>
    <w:rsid w:val="007C44EC"/>
    <w:rsid w:val="007C77A7"/>
    <w:rsid w:val="007D2A90"/>
    <w:rsid w:val="007D7AFF"/>
    <w:rsid w:val="007E0739"/>
    <w:rsid w:val="007E668A"/>
    <w:rsid w:val="007F024C"/>
    <w:rsid w:val="007F0610"/>
    <w:rsid w:val="007F27FA"/>
    <w:rsid w:val="007F3205"/>
    <w:rsid w:val="007F5FFE"/>
    <w:rsid w:val="008020D9"/>
    <w:rsid w:val="00806666"/>
    <w:rsid w:val="008179CD"/>
    <w:rsid w:val="00822849"/>
    <w:rsid w:val="00823B56"/>
    <w:rsid w:val="00824201"/>
    <w:rsid w:val="00824C99"/>
    <w:rsid w:val="00825F2E"/>
    <w:rsid w:val="00827FF1"/>
    <w:rsid w:val="00846575"/>
    <w:rsid w:val="00846CCC"/>
    <w:rsid w:val="00853346"/>
    <w:rsid w:val="00863026"/>
    <w:rsid w:val="008763E2"/>
    <w:rsid w:val="0088363D"/>
    <w:rsid w:val="00883FC4"/>
    <w:rsid w:val="0088521E"/>
    <w:rsid w:val="00885468"/>
    <w:rsid w:val="0088736F"/>
    <w:rsid w:val="00897FF5"/>
    <w:rsid w:val="008A6AE8"/>
    <w:rsid w:val="008B04FE"/>
    <w:rsid w:val="008B1307"/>
    <w:rsid w:val="008B455D"/>
    <w:rsid w:val="008C50AC"/>
    <w:rsid w:val="008C5203"/>
    <w:rsid w:val="008C70A0"/>
    <w:rsid w:val="008D2D17"/>
    <w:rsid w:val="008D2FC8"/>
    <w:rsid w:val="008E0488"/>
    <w:rsid w:val="008E1C1E"/>
    <w:rsid w:val="008E742F"/>
    <w:rsid w:val="00903569"/>
    <w:rsid w:val="00905213"/>
    <w:rsid w:val="0090603B"/>
    <w:rsid w:val="009128FC"/>
    <w:rsid w:val="00912937"/>
    <w:rsid w:val="0091381D"/>
    <w:rsid w:val="0092054A"/>
    <w:rsid w:val="009215B2"/>
    <w:rsid w:val="009317FF"/>
    <w:rsid w:val="0093332D"/>
    <w:rsid w:val="00944701"/>
    <w:rsid w:val="009475B9"/>
    <w:rsid w:val="00954F18"/>
    <w:rsid w:val="00956220"/>
    <w:rsid w:val="00963644"/>
    <w:rsid w:val="00963AD7"/>
    <w:rsid w:val="00966467"/>
    <w:rsid w:val="00972978"/>
    <w:rsid w:val="0097528B"/>
    <w:rsid w:val="00976FEF"/>
    <w:rsid w:val="00982AFF"/>
    <w:rsid w:val="00987089"/>
    <w:rsid w:val="00996ECB"/>
    <w:rsid w:val="009B25E0"/>
    <w:rsid w:val="009D21EE"/>
    <w:rsid w:val="009D3025"/>
    <w:rsid w:val="009D78B9"/>
    <w:rsid w:val="009E218F"/>
    <w:rsid w:val="009E4F80"/>
    <w:rsid w:val="009F3769"/>
    <w:rsid w:val="009F3996"/>
    <w:rsid w:val="00A048C7"/>
    <w:rsid w:val="00A24571"/>
    <w:rsid w:val="00A3287C"/>
    <w:rsid w:val="00A34F9A"/>
    <w:rsid w:val="00A37723"/>
    <w:rsid w:val="00A42F35"/>
    <w:rsid w:val="00A57AA6"/>
    <w:rsid w:val="00A61B71"/>
    <w:rsid w:val="00A67465"/>
    <w:rsid w:val="00A71416"/>
    <w:rsid w:val="00A84472"/>
    <w:rsid w:val="00A86ECF"/>
    <w:rsid w:val="00A9022A"/>
    <w:rsid w:val="00A92EC8"/>
    <w:rsid w:val="00A96339"/>
    <w:rsid w:val="00AB050B"/>
    <w:rsid w:val="00AB4B22"/>
    <w:rsid w:val="00AB712C"/>
    <w:rsid w:val="00AC3452"/>
    <w:rsid w:val="00AC3875"/>
    <w:rsid w:val="00AD70A9"/>
    <w:rsid w:val="00AE33F1"/>
    <w:rsid w:val="00AE6A02"/>
    <w:rsid w:val="00AF1440"/>
    <w:rsid w:val="00AF1841"/>
    <w:rsid w:val="00AF1CA3"/>
    <w:rsid w:val="00B01E15"/>
    <w:rsid w:val="00B06763"/>
    <w:rsid w:val="00B1107A"/>
    <w:rsid w:val="00B11366"/>
    <w:rsid w:val="00B113F3"/>
    <w:rsid w:val="00B12C10"/>
    <w:rsid w:val="00B22E07"/>
    <w:rsid w:val="00B3046A"/>
    <w:rsid w:val="00B32A00"/>
    <w:rsid w:val="00B32F05"/>
    <w:rsid w:val="00B35A1F"/>
    <w:rsid w:val="00B46A4E"/>
    <w:rsid w:val="00B51C87"/>
    <w:rsid w:val="00B54B9F"/>
    <w:rsid w:val="00B72688"/>
    <w:rsid w:val="00B826D5"/>
    <w:rsid w:val="00B83632"/>
    <w:rsid w:val="00B84278"/>
    <w:rsid w:val="00B90ECA"/>
    <w:rsid w:val="00B93DF3"/>
    <w:rsid w:val="00BA28EE"/>
    <w:rsid w:val="00BA6D40"/>
    <w:rsid w:val="00BB111A"/>
    <w:rsid w:val="00BB3150"/>
    <w:rsid w:val="00BB401F"/>
    <w:rsid w:val="00BB4927"/>
    <w:rsid w:val="00BB5F20"/>
    <w:rsid w:val="00BC0E2A"/>
    <w:rsid w:val="00BC1EC6"/>
    <w:rsid w:val="00BC2CFA"/>
    <w:rsid w:val="00BD1E5D"/>
    <w:rsid w:val="00BF7C5F"/>
    <w:rsid w:val="00C013C9"/>
    <w:rsid w:val="00C05F48"/>
    <w:rsid w:val="00C06046"/>
    <w:rsid w:val="00C072C6"/>
    <w:rsid w:val="00C2104F"/>
    <w:rsid w:val="00C25A26"/>
    <w:rsid w:val="00C27AB9"/>
    <w:rsid w:val="00C31FC6"/>
    <w:rsid w:val="00C31FC7"/>
    <w:rsid w:val="00C407A4"/>
    <w:rsid w:val="00C40997"/>
    <w:rsid w:val="00C50A46"/>
    <w:rsid w:val="00C715D0"/>
    <w:rsid w:val="00C72036"/>
    <w:rsid w:val="00C74974"/>
    <w:rsid w:val="00C80E86"/>
    <w:rsid w:val="00C849B5"/>
    <w:rsid w:val="00C92429"/>
    <w:rsid w:val="00C96838"/>
    <w:rsid w:val="00CB1B91"/>
    <w:rsid w:val="00CB2C3D"/>
    <w:rsid w:val="00CB7867"/>
    <w:rsid w:val="00CD2C70"/>
    <w:rsid w:val="00CD320B"/>
    <w:rsid w:val="00CE18E5"/>
    <w:rsid w:val="00CE2A1B"/>
    <w:rsid w:val="00CE664F"/>
    <w:rsid w:val="00CE7454"/>
    <w:rsid w:val="00CF490C"/>
    <w:rsid w:val="00CF77A5"/>
    <w:rsid w:val="00D02B77"/>
    <w:rsid w:val="00D10894"/>
    <w:rsid w:val="00D1212E"/>
    <w:rsid w:val="00D2026F"/>
    <w:rsid w:val="00D22F4A"/>
    <w:rsid w:val="00D277E2"/>
    <w:rsid w:val="00D3342F"/>
    <w:rsid w:val="00D353BE"/>
    <w:rsid w:val="00D40AF2"/>
    <w:rsid w:val="00D45457"/>
    <w:rsid w:val="00D54B44"/>
    <w:rsid w:val="00D6553F"/>
    <w:rsid w:val="00D6701A"/>
    <w:rsid w:val="00D670E3"/>
    <w:rsid w:val="00D677F7"/>
    <w:rsid w:val="00D80084"/>
    <w:rsid w:val="00D93B46"/>
    <w:rsid w:val="00D93C1F"/>
    <w:rsid w:val="00D960B3"/>
    <w:rsid w:val="00DB10C6"/>
    <w:rsid w:val="00DB3BB6"/>
    <w:rsid w:val="00DB5A1D"/>
    <w:rsid w:val="00DB72DA"/>
    <w:rsid w:val="00DC7979"/>
    <w:rsid w:val="00DD0155"/>
    <w:rsid w:val="00DD336C"/>
    <w:rsid w:val="00DD6D84"/>
    <w:rsid w:val="00DE282D"/>
    <w:rsid w:val="00DE4B27"/>
    <w:rsid w:val="00DF4494"/>
    <w:rsid w:val="00DF670F"/>
    <w:rsid w:val="00DF75CE"/>
    <w:rsid w:val="00DF7961"/>
    <w:rsid w:val="00E00DDA"/>
    <w:rsid w:val="00E10EEC"/>
    <w:rsid w:val="00E1197D"/>
    <w:rsid w:val="00E12F63"/>
    <w:rsid w:val="00E176E9"/>
    <w:rsid w:val="00E215F5"/>
    <w:rsid w:val="00E217D5"/>
    <w:rsid w:val="00E34D60"/>
    <w:rsid w:val="00E4056B"/>
    <w:rsid w:val="00E43CFA"/>
    <w:rsid w:val="00E44DDC"/>
    <w:rsid w:val="00E462AA"/>
    <w:rsid w:val="00E467EF"/>
    <w:rsid w:val="00E46823"/>
    <w:rsid w:val="00E66264"/>
    <w:rsid w:val="00E67B70"/>
    <w:rsid w:val="00E75DD1"/>
    <w:rsid w:val="00E86651"/>
    <w:rsid w:val="00E876EB"/>
    <w:rsid w:val="00E958DF"/>
    <w:rsid w:val="00EA00B6"/>
    <w:rsid w:val="00EA445B"/>
    <w:rsid w:val="00EB6D34"/>
    <w:rsid w:val="00EC6711"/>
    <w:rsid w:val="00ED3B2A"/>
    <w:rsid w:val="00ED7C8D"/>
    <w:rsid w:val="00EE186C"/>
    <w:rsid w:val="00EE1964"/>
    <w:rsid w:val="00EE2C08"/>
    <w:rsid w:val="00EF26F0"/>
    <w:rsid w:val="00F027ED"/>
    <w:rsid w:val="00F04FD0"/>
    <w:rsid w:val="00F07998"/>
    <w:rsid w:val="00F1055B"/>
    <w:rsid w:val="00F15CAF"/>
    <w:rsid w:val="00F24645"/>
    <w:rsid w:val="00F25CAC"/>
    <w:rsid w:val="00F352AB"/>
    <w:rsid w:val="00F362FB"/>
    <w:rsid w:val="00F40819"/>
    <w:rsid w:val="00F41E69"/>
    <w:rsid w:val="00F42B05"/>
    <w:rsid w:val="00F442E1"/>
    <w:rsid w:val="00F44B25"/>
    <w:rsid w:val="00F458C1"/>
    <w:rsid w:val="00F46EB8"/>
    <w:rsid w:val="00F505B0"/>
    <w:rsid w:val="00F53057"/>
    <w:rsid w:val="00F561F2"/>
    <w:rsid w:val="00F60610"/>
    <w:rsid w:val="00F6212B"/>
    <w:rsid w:val="00F62214"/>
    <w:rsid w:val="00F6579A"/>
    <w:rsid w:val="00F66164"/>
    <w:rsid w:val="00F724A4"/>
    <w:rsid w:val="00F74671"/>
    <w:rsid w:val="00FA55F9"/>
    <w:rsid w:val="00FA698F"/>
    <w:rsid w:val="00FA6F35"/>
    <w:rsid w:val="00FC3FD7"/>
    <w:rsid w:val="00FC7C39"/>
    <w:rsid w:val="00FD16FC"/>
    <w:rsid w:val="00FD17F6"/>
    <w:rsid w:val="00FE2FA5"/>
    <w:rsid w:val="00FF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E7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12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44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qFormat/>
    <w:rsid w:val="00D1212E"/>
    <w:pPr>
      <w:spacing w:before="284" w:after="113"/>
      <w:jc w:val="both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ianetitre3">
    <w:name w:val="Ariane titre 3"/>
    <w:basedOn w:val="Normal"/>
    <w:rsid w:val="00F41E69"/>
    <w:pPr>
      <w:keepNext/>
      <w:keepLines/>
      <w:widowControl w:val="0"/>
      <w:autoSpaceDE w:val="0"/>
      <w:autoSpaceDN w:val="0"/>
      <w:adjustRightInd w:val="0"/>
      <w:spacing w:after="60"/>
      <w:jc w:val="both"/>
      <w:outlineLvl w:val="2"/>
    </w:pPr>
    <w:rPr>
      <w:b/>
      <w:color w:val="00FF00"/>
    </w:rPr>
  </w:style>
  <w:style w:type="paragraph" w:customStyle="1" w:styleId="arianetitre30">
    <w:name w:val="ariane titre 3"/>
    <w:basedOn w:val="Normal"/>
    <w:autoRedefine/>
    <w:rsid w:val="00F41E69"/>
    <w:pPr>
      <w:spacing w:after="60"/>
    </w:pPr>
    <w:rPr>
      <w:b/>
      <w:color w:val="00FF00"/>
    </w:rPr>
  </w:style>
  <w:style w:type="paragraph" w:customStyle="1" w:styleId="Arianetitre2">
    <w:name w:val="Ariane titre 2"/>
    <w:basedOn w:val="Titre2"/>
    <w:autoRedefine/>
    <w:rsid w:val="00F44B25"/>
    <w:pPr>
      <w:keepLines/>
      <w:widowControl w:val="0"/>
      <w:autoSpaceDE w:val="0"/>
      <w:autoSpaceDN w:val="0"/>
      <w:adjustRightInd w:val="0"/>
      <w:spacing w:before="0" w:after="120"/>
      <w:jc w:val="both"/>
    </w:pPr>
    <w:rPr>
      <w:b w:val="0"/>
      <w:bCs w:val="0"/>
      <w:i w:val="0"/>
      <w:iCs w:val="0"/>
      <w:color w:val="0000FF"/>
      <w:sz w:val="26"/>
      <w:szCs w:val="26"/>
    </w:rPr>
  </w:style>
  <w:style w:type="paragraph" w:styleId="NormalWeb">
    <w:name w:val="Normal (Web)"/>
    <w:basedOn w:val="Normal"/>
    <w:uiPriority w:val="99"/>
    <w:rsid w:val="0041039A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41039A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41039A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41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DD6D84"/>
    <w:pPr>
      <w:jc w:val="both"/>
    </w:pPr>
    <w:rPr>
      <w:sz w:val="20"/>
    </w:rPr>
  </w:style>
  <w:style w:type="paragraph" w:styleId="Pieddepage">
    <w:name w:val="footer"/>
    <w:basedOn w:val="Normal"/>
    <w:rsid w:val="00DB10C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B10C6"/>
  </w:style>
  <w:style w:type="paragraph" w:styleId="En-tte">
    <w:name w:val="header"/>
    <w:basedOn w:val="Normal"/>
    <w:rsid w:val="00DB10C6"/>
    <w:pPr>
      <w:tabs>
        <w:tab w:val="center" w:pos="4536"/>
        <w:tab w:val="right" w:pos="9072"/>
      </w:tabs>
    </w:pPr>
  </w:style>
  <w:style w:type="paragraph" w:customStyle="1" w:styleId="Titre1Themis">
    <w:name w:val="Titre 1 Themis"/>
    <w:basedOn w:val="Titre1"/>
    <w:rsid w:val="00912937"/>
    <w:pPr>
      <w:tabs>
        <w:tab w:val="left" w:pos="550"/>
        <w:tab w:val="left" w:pos="924"/>
      </w:tabs>
      <w:spacing w:line="240" w:lineRule="atLeast"/>
      <w:jc w:val="both"/>
    </w:pPr>
    <w:rPr>
      <w:rFonts w:ascii="Times New Roman" w:hAnsi="Times New Roman"/>
      <w:sz w:val="24"/>
    </w:rPr>
  </w:style>
  <w:style w:type="paragraph" w:customStyle="1" w:styleId="titre2themis">
    <w:name w:val="titre 2 themis"/>
    <w:basedOn w:val="Titre2"/>
    <w:rsid w:val="00912937"/>
    <w:pPr>
      <w:pBdr>
        <w:left w:val="single" w:sz="8" w:space="0" w:color="CCCCCC"/>
        <w:bottom w:val="single" w:sz="8" w:space="0" w:color="CCCCCC"/>
      </w:pBdr>
      <w:spacing w:before="0" w:after="120"/>
    </w:pPr>
    <w:rPr>
      <w:rFonts w:ascii="Times New Roman" w:hAnsi="Times New Roman"/>
      <w:bCs w:val="0"/>
      <w:i w:val="0"/>
      <w:sz w:val="24"/>
    </w:rPr>
  </w:style>
  <w:style w:type="paragraph" w:styleId="TM1">
    <w:name w:val="toc 1"/>
    <w:basedOn w:val="Normal"/>
    <w:next w:val="Normal"/>
    <w:autoRedefine/>
    <w:semiHidden/>
    <w:rsid w:val="00E176E9"/>
    <w:pPr>
      <w:tabs>
        <w:tab w:val="right" w:leader="dot" w:pos="9060"/>
      </w:tabs>
      <w:spacing w:after="120"/>
    </w:pPr>
  </w:style>
  <w:style w:type="paragraph" w:styleId="TM2">
    <w:name w:val="toc 2"/>
    <w:basedOn w:val="Normal"/>
    <w:next w:val="Normal"/>
    <w:autoRedefine/>
    <w:semiHidden/>
    <w:rsid w:val="00912937"/>
    <w:pPr>
      <w:ind w:left="240"/>
    </w:pPr>
  </w:style>
  <w:style w:type="character" w:styleId="Lienhypertexte">
    <w:name w:val="Hyperlink"/>
    <w:rsid w:val="00912937"/>
    <w:rPr>
      <w:color w:val="0000FF"/>
      <w:u w:val="single"/>
    </w:rPr>
  </w:style>
  <w:style w:type="paragraph" w:styleId="Textedebulles">
    <w:name w:val="Balloon Text"/>
    <w:basedOn w:val="Normal"/>
    <w:semiHidden/>
    <w:rsid w:val="007A7D1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AE33F1"/>
    <w:pPr>
      <w:spacing w:after="120"/>
    </w:pPr>
  </w:style>
  <w:style w:type="paragraph" w:customStyle="1" w:styleId="Normal13pt">
    <w:name w:val="Normal + 13 pt"/>
    <w:aliases w:val="Gras"/>
    <w:basedOn w:val="Normal"/>
    <w:rsid w:val="00BD1E5D"/>
    <w:rPr>
      <w:b/>
      <w:sz w:val="26"/>
      <w:szCs w:val="26"/>
    </w:rPr>
  </w:style>
  <w:style w:type="character" w:styleId="Marquedecommentaire">
    <w:name w:val="annotation reference"/>
    <w:rsid w:val="003A0D7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0D7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A0D7F"/>
    <w:rPr>
      <w:b/>
      <w:bCs/>
    </w:rPr>
  </w:style>
  <w:style w:type="character" w:customStyle="1" w:styleId="CommentaireCar">
    <w:name w:val="Commentaire Car"/>
    <w:basedOn w:val="Policepardfaut"/>
    <w:link w:val="Commentaire"/>
    <w:rsid w:val="00E44DDC"/>
  </w:style>
  <w:style w:type="character" w:customStyle="1" w:styleId="Titre1Car">
    <w:name w:val="Titre 1 Car"/>
    <w:basedOn w:val="Policepardfaut"/>
    <w:link w:val="Titre1"/>
    <w:rsid w:val="00453A7A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461D-22D7-49F5-9FDF-38C125E1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630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hotline.deploy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vivien.demur</dc:creator>
  <cp:lastModifiedBy>nathalie.gaudet</cp:lastModifiedBy>
  <cp:revision>20</cp:revision>
  <cp:lastPrinted>2021-06-22T13:26:00Z</cp:lastPrinted>
  <dcterms:created xsi:type="dcterms:W3CDTF">2021-06-22T13:27:00Z</dcterms:created>
  <dcterms:modified xsi:type="dcterms:W3CDTF">2021-07-07T07:39:00Z</dcterms:modified>
</cp:coreProperties>
</file>