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rPr/>
      </w:pPr>
      <w:r>
        <w:rPr/>
      </w:r>
    </w:p>
    <w:p>
      <w:pPr>
        <w:pStyle w:val="PA"/>
        <w:rPr/>
      </w:pPr>
      <w:r>
        <w:rPr/>
      </w:r>
    </w:p>
    <w:p>
      <w:pPr>
        <w:pStyle w:val="PA"/>
        <w:rPr/>
      </w:pPr>
      <w:r>
        <w:rPr/>
        <w:t>Ville de Marseille - Mairie de Marseille</w:t>
      </w:r>
    </w:p>
    <w:p>
      <w:pPr>
        <w:pStyle w:val="Textbody"/>
        <w:rPr/>
      </w:pPr>
      <w:r>
        <w:rPr/>
      </w:r>
    </w:p>
    <w:p>
      <w:pPr>
        <w:pStyle w:val="Direction"/>
        <w:rPr/>
      </w:pPr>
      <w:r>
        <w:rPr/>
        <w:t>DGASP - DOF - RMPF (30313)</w:t>
      </w:r>
    </w:p>
    <w:p>
      <w:pPr>
        <w:pStyle w:val="Textbody"/>
        <w:rPr/>
      </w:pPr>
      <w:r>
        <w:rPr/>
      </w:r>
    </w:p>
    <w:p>
      <w:pPr>
        <w:pStyle w:val="Textbody"/>
        <w:rPr/>
      </w:pPr>
      <w:r>
        <w:rPr/>
      </w:r>
    </w:p>
    <w:p>
      <w:pPr>
        <w:pStyle w:val="Textbody"/>
        <w:rPr/>
      </w:pPr>
      <w:r>
        <w:rPr/>
      </w:r>
    </w:p>
    <w:p>
      <w:pPr>
        <w:pStyle w:val="TypeDocument3"/>
        <w:rPr/>
      </w:pPr>
      <w:r>
        <w:rPr/>
        <w:t>Acte d'engagement</w:t>
      </w:r>
    </w:p>
    <w:p>
      <w:pPr>
        <w:pStyle w:val="Textbody"/>
        <w:rPr/>
      </w:pPr>
      <w:r>
        <w:rPr/>
      </w:r>
    </w:p>
    <w:p>
      <w:pPr>
        <w:pStyle w:val="Textbody"/>
        <w:rPr/>
      </w:pPr>
      <w:r>
        <w:rPr/>
      </w:r>
    </w:p>
    <w:p>
      <w:pPr>
        <w:pStyle w:val="Intitule2"/>
        <w:rPr/>
      </w:pPr>
      <w:r>
        <w:rPr/>
      </w:r>
    </w:p>
    <w:p>
      <w:pPr>
        <w:pStyle w:val="Intitule2"/>
        <w:jc w:val="center"/>
        <w:rPr/>
      </w:pPr>
      <w:r>
        <w:rPr/>
        <w:t>FOURNITURE D’EMBALLAGES A USAGE UNIQUE ET PRESTATIONS DE COLLECTE, TRANSPORT ET ELIMINATION DES DECHETS DE SOINS A RISQUES INFECTIEUX (DASRI) DU FUNERARIUM MUNICIPAL DE LA VILLE DE MARSEILLE</w:t>
      </w:r>
    </w:p>
    <w:p>
      <w:pPr>
        <w:pStyle w:val="Intitule2"/>
        <w:rPr/>
      </w:pPr>
      <w:r>
        <w:rPr/>
      </w:r>
    </w:p>
    <w:p>
      <w:pPr>
        <w:pStyle w:val="Intitule2"/>
        <w:jc w:val="center"/>
        <w:rPr/>
      </w:pPr>
      <w:r>
        <w:rPr/>
        <w:t>LOT N° 2 COLLECTE, TRANSPORT ET ELIMINATION DES DECHETS DE SOINS A RISQUES INFECTIEUX</w:t>
      </w:r>
    </w:p>
    <w:p>
      <w:pPr>
        <w:pStyle w:val="Textbody"/>
        <w:rPr/>
      </w:pPr>
      <w:r>
        <w:rPr/>
      </w:r>
    </w:p>
    <w:p>
      <w:pPr>
        <w:pStyle w:val="Textbody"/>
        <w:rPr/>
      </w:pPr>
      <w:r>
        <w:rPr/>
      </w:r>
    </w:p>
    <w:p>
      <w:pPr>
        <w:pStyle w:val="Textbody"/>
        <w:rPr/>
      </w:pPr>
      <w:r>
        <w:rPr/>
      </w:r>
    </w:p>
    <w:p>
      <w:pPr>
        <w:pStyle w:val="Textbody"/>
        <w:rPr/>
      </w:pPr>
      <w:r>
        <w:rPr/>
      </w:r>
    </w:p>
    <w:p>
      <w:pPr>
        <w:pStyle w:val="NumeroConsultation"/>
        <w:tabs>
          <w:tab w:val="left" w:pos="3600" w:leader="none"/>
          <w:tab w:val="left" w:pos="4536" w:leader="none"/>
        </w:tabs>
        <w:ind w:left="1418" w:hanging="0"/>
        <w:jc w:val="left"/>
        <w:rPr/>
      </w:pPr>
      <w:r>
        <w:rPr/>
        <w:t>Numéro de la consultation</w:t>
        <w:tab/>
        <w:tab/>
        <w:t>2020_</w:t>
      </w:r>
      <w:r>
        <w:rPr/>
        <w:t>40302</w:t>
      </w:r>
      <w:r>
        <w:rPr/>
        <w:t>_</w:t>
      </w:r>
      <w:r>
        <w:rPr/>
        <w:t>0004</w:t>
      </w:r>
    </w:p>
    <w:p>
      <w:pPr>
        <w:pStyle w:val="Standard"/>
        <w:tabs>
          <w:tab w:val="left" w:pos="4536" w:leader="none"/>
        </w:tabs>
        <w:ind w:left="1418" w:hanging="0"/>
        <w:rPr/>
      </w:pPr>
      <w:r>
        <w:rPr>
          <w:shd w:fill="FFFFFF" w:val="clear"/>
        </w:rPr>
        <w:tab/>
        <w:tab/>
      </w:r>
    </w:p>
    <w:p>
      <w:pPr>
        <w:pStyle w:val="Standard"/>
        <w:tabs>
          <w:tab w:val="left" w:pos="4536" w:leader="none"/>
        </w:tabs>
        <w:ind w:left="1418" w:hanging="0"/>
        <w:rPr/>
      </w:pPr>
      <w:r>
        <w:rPr/>
      </w:r>
    </w:p>
    <w:p>
      <w:pPr>
        <w:pStyle w:val="Procedure"/>
        <w:tabs>
          <w:tab w:val="left" w:pos="3600" w:leader="none"/>
          <w:tab w:val="left" w:pos="4536" w:leader="none"/>
        </w:tabs>
        <w:ind w:left="1418" w:hanging="0"/>
        <w:jc w:val="left"/>
        <w:rPr/>
      </w:pPr>
      <w:r>
        <w:rPr/>
        <w:t xml:space="preserve">Procédure de passation </w:t>
        <w:tab/>
        <w:tab/>
      </w:r>
      <w:r>
        <w:rPr>
          <w:shd w:fill="FFFFFF" w:val="clear"/>
        </w:rPr>
        <w:t>Procédure adaptée</w:t>
      </w:r>
    </w:p>
    <w:p>
      <w:pPr>
        <w:pStyle w:val="Standard"/>
        <w:tabs>
          <w:tab w:val="left" w:pos="4536" w:leader="none"/>
        </w:tabs>
        <w:ind w:left="1418" w:hanging="0"/>
        <w:rPr>
          <w:shd w:fill="FFFFFF" w:val="clear"/>
        </w:rPr>
      </w:pPr>
      <w:r>
        <w:rPr>
          <w:shd w:fill="FFFFFF" w:val="clear"/>
        </w:rPr>
      </w:r>
    </w:p>
    <w:p>
      <w:pPr>
        <w:pStyle w:val="DateLimite"/>
        <w:tabs>
          <w:tab w:val="left" w:pos="3600" w:leader="none"/>
          <w:tab w:val="left" w:pos="4536" w:leader="none"/>
        </w:tabs>
        <w:ind w:left="1418" w:hanging="0"/>
        <w:rPr/>
      </w:pPr>
      <w:r>
        <w:rPr/>
      </w:r>
    </w:p>
    <w:p>
      <w:pPr>
        <w:pStyle w:val="DateLimite"/>
        <w:tabs>
          <w:tab w:val="left" w:pos="3600" w:leader="none"/>
          <w:tab w:val="left" w:pos="4536" w:leader="none"/>
        </w:tabs>
        <w:ind w:left="1418" w:hanging="0"/>
        <w:jc w:val="left"/>
        <w:rPr/>
      </w:pPr>
      <w:r>
        <w:rPr/>
        <w:t xml:space="preserve">Date de notification </w:t>
        <w:tab/>
      </w:r>
    </w:p>
    <w:p>
      <w:pPr>
        <w:pStyle w:val="Standard"/>
        <w:rPr/>
      </w:pPr>
      <w:r>
        <w:rPr/>
      </w:r>
    </w:p>
    <w:p>
      <w:pPr>
        <w:pStyle w:val="Standard"/>
        <w:rPr/>
      </w:pPr>
      <w:r>
        <w:rPr/>
      </w:r>
      <w:r>
        <w:br w:type="page"/>
      </w:r>
    </w:p>
    <w:p>
      <w:pPr>
        <w:pStyle w:val="Normal"/>
        <w:suppressAutoHyphens w:val="false"/>
        <w:rPr/>
      </w:pPr>
      <w:r>
        <w:rPr/>
      </w:r>
    </w:p>
    <w:p>
      <w:pPr>
        <w:pStyle w:val="Standard"/>
        <w:rPr/>
      </w:pPr>
      <w:r>
        <w:rPr/>
      </w:r>
    </w:p>
    <w:p>
      <w:pPr>
        <w:pStyle w:val="Tabledesmatiresniveau1"/>
        <w:tabs>
          <w:tab w:val="right" w:pos="1320" w:leader="dot"/>
          <w:tab w:val="right" w:pos="8290" w:leader="dot"/>
        </w:tabs>
        <w:rPr/>
      </w:pPr>
      <w:r>
        <w:fldChar w:fldCharType="begin"/>
      </w:r>
      <w:r>
        <w:instrText> TOC \o "1-4" \h</w:instrText>
      </w:r>
      <w:r>
        <w:fldChar w:fldCharType="separate"/>
      </w:r>
      <w:hyperlink w:anchor="_Toc38615762">
        <w:r>
          <w:rPr>
            <w:rStyle w:val="LienInternet"/>
          </w:rPr>
          <w:t>Article 1 -</w:t>
        </w:r>
      </w:hyperlink>
      <w:hyperlink w:anchor="_Toc38615762">
        <w:r>
          <w:rPr>
            <w:webHidden/>
          </w:rPr>
          <w:fldChar w:fldCharType="begin"/>
        </w:r>
        <w:r>
          <w:rPr>
            <w:webHidden/>
          </w:rPr>
          <w:instrText>PAGEREF _Toc38615762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2">
        <w:r>
          <w:rPr>
            <w:webHidden/>
          </w:rPr>
          <w:fldChar w:fldCharType="begin"/>
        </w:r>
        <w:r>
          <w:rPr>
            <w:webHidden/>
          </w:rPr>
          <w:instrText>PAGEREF _Toc38615762 \h</w:instrText>
        </w:r>
        <w:r>
          <w:rPr>
            <w:webHidden/>
          </w:rPr>
          <w:fldChar w:fldCharType="separate"/>
        </w:r>
        <w:r>
          <w:rPr>
            <w:rStyle w:val="LienInternet"/>
          </w:rPr>
          <w:t>INFORMATIONS ADMINISTRATIVES (RENSEIGNE PAR LA COLLECTIVITE)</w:t>
        </w:r>
        <w:r>
          <w:rPr>
            <w:webHidden/>
          </w:rPr>
          <w:fldChar w:fldCharType="end"/>
        </w:r>
      </w:hyperlink>
      <w:hyperlink w:anchor="_Toc38615762">
        <w:r>
          <w:rPr>
            <w:webHidden/>
          </w:rPr>
          <w:fldChar w:fldCharType="begin"/>
        </w:r>
        <w:r>
          <w:rPr>
            <w:webHidden/>
          </w:rPr>
          <w:instrText>PAGEREF _Toc38615762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3">
        <w:r>
          <w:rPr>
            <w:rStyle w:val="LienInternet"/>
          </w:rPr>
          <w:t>1.1</w:t>
        </w:r>
      </w:hyperlink>
      <w:hyperlink w:anchor="_Toc38615763">
        <w:r>
          <w:rPr>
            <w:webHidden/>
          </w:rPr>
          <w:fldChar w:fldCharType="begin"/>
        </w:r>
        <w:r>
          <w:rPr>
            <w:webHidden/>
          </w:rPr>
          <w:instrText>PAGEREF _Toc38615763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3">
        <w:r>
          <w:rPr>
            <w:webHidden/>
          </w:rPr>
          <w:fldChar w:fldCharType="begin"/>
        </w:r>
        <w:r>
          <w:rPr>
            <w:webHidden/>
          </w:rPr>
          <w:instrText>PAGEREF _Toc38615763 \h</w:instrText>
        </w:r>
        <w:r>
          <w:rPr>
            <w:webHidden/>
          </w:rPr>
          <w:fldChar w:fldCharType="separate"/>
        </w:r>
        <w:r>
          <w:rPr>
            <w:rStyle w:val="LienInternet"/>
          </w:rPr>
          <w:t>Accord-cadre</w:t>
        </w:r>
        <w:r>
          <w:rPr>
            <w:webHidden/>
          </w:rPr>
          <w:fldChar w:fldCharType="end"/>
        </w:r>
      </w:hyperlink>
      <w:hyperlink w:anchor="_Toc38615763">
        <w:r>
          <w:rPr>
            <w:webHidden/>
          </w:rPr>
          <w:fldChar w:fldCharType="begin"/>
        </w:r>
        <w:r>
          <w:rPr>
            <w:webHidden/>
          </w:rPr>
          <w:instrText>PAGEREF _Toc38615763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4">
        <w:r>
          <w:rPr>
            <w:rStyle w:val="LienInternet"/>
          </w:rPr>
          <w:t>1.2</w:t>
        </w:r>
      </w:hyperlink>
      <w:hyperlink w:anchor="_Toc38615764">
        <w:r>
          <w:rPr>
            <w:webHidden/>
          </w:rPr>
          <w:fldChar w:fldCharType="begin"/>
        </w:r>
        <w:r>
          <w:rPr>
            <w:webHidden/>
          </w:rPr>
          <w:instrText>PAGEREF _Toc38615764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4">
        <w:r>
          <w:rPr>
            <w:webHidden/>
          </w:rPr>
          <w:fldChar w:fldCharType="begin"/>
        </w:r>
        <w:r>
          <w:rPr>
            <w:webHidden/>
          </w:rPr>
          <w:instrText>PAGEREF _Toc38615764 \h</w:instrText>
        </w:r>
        <w:r>
          <w:rPr>
            <w:webHidden/>
          </w:rPr>
          <w:fldChar w:fldCharType="separate"/>
        </w:r>
        <w:r>
          <w:rPr>
            <w:rStyle w:val="LienInternet"/>
          </w:rPr>
          <w:t>Pouvoir adjudicateur</w:t>
        </w:r>
        <w:r>
          <w:rPr>
            <w:webHidden/>
          </w:rPr>
          <w:fldChar w:fldCharType="end"/>
        </w:r>
      </w:hyperlink>
      <w:hyperlink w:anchor="_Toc38615764">
        <w:r>
          <w:rPr>
            <w:webHidden/>
          </w:rPr>
          <w:fldChar w:fldCharType="begin"/>
        </w:r>
        <w:r>
          <w:rPr>
            <w:webHidden/>
          </w:rPr>
          <w:instrText>PAGEREF _Toc38615764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5">
        <w:r>
          <w:rPr>
            <w:rStyle w:val="LienInternet"/>
          </w:rPr>
          <w:t>1.3</w:t>
        </w:r>
      </w:hyperlink>
      <w:hyperlink w:anchor="_Toc38615765">
        <w:r>
          <w:rPr>
            <w:webHidden/>
          </w:rPr>
          <w:fldChar w:fldCharType="begin"/>
        </w:r>
        <w:r>
          <w:rPr>
            <w:webHidden/>
          </w:rPr>
          <w:instrText>PAGEREF _Toc38615765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5">
        <w:r>
          <w:rPr>
            <w:webHidden/>
          </w:rPr>
          <w:fldChar w:fldCharType="begin"/>
        </w:r>
        <w:r>
          <w:rPr>
            <w:webHidden/>
          </w:rPr>
          <w:instrText>PAGEREF _Toc38615765 \h</w:instrText>
        </w:r>
        <w:r>
          <w:rPr>
            <w:webHidden/>
          </w:rPr>
          <w:fldChar w:fldCharType="separate"/>
        </w:r>
        <w:r>
          <w:rPr>
            <w:rStyle w:val="LienInternet"/>
          </w:rPr>
          <w:t>Informations comptables et financières</w:t>
        </w:r>
        <w:r>
          <w:rPr>
            <w:webHidden/>
          </w:rPr>
          <w:fldChar w:fldCharType="end"/>
        </w:r>
      </w:hyperlink>
      <w:hyperlink w:anchor="_Toc38615765">
        <w:r>
          <w:rPr>
            <w:webHidden/>
          </w:rPr>
          <w:fldChar w:fldCharType="begin"/>
        </w:r>
        <w:r>
          <w:rPr>
            <w:webHidden/>
          </w:rPr>
          <w:instrText>PAGEREF _Toc38615765 \h</w:instrText>
        </w:r>
        <w:r>
          <w:rPr>
            <w:webHidden/>
          </w:rPr>
          <w:fldChar w:fldCharType="separate"/>
        </w:r>
        <w:r>
          <w:rPr>
            <w:rStyle w:val="Sautdindex"/>
          </w:rPr>
          <w:tab/>
          <w:t>3</w:t>
        </w:r>
        <w:r>
          <w:rPr>
            <w:webHidden/>
          </w:rPr>
          <w:fldChar w:fldCharType="end"/>
        </w:r>
      </w:hyperlink>
    </w:p>
    <w:p>
      <w:pPr>
        <w:pStyle w:val="Tabledesmatiresniveau1"/>
        <w:tabs>
          <w:tab w:val="right" w:pos="1320" w:leader="dot"/>
          <w:tab w:val="right" w:pos="8290" w:leader="dot"/>
        </w:tabs>
        <w:rPr/>
      </w:pPr>
      <w:hyperlink w:anchor="_Toc38615766">
        <w:r>
          <w:rPr>
            <w:rStyle w:val="LienInternet"/>
          </w:rPr>
          <w:t>Article 2 -</w:t>
        </w:r>
      </w:hyperlink>
      <w:hyperlink w:anchor="_Toc38615766">
        <w:r>
          <w:rPr>
            <w:webHidden/>
          </w:rPr>
          <w:fldChar w:fldCharType="begin"/>
        </w:r>
        <w:r>
          <w:rPr>
            <w:webHidden/>
          </w:rPr>
          <w:instrText>PAGEREF _Toc38615766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6">
        <w:r>
          <w:rPr>
            <w:webHidden/>
          </w:rPr>
          <w:fldChar w:fldCharType="begin"/>
        </w:r>
        <w:r>
          <w:rPr>
            <w:webHidden/>
          </w:rPr>
          <w:instrText>PAGEREF _Toc38615766 \h</w:instrText>
        </w:r>
        <w:r>
          <w:rPr>
            <w:webHidden/>
          </w:rPr>
          <w:fldChar w:fldCharType="separate"/>
        </w:r>
        <w:r>
          <w:rPr>
            <w:rStyle w:val="LienInternet"/>
          </w:rPr>
          <w:t>CONTRACTANTS</w:t>
        </w:r>
        <w:r>
          <w:rPr>
            <w:webHidden/>
          </w:rPr>
          <w:fldChar w:fldCharType="end"/>
        </w:r>
      </w:hyperlink>
      <w:hyperlink w:anchor="_Toc38615766">
        <w:r>
          <w:rPr>
            <w:webHidden/>
          </w:rPr>
          <w:fldChar w:fldCharType="begin"/>
        </w:r>
        <w:r>
          <w:rPr>
            <w:webHidden/>
          </w:rPr>
          <w:instrText>PAGEREF _Toc38615766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7">
        <w:r>
          <w:rPr>
            <w:rStyle w:val="LienInternet"/>
          </w:rPr>
          <w:t>2.1</w:t>
        </w:r>
      </w:hyperlink>
      <w:hyperlink w:anchor="_Toc38615767">
        <w:r>
          <w:rPr>
            <w:webHidden/>
          </w:rPr>
          <w:fldChar w:fldCharType="begin"/>
        </w:r>
        <w:r>
          <w:rPr>
            <w:webHidden/>
          </w:rPr>
          <w:instrText>PAGEREF _Toc38615767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7">
        <w:r>
          <w:rPr>
            <w:webHidden/>
          </w:rPr>
          <w:fldChar w:fldCharType="begin"/>
        </w:r>
        <w:r>
          <w:rPr>
            <w:webHidden/>
          </w:rPr>
          <w:instrText>PAGEREF _Toc38615767 \h</w:instrText>
        </w:r>
        <w:r>
          <w:rPr>
            <w:webHidden/>
          </w:rPr>
          <w:fldChar w:fldCharType="separate"/>
        </w:r>
        <w:r>
          <w:rPr>
            <w:rStyle w:val="LienInternet"/>
          </w:rPr>
          <w:t>Identification</w:t>
        </w:r>
        <w:r>
          <w:rPr>
            <w:webHidden/>
          </w:rPr>
          <w:fldChar w:fldCharType="end"/>
        </w:r>
      </w:hyperlink>
      <w:hyperlink w:anchor="_Toc38615767">
        <w:r>
          <w:rPr>
            <w:webHidden/>
          </w:rPr>
          <w:fldChar w:fldCharType="begin"/>
        </w:r>
        <w:r>
          <w:rPr>
            <w:webHidden/>
          </w:rPr>
          <w:instrText>PAGEREF _Toc38615767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8">
        <w:r>
          <w:rPr>
            <w:rStyle w:val="LienInternet"/>
          </w:rPr>
          <w:t>2.2</w:t>
        </w:r>
      </w:hyperlink>
      <w:hyperlink w:anchor="_Toc38615768">
        <w:r>
          <w:rPr>
            <w:webHidden/>
          </w:rPr>
          <w:fldChar w:fldCharType="begin"/>
        </w:r>
        <w:r>
          <w:rPr>
            <w:webHidden/>
          </w:rPr>
          <w:instrText>PAGEREF _Toc38615768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8">
        <w:r>
          <w:rPr>
            <w:webHidden/>
          </w:rPr>
          <w:fldChar w:fldCharType="begin"/>
        </w:r>
        <w:r>
          <w:rPr>
            <w:webHidden/>
          </w:rPr>
          <w:instrText>PAGEREF _Toc38615768 \h</w:instrText>
        </w:r>
        <w:r>
          <w:rPr>
            <w:webHidden/>
          </w:rPr>
          <w:fldChar w:fldCharType="separate"/>
        </w:r>
        <w:r>
          <w:rPr>
            <w:rStyle w:val="LienInternet"/>
          </w:rPr>
          <w:t>Compte à créditer</w:t>
        </w:r>
        <w:r>
          <w:rPr>
            <w:webHidden/>
          </w:rPr>
          <w:fldChar w:fldCharType="end"/>
        </w:r>
      </w:hyperlink>
      <w:hyperlink w:anchor="_Toc38615768">
        <w:r>
          <w:rPr>
            <w:webHidden/>
          </w:rPr>
          <w:fldChar w:fldCharType="begin"/>
        </w:r>
        <w:r>
          <w:rPr>
            <w:webHidden/>
          </w:rPr>
          <w:instrText>PAGEREF _Toc38615768 \h</w:instrText>
        </w:r>
        <w:r>
          <w:rPr>
            <w:webHidden/>
          </w:rPr>
          <w:fldChar w:fldCharType="separate"/>
        </w:r>
        <w:r>
          <w:rPr>
            <w:rStyle w:val="Sautdindex"/>
          </w:rPr>
          <w:tab/>
          <w:t>6</w:t>
        </w:r>
        <w:r>
          <w:rPr>
            <w:webHidden/>
          </w:rPr>
          <w:fldChar w:fldCharType="end"/>
        </w:r>
      </w:hyperlink>
    </w:p>
    <w:p>
      <w:pPr>
        <w:pStyle w:val="Tabledesmatiresniveau1"/>
        <w:tabs>
          <w:tab w:val="right" w:pos="1320" w:leader="dot"/>
          <w:tab w:val="right" w:pos="8290" w:leader="dot"/>
        </w:tabs>
        <w:rPr/>
      </w:pPr>
      <w:hyperlink w:anchor="_Toc38615769">
        <w:r>
          <w:rPr>
            <w:rStyle w:val="LienInternet"/>
          </w:rPr>
          <w:t>Article 3 -</w:t>
        </w:r>
      </w:hyperlink>
      <w:hyperlink w:anchor="_Toc38615769">
        <w:r>
          <w:rPr>
            <w:webHidden/>
          </w:rPr>
          <w:fldChar w:fldCharType="begin"/>
        </w:r>
        <w:r>
          <w:rPr>
            <w:webHidden/>
          </w:rPr>
          <w:instrText>PAGEREF _Toc38615769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9">
        <w:r>
          <w:rPr>
            <w:webHidden/>
          </w:rPr>
          <w:fldChar w:fldCharType="begin"/>
        </w:r>
        <w:r>
          <w:rPr>
            <w:webHidden/>
          </w:rPr>
          <w:instrText>PAGEREF _Toc38615769 \h</w:instrText>
        </w:r>
        <w:r>
          <w:rPr>
            <w:webHidden/>
          </w:rPr>
          <w:fldChar w:fldCharType="separate"/>
        </w:r>
        <w:r>
          <w:rPr>
            <w:rStyle w:val="LienInternet"/>
          </w:rPr>
          <w:t>OBJET</w:t>
        </w:r>
        <w:r>
          <w:rPr>
            <w:webHidden/>
          </w:rPr>
          <w:fldChar w:fldCharType="end"/>
        </w:r>
      </w:hyperlink>
      <w:hyperlink w:anchor="_Toc38615769">
        <w:r>
          <w:rPr>
            <w:webHidden/>
          </w:rPr>
          <w:fldChar w:fldCharType="begin"/>
        </w:r>
        <w:r>
          <w:rPr>
            <w:webHidden/>
          </w:rPr>
          <w:instrText>PAGEREF _Toc38615769 \h</w:instrText>
        </w:r>
        <w:r>
          <w:rPr>
            <w:webHidden/>
          </w:rPr>
          <w:fldChar w:fldCharType="separate"/>
        </w:r>
        <w:r>
          <w:rPr>
            <w:rStyle w:val="Sautdindex"/>
          </w:rPr>
          <w:tab/>
          <w:t>7</w:t>
        </w:r>
        <w:r>
          <w:rPr>
            <w:webHidden/>
          </w:rPr>
          <w:fldChar w:fldCharType="end"/>
        </w:r>
      </w:hyperlink>
    </w:p>
    <w:p>
      <w:pPr>
        <w:pStyle w:val="Tabledesmatiresniveau1"/>
        <w:tabs>
          <w:tab w:val="right" w:pos="1320" w:leader="dot"/>
          <w:tab w:val="right" w:pos="8290" w:leader="dot"/>
        </w:tabs>
        <w:rPr/>
      </w:pPr>
      <w:hyperlink w:anchor="_Toc38615770">
        <w:r>
          <w:rPr>
            <w:rStyle w:val="LienInternet"/>
          </w:rPr>
          <w:t>Article 4 -</w:t>
        </w:r>
      </w:hyperlink>
      <w:hyperlink w:anchor="_Toc38615770">
        <w:r>
          <w:rPr>
            <w:webHidden/>
          </w:rPr>
          <w:fldChar w:fldCharType="begin"/>
        </w:r>
        <w:r>
          <w:rPr>
            <w:webHidden/>
          </w:rPr>
          <w:instrText>PAGEREF _Toc38615770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0">
        <w:r>
          <w:rPr>
            <w:webHidden/>
          </w:rPr>
          <w:fldChar w:fldCharType="begin"/>
        </w:r>
        <w:r>
          <w:rPr>
            <w:webHidden/>
          </w:rPr>
          <w:instrText>PAGEREF _Toc38615770 \h</w:instrText>
        </w:r>
        <w:r>
          <w:rPr>
            <w:webHidden/>
          </w:rPr>
          <w:fldChar w:fldCharType="separate"/>
        </w:r>
        <w:r>
          <w:rPr>
            <w:rStyle w:val="LienInternet"/>
          </w:rPr>
          <w:t>MONTANT ET PRIX DE L’ACCORD-CADRE</w:t>
        </w:r>
        <w:r>
          <w:rPr>
            <w:webHidden/>
          </w:rPr>
          <w:fldChar w:fldCharType="end"/>
        </w:r>
      </w:hyperlink>
      <w:hyperlink w:anchor="_Toc38615770">
        <w:r>
          <w:rPr>
            <w:webHidden/>
          </w:rPr>
          <w:fldChar w:fldCharType="begin"/>
        </w:r>
        <w:r>
          <w:rPr>
            <w:webHidden/>
          </w:rPr>
          <w:instrText>PAGEREF _Toc38615770 \h</w:instrText>
        </w:r>
        <w:r>
          <w:rPr>
            <w:webHidden/>
          </w:rPr>
          <w:fldChar w:fldCharType="separate"/>
        </w:r>
        <w:r>
          <w:rPr>
            <w:rStyle w:val="Sautdindex"/>
          </w:rPr>
          <w:tab/>
          <w:t>7</w:t>
        </w:r>
        <w:r>
          <w:rPr>
            <w:webHidden/>
          </w:rPr>
          <w:fldChar w:fldCharType="end"/>
        </w:r>
      </w:hyperlink>
    </w:p>
    <w:p>
      <w:pPr>
        <w:pStyle w:val="Tabledesmatiresniveau2"/>
        <w:tabs>
          <w:tab w:val="right" w:pos="880" w:leader="dot"/>
          <w:tab w:val="right" w:pos="8290" w:leader="dot"/>
        </w:tabs>
        <w:rPr/>
      </w:pPr>
      <w:hyperlink w:anchor="_Toc38615771">
        <w:r>
          <w:rPr>
            <w:rStyle w:val="LienInternet"/>
          </w:rPr>
          <w:t>4.1</w:t>
        </w:r>
      </w:hyperlink>
      <w:hyperlink w:anchor="_Toc38615771">
        <w:r>
          <w:rPr>
            <w:webHidden/>
          </w:rPr>
          <w:fldChar w:fldCharType="begin"/>
        </w:r>
        <w:r>
          <w:rPr>
            <w:webHidden/>
          </w:rPr>
          <w:instrText>PAGEREF _Toc38615771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1">
        <w:r>
          <w:rPr>
            <w:webHidden/>
          </w:rPr>
          <w:fldChar w:fldCharType="begin"/>
        </w:r>
        <w:r>
          <w:rPr>
            <w:webHidden/>
          </w:rPr>
          <w:instrText>PAGEREF _Toc38615771 \h</w:instrText>
        </w:r>
        <w:r>
          <w:rPr>
            <w:webHidden/>
          </w:rPr>
          <w:fldChar w:fldCharType="separate"/>
        </w:r>
        <w:r>
          <w:rPr>
            <w:rStyle w:val="LienInternet"/>
          </w:rPr>
          <w:t>Forme du prix</w:t>
        </w:r>
        <w:r>
          <w:rPr>
            <w:webHidden/>
          </w:rPr>
          <w:fldChar w:fldCharType="end"/>
        </w:r>
      </w:hyperlink>
      <w:hyperlink w:anchor="_Toc38615771">
        <w:r>
          <w:rPr>
            <w:webHidden/>
          </w:rPr>
          <w:fldChar w:fldCharType="begin"/>
        </w:r>
        <w:r>
          <w:rPr>
            <w:webHidden/>
          </w:rPr>
          <w:instrText>PAGEREF _Toc38615771 \h</w:instrText>
        </w:r>
        <w:r>
          <w:rPr>
            <w:webHidden/>
          </w:rPr>
          <w:fldChar w:fldCharType="separate"/>
        </w:r>
        <w:r>
          <w:rPr>
            <w:rStyle w:val="Sautdindex"/>
          </w:rPr>
          <w:tab/>
          <w:t>7</w:t>
        </w:r>
        <w:r>
          <w:rPr>
            <w:webHidden/>
          </w:rPr>
          <w:fldChar w:fldCharType="end"/>
        </w:r>
      </w:hyperlink>
    </w:p>
    <w:p>
      <w:pPr>
        <w:pStyle w:val="Tabledesmatiresniveau2"/>
        <w:tabs>
          <w:tab w:val="right" w:pos="880" w:leader="dot"/>
          <w:tab w:val="right" w:pos="8290" w:leader="dot"/>
        </w:tabs>
        <w:rPr/>
      </w:pPr>
      <w:hyperlink w:anchor="_Toc38615772">
        <w:r>
          <w:rPr>
            <w:rStyle w:val="LienInternet"/>
          </w:rPr>
          <w:t>4.2</w:t>
        </w:r>
      </w:hyperlink>
      <w:hyperlink w:anchor="_Toc38615772">
        <w:r>
          <w:rPr>
            <w:webHidden/>
          </w:rPr>
          <w:fldChar w:fldCharType="begin"/>
        </w:r>
        <w:r>
          <w:rPr>
            <w:webHidden/>
          </w:rPr>
          <w:instrText>PAGEREF _Toc38615772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2">
        <w:r>
          <w:rPr>
            <w:webHidden/>
          </w:rPr>
          <w:fldChar w:fldCharType="begin"/>
        </w:r>
        <w:r>
          <w:rPr>
            <w:webHidden/>
          </w:rPr>
          <w:instrText>PAGEREF _Toc38615772 \h</w:instrText>
        </w:r>
        <w:r>
          <w:rPr>
            <w:webHidden/>
          </w:rPr>
          <w:fldChar w:fldCharType="separate"/>
        </w:r>
        <w:r>
          <w:rPr>
            <w:rStyle w:val="LienInternet"/>
          </w:rPr>
          <w:t>Montant</w:t>
        </w:r>
        <w:r>
          <w:rPr>
            <w:webHidden/>
          </w:rPr>
          <w:fldChar w:fldCharType="end"/>
        </w:r>
      </w:hyperlink>
      <w:hyperlink w:anchor="_Toc38615772">
        <w:r>
          <w:rPr>
            <w:webHidden/>
          </w:rPr>
          <w:fldChar w:fldCharType="begin"/>
        </w:r>
        <w:r>
          <w:rPr>
            <w:webHidden/>
          </w:rPr>
          <w:instrText>PAGEREF _Toc38615772 \h</w:instrText>
        </w:r>
        <w:r>
          <w:rPr>
            <w:webHidden/>
          </w:rPr>
          <w:fldChar w:fldCharType="separate"/>
        </w:r>
        <w:r>
          <w:rPr>
            <w:rStyle w:val="Sautdindex"/>
          </w:rPr>
          <w:tab/>
          <w:t>7</w:t>
        </w:r>
        <w:r>
          <w:rPr>
            <w:webHidden/>
          </w:rPr>
          <w:fldChar w:fldCharType="end"/>
        </w:r>
      </w:hyperlink>
    </w:p>
    <w:p>
      <w:pPr>
        <w:pStyle w:val="Tabledesmatiresniveau2"/>
        <w:tabs>
          <w:tab w:val="right" w:pos="880" w:leader="dot"/>
          <w:tab w:val="right" w:pos="8290" w:leader="dot"/>
        </w:tabs>
        <w:rPr/>
      </w:pPr>
      <w:hyperlink w:anchor="_Toc38615773">
        <w:r>
          <w:rPr>
            <w:rStyle w:val="LienInternet"/>
          </w:rPr>
          <w:t>4.3</w:t>
        </w:r>
      </w:hyperlink>
      <w:hyperlink w:anchor="_Toc38615773">
        <w:r>
          <w:rPr>
            <w:webHidden/>
          </w:rPr>
          <w:fldChar w:fldCharType="begin"/>
        </w:r>
        <w:r>
          <w:rPr>
            <w:webHidden/>
          </w:rPr>
          <w:instrText>PAGEREF _Toc38615773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3">
        <w:r>
          <w:rPr>
            <w:webHidden/>
          </w:rPr>
          <w:fldChar w:fldCharType="begin"/>
        </w:r>
        <w:r>
          <w:rPr>
            <w:webHidden/>
          </w:rPr>
          <w:instrText>PAGEREF _Toc38615773 \h</w:instrText>
        </w:r>
        <w:r>
          <w:rPr>
            <w:webHidden/>
          </w:rPr>
          <w:fldChar w:fldCharType="separate"/>
        </w:r>
        <w:r>
          <w:rPr>
            <w:rStyle w:val="LienInternet"/>
          </w:rPr>
          <w:t>Sous traitance</w:t>
        </w:r>
        <w:r>
          <w:rPr>
            <w:webHidden/>
          </w:rPr>
          <w:fldChar w:fldCharType="end"/>
        </w:r>
      </w:hyperlink>
      <w:hyperlink w:anchor="_Toc38615773">
        <w:r>
          <w:rPr>
            <w:webHidden/>
          </w:rPr>
          <w:fldChar w:fldCharType="begin"/>
        </w:r>
        <w:r>
          <w:rPr>
            <w:webHidden/>
          </w:rPr>
          <w:instrText>PAGEREF _Toc38615773 \h</w:instrText>
        </w:r>
        <w:r>
          <w:rPr>
            <w:webHidden/>
          </w:rPr>
          <w:fldChar w:fldCharType="separate"/>
        </w:r>
        <w:r>
          <w:rPr>
            <w:rStyle w:val="Sautdindex"/>
          </w:rPr>
          <w:tab/>
          <w:t>7</w:t>
        </w:r>
        <w:r>
          <w:rPr>
            <w:webHidden/>
          </w:rPr>
          <w:fldChar w:fldCharType="end"/>
        </w:r>
      </w:hyperlink>
    </w:p>
    <w:p>
      <w:pPr>
        <w:pStyle w:val="Tabledesmatiresniveau1"/>
        <w:tabs>
          <w:tab w:val="right" w:pos="1320" w:leader="dot"/>
          <w:tab w:val="right" w:pos="8290" w:leader="dot"/>
        </w:tabs>
        <w:rPr/>
      </w:pPr>
      <w:hyperlink w:anchor="_Toc38615774">
        <w:r>
          <w:rPr>
            <w:rStyle w:val="LienInternet"/>
          </w:rPr>
          <w:t>Article 5 -</w:t>
        </w:r>
      </w:hyperlink>
      <w:hyperlink w:anchor="_Toc38615774">
        <w:r>
          <w:rPr>
            <w:webHidden/>
          </w:rPr>
          <w:fldChar w:fldCharType="begin"/>
        </w:r>
        <w:r>
          <w:rPr>
            <w:webHidden/>
          </w:rPr>
          <w:instrText>PAGEREF _Toc38615774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4">
        <w:r>
          <w:rPr>
            <w:webHidden/>
          </w:rPr>
          <w:fldChar w:fldCharType="begin"/>
        </w:r>
        <w:r>
          <w:rPr>
            <w:webHidden/>
          </w:rPr>
          <w:instrText>PAGEREF _Toc38615774 \h</w:instrText>
        </w:r>
        <w:r>
          <w:rPr>
            <w:webHidden/>
          </w:rPr>
          <w:fldChar w:fldCharType="separate"/>
        </w:r>
        <w:r>
          <w:rPr>
            <w:rStyle w:val="LienInternet"/>
          </w:rPr>
          <w:t>AVANCE</w:t>
        </w:r>
        <w:r>
          <w:rPr>
            <w:webHidden/>
          </w:rPr>
          <w:fldChar w:fldCharType="end"/>
        </w:r>
      </w:hyperlink>
      <w:hyperlink w:anchor="_Toc38615774">
        <w:r>
          <w:rPr>
            <w:webHidden/>
          </w:rPr>
          <w:fldChar w:fldCharType="begin"/>
        </w:r>
        <w:r>
          <w:rPr>
            <w:webHidden/>
          </w:rPr>
          <w:instrText>PAGEREF _Toc38615774 \h</w:instrText>
        </w:r>
        <w:r>
          <w:rPr>
            <w:webHidden/>
          </w:rPr>
          <w:fldChar w:fldCharType="separate"/>
        </w:r>
        <w:r>
          <w:rPr>
            <w:rStyle w:val="Sautdindex"/>
          </w:rPr>
          <w:tab/>
          <w:t>8</w:t>
        </w:r>
        <w:r>
          <w:rPr>
            <w:webHidden/>
          </w:rPr>
          <w:fldChar w:fldCharType="end"/>
        </w:r>
      </w:hyperlink>
    </w:p>
    <w:p>
      <w:pPr>
        <w:pStyle w:val="Tabledesmatiresniveau1"/>
        <w:tabs>
          <w:tab w:val="right" w:pos="1320" w:leader="dot"/>
          <w:tab w:val="right" w:pos="8290" w:leader="dot"/>
        </w:tabs>
        <w:rPr/>
      </w:pPr>
      <w:hyperlink w:anchor="_Toc38615775">
        <w:r>
          <w:rPr>
            <w:rStyle w:val="LienInternet"/>
          </w:rPr>
          <w:t>Article 6 -</w:t>
        </w:r>
      </w:hyperlink>
      <w:hyperlink w:anchor="_Toc38615775">
        <w:r>
          <w:rPr>
            <w:webHidden/>
          </w:rPr>
          <w:fldChar w:fldCharType="begin"/>
        </w:r>
        <w:r>
          <w:rPr>
            <w:webHidden/>
          </w:rPr>
          <w:instrText>PAGEREF _Toc38615775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5">
        <w:r>
          <w:rPr>
            <w:webHidden/>
          </w:rPr>
          <w:fldChar w:fldCharType="begin"/>
        </w:r>
        <w:r>
          <w:rPr>
            <w:webHidden/>
          </w:rPr>
          <w:instrText>PAGEREF _Toc38615775 \h</w:instrText>
        </w:r>
        <w:r>
          <w:rPr>
            <w:webHidden/>
          </w:rPr>
          <w:fldChar w:fldCharType="separate"/>
        </w:r>
        <w:r>
          <w:rPr>
            <w:rStyle w:val="LienInternet"/>
          </w:rPr>
          <w:t>DUREE</w:t>
        </w:r>
        <w:r>
          <w:rPr>
            <w:webHidden/>
          </w:rPr>
          <w:fldChar w:fldCharType="end"/>
        </w:r>
      </w:hyperlink>
      <w:hyperlink w:anchor="_Toc38615775">
        <w:r>
          <w:rPr>
            <w:webHidden/>
          </w:rPr>
          <w:fldChar w:fldCharType="begin"/>
        </w:r>
        <w:r>
          <w:rPr>
            <w:webHidden/>
          </w:rPr>
          <w:instrText>PAGEREF _Toc38615775 \h</w:instrText>
        </w:r>
        <w:r>
          <w:rPr>
            <w:webHidden/>
          </w:rPr>
          <w:fldChar w:fldCharType="separate"/>
        </w:r>
        <w:r>
          <w:rPr>
            <w:rStyle w:val="Sautdindex"/>
          </w:rPr>
          <w:tab/>
          <w:t>8</w:t>
        </w:r>
        <w:r>
          <w:rPr>
            <w:webHidden/>
          </w:rPr>
          <w:fldChar w:fldCharType="end"/>
        </w:r>
      </w:hyperlink>
    </w:p>
    <w:p>
      <w:pPr>
        <w:pStyle w:val="Tabledesmatiresniveau1"/>
        <w:tabs>
          <w:tab w:val="right" w:pos="1320" w:leader="dot"/>
          <w:tab w:val="right" w:pos="8290" w:leader="dot"/>
        </w:tabs>
        <w:rPr/>
      </w:pPr>
      <w:hyperlink w:anchor="_Toc38615776">
        <w:r>
          <w:rPr>
            <w:rStyle w:val="LienInternet"/>
          </w:rPr>
          <w:t>Article 7 -</w:t>
        </w:r>
      </w:hyperlink>
      <w:hyperlink w:anchor="_Toc38615776">
        <w:r>
          <w:rPr>
            <w:webHidden/>
          </w:rPr>
          <w:fldChar w:fldCharType="begin"/>
        </w:r>
        <w:r>
          <w:rPr>
            <w:webHidden/>
          </w:rPr>
          <w:instrText>PAGEREF _Toc38615776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6">
        <w:r>
          <w:rPr>
            <w:webHidden/>
          </w:rPr>
          <w:fldChar w:fldCharType="begin"/>
        </w:r>
        <w:r>
          <w:rPr>
            <w:webHidden/>
          </w:rPr>
          <w:instrText>PAGEREF _Toc38615776 \h</w:instrText>
        </w:r>
        <w:r>
          <w:rPr>
            <w:webHidden/>
          </w:rPr>
          <w:fldChar w:fldCharType="separate"/>
        </w:r>
        <w:r>
          <w:rPr>
            <w:rStyle w:val="LienInternet"/>
          </w:rPr>
          <w:t>DELAI DE VALIDITE DES OFFRES</w:t>
        </w:r>
        <w:r>
          <w:rPr>
            <w:webHidden/>
          </w:rPr>
          <w:fldChar w:fldCharType="end"/>
        </w:r>
      </w:hyperlink>
      <w:hyperlink w:anchor="_Toc38615776">
        <w:r>
          <w:rPr>
            <w:webHidden/>
          </w:rPr>
          <w:fldChar w:fldCharType="begin"/>
        </w:r>
        <w:r>
          <w:rPr>
            <w:webHidden/>
          </w:rPr>
          <w:instrText>PAGEREF _Toc38615776 \h</w:instrText>
        </w:r>
        <w:r>
          <w:rPr>
            <w:webHidden/>
          </w:rPr>
          <w:fldChar w:fldCharType="separate"/>
        </w:r>
        <w:r>
          <w:rPr>
            <w:rStyle w:val="Sautdindex"/>
          </w:rPr>
          <w:tab/>
          <w:t>9</w:t>
        </w:r>
        <w:r>
          <w:rPr>
            <w:webHidden/>
          </w:rPr>
          <w:fldChar w:fldCharType="end"/>
        </w:r>
      </w:hyperlink>
    </w:p>
    <w:p>
      <w:pPr>
        <w:pStyle w:val="Tabledesmatiresniveau1"/>
        <w:tabs>
          <w:tab w:val="right" w:pos="1320" w:leader="dot"/>
          <w:tab w:val="right" w:pos="8290" w:leader="dot"/>
        </w:tabs>
        <w:rPr/>
      </w:pPr>
      <w:hyperlink w:anchor="_Toc38615777">
        <w:r>
          <w:rPr>
            <w:rStyle w:val="LienInternet"/>
          </w:rPr>
          <w:t>Article 8 -</w:t>
        </w:r>
      </w:hyperlink>
      <w:hyperlink w:anchor="_Toc38615777">
        <w:r>
          <w:rPr>
            <w:webHidden/>
          </w:rPr>
          <w:fldChar w:fldCharType="begin"/>
        </w:r>
        <w:r>
          <w:rPr>
            <w:webHidden/>
          </w:rPr>
          <w:instrText>PAGEREF _Toc38615777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7">
        <w:r>
          <w:rPr>
            <w:webHidden/>
          </w:rPr>
          <w:fldChar w:fldCharType="begin"/>
        </w:r>
        <w:r>
          <w:rPr>
            <w:webHidden/>
          </w:rPr>
          <w:instrText>PAGEREF _Toc38615777 \h</w:instrText>
        </w:r>
        <w:r>
          <w:rPr>
            <w:webHidden/>
          </w:rPr>
          <w:fldChar w:fldCharType="separate"/>
        </w:r>
        <w:r>
          <w:rPr>
            <w:rStyle w:val="LienInternet"/>
          </w:rPr>
          <w:t>ENGAGEMENT ET SIGNATURE DU CANDIDAT</w:t>
        </w:r>
        <w:r>
          <w:rPr>
            <w:webHidden/>
          </w:rPr>
          <w:fldChar w:fldCharType="end"/>
        </w:r>
      </w:hyperlink>
      <w:hyperlink w:anchor="_Toc38615777">
        <w:r>
          <w:rPr>
            <w:webHidden/>
          </w:rPr>
          <w:fldChar w:fldCharType="begin"/>
        </w:r>
        <w:r>
          <w:rPr>
            <w:webHidden/>
          </w:rPr>
          <w:instrText>PAGEREF _Toc38615777 \h</w:instrText>
        </w:r>
        <w:r>
          <w:rPr>
            <w:webHidden/>
          </w:rPr>
          <w:fldChar w:fldCharType="separate"/>
        </w:r>
        <w:r>
          <w:rPr>
            <w:rStyle w:val="Sautdindex"/>
          </w:rPr>
          <w:tab/>
          <w:t>9</w:t>
        </w:r>
        <w:r>
          <w:rPr>
            <w:webHidden/>
          </w:rPr>
          <w:fldChar w:fldCharType="end"/>
        </w:r>
      </w:hyperlink>
    </w:p>
    <w:p>
      <w:pPr>
        <w:pStyle w:val="Tabledesmatiresniveau1"/>
        <w:tabs>
          <w:tab w:val="right" w:pos="1320" w:leader="dot"/>
          <w:tab w:val="right" w:pos="8290" w:leader="dot"/>
        </w:tabs>
        <w:rPr/>
      </w:pPr>
      <w:hyperlink w:anchor="_Toc38615778">
        <w:r>
          <w:rPr>
            <w:rStyle w:val="LienInternet"/>
          </w:rPr>
          <w:t>Article 9 -</w:t>
        </w:r>
      </w:hyperlink>
      <w:hyperlink w:anchor="_Toc38615778">
        <w:r>
          <w:rPr>
            <w:webHidden/>
          </w:rPr>
          <w:fldChar w:fldCharType="begin"/>
        </w:r>
        <w:r>
          <w:rPr>
            <w:webHidden/>
          </w:rPr>
          <w:instrText>PAGEREF _Toc38615778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8">
        <w:r>
          <w:rPr>
            <w:webHidden/>
          </w:rPr>
          <w:fldChar w:fldCharType="begin"/>
        </w:r>
        <w:r>
          <w:rPr>
            <w:webHidden/>
          </w:rPr>
          <w:instrText>PAGEREF _Toc38615778 \h</w:instrText>
        </w:r>
        <w:r>
          <w:rPr>
            <w:webHidden/>
          </w:rPr>
          <w:fldChar w:fldCharType="separate"/>
        </w:r>
        <w:r>
          <w:rPr>
            <w:rStyle w:val="LienInternet"/>
          </w:rPr>
          <w:t>SIGNATURE DU POUVOIR ADJUDICATEUR</w:t>
        </w:r>
        <w:r>
          <w:rPr>
            <w:webHidden/>
          </w:rPr>
          <w:fldChar w:fldCharType="end"/>
        </w:r>
      </w:hyperlink>
      <w:hyperlink w:anchor="_Toc38615778">
        <w:r>
          <w:rPr>
            <w:webHidden/>
          </w:rPr>
          <w:fldChar w:fldCharType="begin"/>
        </w:r>
        <w:r>
          <w:rPr>
            <w:webHidden/>
          </w:rPr>
          <w:instrText>PAGEREF _Toc38615778 \h</w:instrText>
        </w:r>
        <w:r>
          <w:rPr>
            <w:webHidden/>
          </w:rPr>
          <w:fldChar w:fldCharType="separate"/>
        </w:r>
        <w:r>
          <w:rPr>
            <w:rStyle w:val="Sautdindex"/>
          </w:rPr>
          <w:tab/>
          <w:t>9</w:t>
        </w:r>
        <w:r>
          <w:rPr>
            <w:webHidden/>
          </w:rPr>
          <w:fldChar w:fldCharType="end"/>
        </w:r>
      </w:hyperlink>
    </w:p>
    <w:p>
      <w:pPr>
        <w:pStyle w:val="Tabledesmatiresniveau1"/>
        <w:tabs>
          <w:tab w:val="right" w:pos="1540" w:leader="dot"/>
          <w:tab w:val="right" w:pos="8290" w:leader="dot"/>
        </w:tabs>
        <w:rPr/>
      </w:pPr>
      <w:hyperlink w:anchor="_Toc38615779">
        <w:r>
          <w:rPr>
            <w:rStyle w:val="LienInternet"/>
          </w:rPr>
          <w:t>Article 10 -</w:t>
        </w:r>
      </w:hyperlink>
      <w:hyperlink w:anchor="_Toc38615779">
        <w:r>
          <w:rPr>
            <w:webHidden/>
          </w:rPr>
          <w:fldChar w:fldCharType="begin"/>
        </w:r>
        <w:r>
          <w:rPr>
            <w:webHidden/>
          </w:rPr>
          <w:instrText>PAGEREF _Toc38615779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9">
        <w:r>
          <w:rPr>
            <w:webHidden/>
          </w:rPr>
          <w:fldChar w:fldCharType="begin"/>
        </w:r>
        <w:r>
          <w:rPr>
            <w:webHidden/>
          </w:rPr>
          <w:instrText>PAGEREF _Toc38615779 \h</w:instrText>
        </w:r>
        <w:r>
          <w:rPr>
            <w:webHidden/>
          </w:rPr>
          <w:fldChar w:fldCharType="separate"/>
        </w:r>
        <w:r>
          <w:rPr>
            <w:rStyle w:val="LienInternet"/>
          </w:rPr>
          <w:t>EXEMPLAIRE UNIQUE - NANTISSEMENT OU CESSION DE CREANCE</w:t>
        </w:r>
        <w:r>
          <w:rPr>
            <w:webHidden/>
          </w:rPr>
          <w:fldChar w:fldCharType="end"/>
        </w:r>
      </w:hyperlink>
      <w:hyperlink w:anchor="_Toc38615779">
        <w:r>
          <w:rPr>
            <w:webHidden/>
          </w:rPr>
          <w:fldChar w:fldCharType="begin"/>
        </w:r>
        <w:r>
          <w:rPr>
            <w:webHidden/>
          </w:rPr>
          <w:instrText>PAGEREF _Toc38615779 \h</w:instrText>
        </w:r>
        <w:r>
          <w:rPr>
            <w:webHidden/>
          </w:rPr>
          <w:fldChar w:fldCharType="separate"/>
        </w:r>
        <w:r>
          <w:rPr>
            <w:rStyle w:val="Sautdindex"/>
          </w:rPr>
          <w:tab/>
          <w:t>9</w:t>
        </w:r>
        <w:r>
          <w:rPr>
            <w:webHidden/>
          </w:rPr>
          <w:fldChar w:fldCharType="end"/>
        </w:r>
      </w:hyperlink>
    </w:p>
    <w:p>
      <w:pPr>
        <w:pStyle w:val="Standard"/>
        <w:rPr/>
      </w:pPr>
      <w:r>
        <w:rPr/>
        <w:t xml:space="preserve"> </w:t>
      </w:r>
      <w:r>
        <w:fldChar w:fldCharType="end"/>
      </w:r>
    </w:p>
    <w:p>
      <w:pPr>
        <w:pStyle w:val="Titre1"/>
        <w:widowControl w:val="false"/>
        <w:numPr>
          <w:ilvl w:val="0"/>
          <w:numId w:val="0"/>
        </w:numPr>
        <w:suppressAutoHyphens w:val="true"/>
        <w:jc w:val="left"/>
        <w:textAlignment w:val="baseline"/>
        <w:outlineLvl w:val="0"/>
        <w:rPr/>
      </w:pPr>
      <w:r>
        <w:rPr/>
      </w:r>
      <w:r>
        <w:br w:type="page"/>
      </w:r>
    </w:p>
    <w:p>
      <w:pPr>
        <w:pStyle w:val="Titre1"/>
        <w:numPr>
          <w:ilvl w:val="0"/>
          <w:numId w:val="2"/>
        </w:numPr>
        <w:rPr/>
      </w:pPr>
      <w:bookmarkStart w:id="0" w:name="_Toc38615762"/>
      <w:bookmarkStart w:id="1" w:name="_Toc37843166"/>
      <w:bookmarkStart w:id="2" w:name="_Toc38527023"/>
      <w:bookmarkEnd w:id="0"/>
      <w:bookmarkEnd w:id="1"/>
      <w:bookmarkEnd w:id="2"/>
      <w:r>
        <w:rPr/>
        <w:t>INFORMATIONS ADMINISTRATIVES (RENSEIGNE PAR LA COLLECTIVITE)</w:t>
      </w:r>
    </w:p>
    <w:p>
      <w:pPr>
        <w:pStyle w:val="Titre2"/>
        <w:numPr>
          <w:ilvl w:val="1"/>
          <w:numId w:val="2"/>
        </w:numPr>
        <w:rPr/>
      </w:pPr>
      <w:bookmarkStart w:id="3" w:name="_Toc38615763"/>
      <w:bookmarkStart w:id="4" w:name="_Toc37843167"/>
      <w:bookmarkStart w:id="5" w:name="_Toc38527024"/>
      <w:bookmarkEnd w:id="3"/>
      <w:bookmarkEnd w:id="4"/>
      <w:bookmarkEnd w:id="5"/>
      <w:r>
        <w:rPr/>
        <w:t>Accord-cadre</w:t>
      </w:r>
    </w:p>
    <w:p>
      <w:pPr>
        <w:pStyle w:val="Standard"/>
        <w:rPr/>
      </w:pPr>
      <w:r>
        <w:rPr/>
      </w:r>
    </w:p>
    <w:p>
      <w:pPr>
        <w:pStyle w:val="Standard"/>
        <w:rPr/>
      </w:pPr>
      <w:r>
        <w:rPr/>
        <w:t>Numéro de l’accord-cadre :</w:t>
      </w:r>
    </w:p>
    <w:p>
      <w:pPr>
        <w:pStyle w:val="Standard"/>
        <w:rPr/>
      </w:pPr>
      <w:r>
        <w:rPr/>
      </w:r>
    </w:p>
    <w:p>
      <w:pPr>
        <w:pStyle w:val="Standard"/>
        <w:rPr/>
      </w:pPr>
      <w:r>
        <w:rPr/>
        <w:t>Consultation passée en procédure adaptée en application des dispositions de l’article 1° de l’article R.2123-1 du code de la commande publique.</w:t>
      </w:r>
    </w:p>
    <w:p>
      <w:pPr>
        <w:pStyle w:val="Standard"/>
        <w:rPr/>
      </w:pPr>
      <w:r>
        <w:rPr/>
      </w:r>
    </w:p>
    <w:p>
      <w:pPr>
        <w:pStyle w:val="Standard"/>
        <w:rPr/>
      </w:pPr>
      <w:r>
        <w:rPr/>
        <w:t xml:space="preserve">Accord-cadre monoattributaire au sens des articles R. 2162-2 et suivants du code de la commande publique </w:t>
      </w:r>
      <w:r>
        <w:rPr>
          <w:lang w:val="fr-FR"/>
        </w:rPr>
        <w:t>conclu avec un opérateur économique</w:t>
      </w:r>
      <w:r>
        <w:rPr/>
        <w:t>.</w:t>
      </w:r>
    </w:p>
    <w:p>
      <w:pPr>
        <w:pStyle w:val="Standard"/>
        <w:rPr/>
      </w:pPr>
      <w:r>
        <w:rPr/>
      </w:r>
    </w:p>
    <w:p>
      <w:pPr>
        <w:pStyle w:val="Standard"/>
        <w:rPr/>
      </w:pPr>
      <w:r>
        <w:rPr>
          <w:lang w:val="fr-FR"/>
        </w:rPr>
        <w:t>L'accord-cadre fixe toutes les stipulations contractuelles, il sera exécuté au fur et à mesure de l'émission de bons de commande dans les conditions fixées aux articles R. 2162-13 et R. 2162-14 du code de la commande publique.</w:t>
      </w:r>
    </w:p>
    <w:p>
      <w:pPr>
        <w:pStyle w:val="Standard"/>
        <w:rPr/>
      </w:pPr>
      <w:r>
        <w:rPr/>
      </w:r>
    </w:p>
    <w:p>
      <w:pPr>
        <w:pStyle w:val="Standard"/>
        <w:rPr/>
      </w:pPr>
      <w:r>
        <w:rPr>
          <w:lang w:val="fr-FR"/>
        </w:rPr>
        <w:t>Les modalités d’émission des bons de commande figurent au CCAP.</w:t>
      </w:r>
    </w:p>
    <w:p>
      <w:pPr>
        <w:pStyle w:val="Standard"/>
        <w:rPr/>
      </w:pPr>
      <w:r>
        <w:rPr/>
      </w:r>
    </w:p>
    <w:p>
      <w:pPr>
        <w:pStyle w:val="Standard"/>
        <w:rPr/>
      </w:pPr>
      <w:r>
        <w:rPr/>
        <w:t>Nature des prestations : Fournitures</w:t>
      </w:r>
    </w:p>
    <w:p>
      <w:pPr>
        <w:pStyle w:val="Titre2"/>
        <w:numPr>
          <w:ilvl w:val="1"/>
          <w:numId w:val="2"/>
        </w:numPr>
        <w:rPr/>
      </w:pPr>
      <w:bookmarkStart w:id="6" w:name="_Toc38615764"/>
      <w:bookmarkStart w:id="7" w:name="_Toc37843168"/>
      <w:bookmarkStart w:id="8" w:name="_Toc38527025"/>
      <w:bookmarkEnd w:id="6"/>
      <w:bookmarkEnd w:id="7"/>
      <w:bookmarkEnd w:id="8"/>
      <w:r>
        <w:rPr/>
        <w:t>Pouvoir adjudicateur</w:t>
      </w:r>
    </w:p>
    <w:p>
      <w:pPr>
        <w:pStyle w:val="Standard"/>
        <w:rPr/>
      </w:pPr>
      <w:r>
        <w:rPr/>
      </w:r>
    </w:p>
    <w:p>
      <w:pPr>
        <w:pStyle w:val="Standard"/>
        <w:rPr/>
      </w:pPr>
      <w:r>
        <w:rPr/>
        <w:t>Représentant du pouvoir adjudicateur :</w:t>
      </w:r>
    </w:p>
    <w:p>
      <w:pPr>
        <w:pStyle w:val="Standard"/>
        <w:rPr/>
      </w:pPr>
      <w:r>
        <w:rPr/>
        <w:t>M. le Maire ou son représentant.</w:t>
      </w:r>
    </w:p>
    <w:p>
      <w:pPr>
        <w:pStyle w:val="Titre2"/>
        <w:numPr>
          <w:ilvl w:val="1"/>
          <w:numId w:val="2"/>
        </w:numPr>
        <w:rPr/>
      </w:pPr>
      <w:bookmarkStart w:id="9" w:name="_Toc38615765"/>
      <w:bookmarkStart w:id="10" w:name="_Toc37843169"/>
      <w:bookmarkStart w:id="11" w:name="_Toc38527026"/>
      <w:bookmarkEnd w:id="9"/>
      <w:bookmarkEnd w:id="10"/>
      <w:bookmarkEnd w:id="11"/>
      <w:r>
        <w:rPr/>
        <w:t>Informations comptables et financières</w:t>
      </w:r>
    </w:p>
    <w:p>
      <w:pPr>
        <w:pStyle w:val="Standard"/>
        <w:rPr/>
      </w:pPr>
      <w:r>
        <w:rPr/>
      </w:r>
    </w:p>
    <w:p>
      <w:pPr>
        <w:pStyle w:val="Standard"/>
        <w:rPr/>
      </w:pPr>
      <w:r>
        <w:rPr/>
        <w:t>Comptable public assignataire des paiements :</w:t>
      </w:r>
    </w:p>
    <w:p>
      <w:pPr>
        <w:pStyle w:val="Standard"/>
        <w:rPr/>
      </w:pPr>
      <w:r>
        <w:rPr/>
        <w:t>Monsieur l'Administrateur Finances Publiques de la Ville de Marseille</w:t>
      </w:r>
    </w:p>
    <w:p>
      <w:pPr>
        <w:pStyle w:val="Standard"/>
        <w:rPr/>
      </w:pPr>
      <w:r>
        <w:rPr/>
        <w:t>Trésorerie de Marseille Municipale</w:t>
      </w:r>
    </w:p>
    <w:p>
      <w:pPr>
        <w:pStyle w:val="Standard"/>
        <w:rPr/>
      </w:pPr>
      <w:r>
        <w:rPr/>
        <w:t>33 A rue Montgrand</w:t>
      </w:r>
    </w:p>
    <w:p>
      <w:pPr>
        <w:pStyle w:val="Standard"/>
        <w:rPr/>
      </w:pPr>
      <w:r>
        <w:rPr/>
        <w:t>13251 MARSEILLE CEDEX 20</w:t>
      </w:r>
    </w:p>
    <w:p>
      <w:pPr>
        <w:pStyle w:val="Standard"/>
        <w:rPr/>
      </w:pPr>
      <w:r>
        <w:rPr/>
      </w:r>
    </w:p>
    <w:p>
      <w:pPr>
        <w:pStyle w:val="Standard"/>
        <w:rPr/>
      </w:pPr>
      <w:r>
        <w:rPr/>
      </w:r>
    </w:p>
    <w:p>
      <w:pPr>
        <w:pStyle w:val="Titre1"/>
        <w:numPr>
          <w:ilvl w:val="0"/>
          <w:numId w:val="2"/>
        </w:numPr>
        <w:rPr/>
      </w:pPr>
      <w:bookmarkStart w:id="12" w:name="_Toc38615766"/>
      <w:bookmarkStart w:id="13" w:name="_Toc37843170"/>
      <w:bookmarkStart w:id="14" w:name="_Toc38527027"/>
      <w:bookmarkEnd w:id="12"/>
      <w:bookmarkEnd w:id="13"/>
      <w:bookmarkEnd w:id="14"/>
      <w:r>
        <w:rPr/>
        <w:t>CONTRACTANTS</w:t>
      </w:r>
    </w:p>
    <w:p>
      <w:pPr>
        <w:pStyle w:val="Standard"/>
        <w:rPr/>
      </w:pPr>
      <w:r>
        <w:rPr/>
      </w:r>
    </w:p>
    <w:p>
      <w:pPr>
        <w:pStyle w:val="Titre2"/>
        <w:numPr>
          <w:ilvl w:val="1"/>
          <w:numId w:val="2"/>
        </w:numPr>
        <w:rPr/>
      </w:pPr>
      <w:bookmarkStart w:id="15" w:name="_Toc38615767"/>
      <w:bookmarkStart w:id="16" w:name="_Toc37843171"/>
      <w:bookmarkStart w:id="17" w:name="_Toc38527028"/>
      <w:bookmarkEnd w:id="15"/>
      <w:bookmarkEnd w:id="16"/>
      <w:bookmarkEnd w:id="17"/>
      <w:r>
        <w:rPr/>
        <w:t>Identification</w:t>
      </w:r>
    </w:p>
    <w:p>
      <w:pPr>
        <w:pStyle w:val="Standard"/>
        <w:rPr/>
      </w:pPr>
      <w:r>
        <w:rPr/>
      </w:r>
    </w:p>
    <w:p>
      <w:pPr>
        <w:pStyle w:val="Standard"/>
        <w:rPr/>
      </w:pPr>
      <w:r>
        <w:rPr/>
        <w:t>EN CAS DE CANDIDATURE INDIVIDUELLE</w:t>
      </w:r>
    </w:p>
    <w:p>
      <w:pPr>
        <w:pStyle w:val="Standard"/>
        <w:rPr/>
      </w:pPr>
      <w:r>
        <w:rPr/>
      </w:r>
    </w:p>
    <w:tbl>
      <w:tblPr>
        <w:tblW w:w="8300" w:type="dxa"/>
        <w:jc w:val="left"/>
        <w:tblInd w:w="38" w:type="dxa"/>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firstRow="0" w:noVBand="0" w:lastRow="0" w:firstColumn="0" w:lastColumn="0" w:noHBand="0" w:val="0000"/>
      </w:tblPr>
      <w:tblGrid>
        <w:gridCol w:w="4150"/>
        <w:gridCol w:w="4149"/>
      </w:tblGrid>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Nom, prénom et qualité du signataire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Adresse professionnelle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Courriel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 xml:space="preserve">* agissant pour mon compte                   </w:t>
              <w:br/>
              <w:t>* agissant pour le compte de la société (indiquer SA, SARL,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Raison sociale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Domicilié à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Courriel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Dont le siège social est à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N° Siret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Code APE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bl>
    <w:p>
      <w:pPr>
        <w:pStyle w:val="Standard"/>
        <w:rPr/>
      </w:pPr>
      <w:r>
        <w:rPr/>
      </w:r>
    </w:p>
    <w:p>
      <w:pPr>
        <w:pStyle w:val="Standard"/>
        <w:rPr/>
      </w:pPr>
      <w:r>
        <w:rPr/>
        <w:t>N° TVA intracommunautaire : ...........................................</w:t>
      </w:r>
    </w:p>
    <w:p>
      <w:pPr>
        <w:pStyle w:val="Standard"/>
        <w:rPr/>
      </w:pPr>
      <w:r>
        <w:rPr/>
        <w:t>(pour les candidats européens sans établissement en France)</w:t>
      </w:r>
    </w:p>
    <w:p>
      <w:pPr>
        <w:pStyle w:val="Standard"/>
        <w:rPr/>
      </w:pPr>
      <w:r>
        <w:rPr/>
      </w:r>
    </w:p>
    <w:p>
      <w:pPr>
        <w:pStyle w:val="Standard"/>
        <w:rPr/>
      </w:pPr>
      <w:r>
        <w:rPr/>
        <w:t>EN CAS DE CANDIDATURE SOUS FORME DE GROUPEMENT D'ENTREPRISES</w:t>
      </w:r>
    </w:p>
    <w:p>
      <w:pPr>
        <w:pStyle w:val="Standard"/>
        <w:rPr/>
      </w:pPr>
      <w:r>
        <w:rPr/>
      </w:r>
    </w:p>
    <w:p>
      <w:pPr>
        <w:pStyle w:val="Standard"/>
        <w:rPr>
          <w:b/>
          <w:b/>
        </w:rPr>
      </w:pPr>
      <w:r>
        <w:rPr>
          <w:b/>
        </w:rPr>
        <w:t>- 1er co-contractant :  MANDATAIRE</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r>
    </w:p>
    <w:p>
      <w:pPr>
        <w:pStyle w:val="Standard"/>
        <w:rPr/>
      </w:pPr>
      <w:r>
        <w:rPr/>
        <w:t>N° TVA intracommunautaire : .....................................</w:t>
      </w:r>
    </w:p>
    <w:p>
      <w:pPr>
        <w:pStyle w:val="Standard"/>
        <w:rPr/>
      </w:pPr>
      <w:r>
        <w:rPr/>
        <w:t xml:space="preserve"> </w:t>
      </w:r>
      <w:r>
        <w:rPr/>
        <w:t>(pour les candidats européens sans établissement en France)</w:t>
      </w:r>
    </w:p>
    <w:p>
      <w:pPr>
        <w:pStyle w:val="Standard"/>
        <w:rPr/>
      </w:pPr>
      <w:r>
        <w:rPr/>
      </w:r>
    </w:p>
    <w:p>
      <w:pPr>
        <w:pStyle w:val="Standard"/>
        <w:rPr/>
      </w:pPr>
      <w:r>
        <w:rPr/>
        <w:t>* agissant pour mon compte</w:t>
      </w:r>
    </w:p>
    <w:p>
      <w:pPr>
        <w:pStyle w:val="Standard"/>
        <w:rPr/>
      </w:pPr>
      <w:r>
        <w:rPr/>
        <w:t>* agissant pour le compte de la société (indiquer SA, SARL, ...)</w:t>
      </w:r>
    </w:p>
    <w:p>
      <w:pPr>
        <w:pStyle w:val="Standard"/>
        <w:rPr/>
      </w:pPr>
      <w:r>
        <w:rPr/>
      </w:r>
    </w:p>
    <w:p>
      <w:pPr>
        <w:pStyle w:val="Standard"/>
        <w:rPr/>
      </w:pPr>
      <w:r>
        <w:rPr/>
        <w:t>agissant en tant que mandataire :</w:t>
      </w:r>
    </w:p>
    <w:p>
      <w:pPr>
        <w:pStyle w:val="Standard"/>
        <w:rPr/>
      </w:pPr>
      <w:r>
        <w:rPr/>
        <w:t>* du groupement conjoint</w:t>
      </w:r>
    </w:p>
    <w:p>
      <w:pPr>
        <w:pStyle w:val="Standard"/>
        <w:rPr/>
      </w:pPr>
      <w:r>
        <w:rPr/>
        <w:t>pour lequel il est solidaire des cotraitants membres du groupement conjoint</w:t>
      </w:r>
    </w:p>
    <w:p>
      <w:pPr>
        <w:pStyle w:val="Standard"/>
        <w:rPr/>
      </w:pPr>
      <w:r>
        <w:rPr/>
        <w:t>* du groupement solidaire</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b/>
          <w:b/>
        </w:rPr>
      </w:pPr>
      <w:r>
        <w:rPr>
          <w:b/>
        </w:rPr>
        <w:t>- 2ème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b/>
          <w:b/>
        </w:rPr>
      </w:pPr>
      <w:r>
        <w:rPr>
          <w:b/>
        </w:rPr>
        <w:t>- 3ème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t>Forme du groupement imposée après l'attribution : Au choix</w:t>
      </w:r>
    </w:p>
    <w:p>
      <w:pPr>
        <w:pStyle w:val="Titre2"/>
        <w:numPr>
          <w:ilvl w:val="1"/>
          <w:numId w:val="2"/>
        </w:numPr>
        <w:rPr/>
      </w:pPr>
      <w:bookmarkStart w:id="18" w:name="_Toc38615768"/>
      <w:bookmarkStart w:id="19" w:name="_Toc37843172"/>
      <w:bookmarkStart w:id="20" w:name="_Toc38527029"/>
      <w:bookmarkEnd w:id="18"/>
      <w:bookmarkEnd w:id="19"/>
      <w:bookmarkEnd w:id="20"/>
      <w:r>
        <w:rPr/>
        <w:t>Compte à créditer</w:t>
      </w:r>
    </w:p>
    <w:p>
      <w:pPr>
        <w:pStyle w:val="Standard"/>
        <w:rPr/>
      </w:pPr>
      <w:r>
        <w:rPr/>
      </w:r>
    </w:p>
    <w:p>
      <w:pPr>
        <w:pStyle w:val="Standard"/>
        <w:rPr/>
      </w:pPr>
      <w:r>
        <w:rPr/>
        <w:t>Règlement sur un compte unique :</w:t>
      </w:r>
    </w:p>
    <w:p>
      <w:pPr>
        <w:pStyle w:val="Standard"/>
        <w:rPr/>
      </w:pPr>
      <w:r>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t>Etablissement (libellé en toutes lettres) : ......................................................................</w:t>
      </w:r>
    </w:p>
    <w:p>
      <w:pPr>
        <w:pStyle w:val="Standard"/>
        <w:rPr/>
      </w:pPr>
      <w:r>
        <w:rPr/>
        <w:t>Adresse : ..........................................................................................................................</w:t>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relevé bancaire, BIC (bank indentification code) ou IBAN (international bank accompt number).</w:t>
      </w:r>
    </w:p>
    <w:p>
      <w:pPr>
        <w:pStyle w:val="Standard"/>
        <w:rPr/>
      </w:pPr>
      <w:r>
        <w:rPr/>
      </w:r>
    </w:p>
    <w:p>
      <w:pPr>
        <w:pStyle w:val="Standard"/>
        <w:rPr/>
      </w:pPr>
      <w:r>
        <w:rPr/>
        <w:t>Règlements sur des comptes séparés :</w:t>
      </w:r>
    </w:p>
    <w:p>
      <w:pPr>
        <w:pStyle w:val="Standard"/>
        <w:rPr/>
      </w:pPr>
      <w:r>
        <w:rPr/>
      </w:r>
    </w:p>
    <w:p>
      <w:pPr>
        <w:pStyle w:val="Standard"/>
        <w:rPr/>
      </w:pPr>
      <w:r>
        <w:rPr/>
        <w:t>Si les co-traitants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t>Si les co-traitants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t>Obligation du titulaire d'informer le Représentant du Pouvoir Adjudicateur de tout changement de sa situation :</w:t>
      </w:r>
    </w:p>
    <w:p>
      <w:pPr>
        <w:pStyle w:val="Standard"/>
        <w:rPr/>
      </w:pPr>
      <w:r>
        <w:rPr/>
      </w:r>
    </w:p>
    <w:p>
      <w:pPr>
        <w:pStyle w:val="Standard"/>
        <w:rPr/>
      </w:pPr>
      <w: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Standard"/>
        <w:rPr/>
      </w:pPr>
      <w:r>
        <w:rPr/>
      </w:r>
    </w:p>
    <w:p>
      <w:pPr>
        <w:pStyle w:val="Standard"/>
        <w:rPr/>
      </w:pPr>
      <w:r>
        <w:rPr/>
        <w:t>A ce titre, il notifie toute modification survenant au cours de l'exécution du marché et se rapportant notamment :</w:t>
      </w:r>
    </w:p>
    <w:p>
      <w:pPr>
        <w:pStyle w:val="Standard"/>
        <w:rPr/>
      </w:pPr>
      <w:r>
        <w:rPr/>
        <w:t>- à son statut (cession, fusion, changement de forme juridique, de raison sociale, de dénomination, de siège social, ...),</w:t>
      </w:r>
    </w:p>
    <w:p>
      <w:pPr>
        <w:pStyle w:val="Standard"/>
        <w:rPr/>
      </w:pPr>
      <w:r>
        <w:rPr/>
        <w:t>- à un changement d'adresse,</w:t>
      </w:r>
    </w:p>
    <w:p>
      <w:pPr>
        <w:pStyle w:val="Standard"/>
        <w:rPr/>
      </w:pPr>
      <w:r>
        <w:rPr/>
        <w:t>- à un changement de domiciliation bancaire,</w:t>
      </w:r>
    </w:p>
    <w:p>
      <w:pPr>
        <w:pStyle w:val="Standard"/>
        <w:rPr/>
      </w:pPr>
      <w:r>
        <w:rPr/>
        <w:t>- à la mise en oeuvre à son encontre d'une procédure de redressement judiciaire, de liquidation judiciaire ou de toute autre mesure d'interdiction de concourir.</w:t>
      </w:r>
    </w:p>
    <w:p>
      <w:pPr>
        <w:pStyle w:val="Standard"/>
        <w:rPr/>
      </w:pPr>
      <w:r>
        <w:rPr/>
      </w:r>
    </w:p>
    <w:p>
      <w:pPr>
        <w:pStyle w:val="Standard"/>
        <w:rPr/>
      </w:pPr>
      <w: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Standard"/>
        <w:rPr/>
      </w:pPr>
      <w:r>
        <w:rPr/>
      </w:r>
    </w:p>
    <w:p>
      <w:pPr>
        <w:pStyle w:val="Standard"/>
        <w:rPr/>
      </w:pPr>
      <w:r>
        <w:rPr/>
      </w:r>
    </w:p>
    <w:p>
      <w:pPr>
        <w:pStyle w:val="Titre1"/>
        <w:numPr>
          <w:ilvl w:val="0"/>
          <w:numId w:val="2"/>
        </w:numPr>
        <w:rPr/>
      </w:pPr>
      <w:bookmarkStart w:id="21" w:name="_Toc38615769"/>
      <w:bookmarkStart w:id="22" w:name="_Toc37843173"/>
      <w:bookmarkStart w:id="23" w:name="_Toc38527030"/>
      <w:bookmarkEnd w:id="21"/>
      <w:bookmarkEnd w:id="22"/>
      <w:bookmarkEnd w:id="23"/>
      <w:r>
        <w:rPr/>
        <w:t>OBJET</w:t>
      </w:r>
    </w:p>
    <w:p>
      <w:pPr>
        <w:pStyle w:val="Standard"/>
        <w:rPr/>
      </w:pPr>
      <w:r>
        <w:rPr/>
      </w:r>
    </w:p>
    <w:p>
      <w:pPr>
        <w:pStyle w:val="Standard"/>
        <w:rPr/>
      </w:pPr>
      <w:r>
        <w:rPr/>
        <w:t>Prestations de fourniture d’emballages à usage unique et la collecte, transport et élimination des déchets de soins à risques infectieux (DASRI) du Funérarium Municipal de la ville de Marseille.</w:t>
      </w:r>
    </w:p>
    <w:p>
      <w:pPr>
        <w:pStyle w:val="Standard"/>
        <w:rPr/>
      </w:pPr>
      <w:r>
        <w:rPr/>
        <w:t>Lot n° 2 - Collecte, transport et élimination des déchets de soins à risques infectieux</w:t>
      </w:r>
    </w:p>
    <w:p>
      <w:pPr>
        <w:pStyle w:val="Standard"/>
        <w:rPr/>
      </w:pPr>
      <w:r>
        <w:rPr/>
      </w:r>
    </w:p>
    <w:p>
      <w:pPr>
        <w:pStyle w:val="Titre1"/>
        <w:numPr>
          <w:ilvl w:val="0"/>
          <w:numId w:val="2"/>
        </w:numPr>
        <w:rPr/>
      </w:pPr>
      <w:bookmarkStart w:id="24" w:name="_Toc38615770"/>
      <w:bookmarkStart w:id="25" w:name="_Toc37843174"/>
      <w:bookmarkStart w:id="26" w:name="_Toc38527031"/>
      <w:bookmarkEnd w:id="24"/>
      <w:bookmarkEnd w:id="25"/>
      <w:bookmarkEnd w:id="26"/>
      <w:r>
        <w:rPr/>
        <w:t>MONTANT ET PRIX DE L’ACCORD-CADRE</w:t>
      </w:r>
    </w:p>
    <w:p>
      <w:pPr>
        <w:pStyle w:val="Titre2"/>
        <w:numPr>
          <w:ilvl w:val="1"/>
          <w:numId w:val="2"/>
        </w:numPr>
        <w:rPr/>
      </w:pPr>
      <w:bookmarkStart w:id="27" w:name="_Toc38615771"/>
      <w:bookmarkStart w:id="28" w:name="_Toc37843175"/>
      <w:bookmarkStart w:id="29" w:name="_Toc38527032"/>
      <w:bookmarkEnd w:id="27"/>
      <w:bookmarkEnd w:id="28"/>
      <w:bookmarkEnd w:id="29"/>
      <w:r>
        <w:rPr/>
        <w:t>Forme du prix</w:t>
      </w:r>
    </w:p>
    <w:p>
      <w:pPr>
        <w:pStyle w:val="Standard"/>
        <w:rPr/>
      </w:pPr>
      <w:r>
        <w:rPr/>
      </w:r>
    </w:p>
    <w:p>
      <w:pPr>
        <w:pStyle w:val="Standard"/>
        <w:rPr/>
      </w:pPr>
      <w:r>
        <w:rPr/>
        <w:t>L’accord-cadre sera traité à prix unitaires.</w:t>
      </w:r>
    </w:p>
    <w:p>
      <w:pPr>
        <w:pStyle w:val="Standard"/>
        <w:rPr/>
      </w:pPr>
      <w:r>
        <w:rPr/>
      </w:r>
    </w:p>
    <w:p>
      <w:pPr>
        <w:pStyle w:val="Standard"/>
        <w:rPr/>
      </w:pPr>
      <w:r>
        <w:rPr/>
        <w:t>Les prix sont révisables selon les modalités définies à l’article 8.2 du CCAP.</w:t>
      </w:r>
    </w:p>
    <w:p>
      <w:pPr>
        <w:pStyle w:val="Standard"/>
        <w:rPr>
          <w:shd w:fill="00FF00" w:val="clear"/>
        </w:rPr>
      </w:pPr>
      <w:r>
        <w:rPr>
          <w:shd w:fill="00FF00" w:val="clear"/>
        </w:rPr>
      </w:r>
    </w:p>
    <w:p>
      <w:pPr>
        <w:pStyle w:val="Standard"/>
        <w:rPr/>
      </w:pPr>
      <w:r>
        <w:rPr/>
        <w:t>Les prix du présent</w:t>
      </w:r>
      <w:r>
        <w:rPr>
          <w:lang w:val="fr-FR"/>
        </w:rPr>
        <w:t xml:space="preserve"> accord-cadre</w:t>
      </w:r>
      <w:bookmarkStart w:id="30" w:name="_GoBack"/>
      <w:bookmarkEnd w:id="30"/>
      <w:r>
        <w:rPr/>
        <w:t xml:space="preserve"> sont réputés établis sur la base des conditions économiques du mois de la date limite de remise des offres.</w:t>
      </w:r>
    </w:p>
    <w:p>
      <w:pPr>
        <w:pStyle w:val="Standard"/>
        <w:rPr/>
      </w:pPr>
      <w:r>
        <w:rPr/>
      </w:r>
    </w:p>
    <w:p>
      <w:pPr>
        <w:pStyle w:val="Standard"/>
        <w:rPr/>
      </w:pPr>
      <w:r>
        <w:rPr/>
        <w:t>Ce mois est appelé mois "zéro" (M0), soit le mois de ...................</w:t>
      </w:r>
    </w:p>
    <w:p>
      <w:pPr>
        <w:pStyle w:val="Standard"/>
        <w:rPr/>
      </w:pPr>
      <w:r>
        <w:rPr/>
      </w:r>
    </w:p>
    <w:p>
      <w:pPr>
        <w:pStyle w:val="Titre2"/>
        <w:numPr>
          <w:ilvl w:val="1"/>
          <w:numId w:val="2"/>
        </w:numPr>
        <w:rPr/>
      </w:pPr>
      <w:bookmarkStart w:id="31" w:name="_Toc38615772"/>
      <w:bookmarkStart w:id="32" w:name="_Toc37843176"/>
      <w:bookmarkStart w:id="33" w:name="_Toc38527033"/>
      <w:bookmarkEnd w:id="31"/>
      <w:bookmarkEnd w:id="32"/>
      <w:bookmarkEnd w:id="33"/>
      <w:r>
        <w:rPr/>
        <w:t>Montant</w:t>
      </w:r>
    </w:p>
    <w:p>
      <w:pPr>
        <w:pStyle w:val="Standard"/>
        <w:rPr/>
      </w:pPr>
      <w:r>
        <w:rPr/>
      </w:r>
    </w:p>
    <w:p>
      <w:pPr>
        <w:pStyle w:val="Standard"/>
        <w:rPr/>
      </w:pPr>
      <w:r>
        <w:rPr>
          <w:b/>
          <w:u w:val="single"/>
        </w:rPr>
        <w:t>Montants minimum et maximum :</w:t>
      </w:r>
    </w:p>
    <w:p>
      <w:pPr>
        <w:pStyle w:val="Standard"/>
        <w:rPr>
          <w:rFonts w:eastAsia="Times New Roman"/>
          <w:szCs w:val="21"/>
        </w:rPr>
      </w:pPr>
      <w:r>
        <w:rPr>
          <w:rFonts w:eastAsia="Times New Roman"/>
          <w:szCs w:val="21"/>
        </w:rPr>
      </w:r>
    </w:p>
    <w:p>
      <w:pPr>
        <w:pStyle w:val="Standard"/>
        <w:rPr/>
      </w:pPr>
      <w:r>
        <w:rPr/>
        <w:t>L’accord-cadre est passé sans montant minimum annuel et pour un montant maximum annuel € HT de :</w:t>
      </w:r>
    </w:p>
    <w:p>
      <w:pPr>
        <w:pStyle w:val="Standard"/>
        <w:rPr/>
      </w:pPr>
      <w:r>
        <w:rPr/>
      </w:r>
    </w:p>
    <w:p>
      <w:pPr>
        <w:pStyle w:val="Standard"/>
        <w:rPr/>
      </w:pPr>
      <w:r>
        <w:rPr/>
        <w:t>Montant maximum annuel</w:t>
        <w:tab/>
        <w:tab/>
        <w:t>14 000,00 € HT</w:t>
      </w:r>
    </w:p>
    <w:p>
      <w:pPr>
        <w:pStyle w:val="Standard"/>
        <w:rPr/>
      </w:pPr>
      <w:r>
        <w:rPr/>
      </w:r>
    </w:p>
    <w:p>
      <w:pPr>
        <w:pStyle w:val="Standard"/>
        <w:rPr/>
      </w:pPr>
      <w:r>
        <w:rPr/>
        <w:t>Les prestations seront réglées par application aux quantités réellement commandées des prix unitaires issus du Bordereau des Prix Unitaires.</w:t>
      </w:r>
    </w:p>
    <w:p>
      <w:pPr>
        <w:pStyle w:val="Standard"/>
        <w:rPr/>
      </w:pPr>
      <w:r>
        <w:rPr/>
      </w:r>
    </w:p>
    <w:p>
      <w:pPr>
        <w:pStyle w:val="Standard"/>
        <w:rPr/>
      </w:pPr>
      <w:r>
        <w:rPr/>
        <w:t>L'administration commandera les quantités qu'elle jugera nécessaire.</w:t>
      </w:r>
    </w:p>
    <w:p>
      <w:pPr>
        <w:pStyle w:val="Standard"/>
        <w:rPr/>
      </w:pPr>
      <w:r>
        <w:rPr/>
      </w:r>
    </w:p>
    <w:p>
      <w:pPr>
        <w:pStyle w:val="Standard"/>
        <w:rPr/>
      </w:pPr>
      <w:r>
        <w:rPr/>
        <w:t>Le marché pourra faire l'objet d'une cession ou d'un nantissement de créances, conformément aux articles R2191-45 à 63 du Code de la commande publique.</w:t>
      </w:r>
    </w:p>
    <w:p>
      <w:pPr>
        <w:pStyle w:val="Standard"/>
        <w:rPr/>
      </w:pPr>
      <w:r>
        <w:rPr/>
      </w:r>
    </w:p>
    <w:p>
      <w:pPr>
        <w:pStyle w:val="Titre2"/>
        <w:numPr>
          <w:ilvl w:val="1"/>
          <w:numId w:val="2"/>
        </w:numPr>
        <w:rPr/>
      </w:pPr>
      <w:bookmarkStart w:id="34" w:name="_Toc38615773"/>
      <w:bookmarkStart w:id="35" w:name="_Toc37843177"/>
      <w:bookmarkStart w:id="36" w:name="_Toc38527034"/>
      <w:bookmarkEnd w:id="34"/>
      <w:bookmarkEnd w:id="35"/>
      <w:bookmarkEnd w:id="36"/>
      <w:r>
        <w:rPr/>
        <w:t>Sous traitance</w:t>
      </w:r>
    </w:p>
    <w:p>
      <w:pPr>
        <w:pStyle w:val="Standard"/>
        <w:rPr/>
      </w:pPr>
      <w:r>
        <w:rPr/>
      </w:r>
    </w:p>
    <w:p>
      <w:pPr>
        <w:pStyle w:val="Standard"/>
        <w:rPr/>
      </w:pPr>
      <w:r>
        <w:rPr/>
        <w:t>(Dans le cas où l'entreprise ne présenterait pas de sous-traitant, maintenir le présent paragraphe sans le compléter et en le barrant.)</w:t>
      </w:r>
    </w:p>
    <w:p>
      <w:pPr>
        <w:pStyle w:val="Standard"/>
        <w:rPr/>
      </w:pPr>
      <w:r>
        <w:rPr/>
        <w:t>Les déclarations de sous-traitance (imprimé DC4 disponible à l'adresse suivante :</w:t>
      </w:r>
    </w:p>
    <w:p>
      <w:pPr>
        <w:pStyle w:val="Standard"/>
        <w:rPr/>
      </w:pPr>
      <w:r>
        <w:rPr/>
        <w:t>http://www.economie.gouv.fr/daj/formulaires )</w:t>
      </w:r>
    </w:p>
    <w:p>
      <w:pPr>
        <w:pStyle w:val="Standard"/>
        <w:rPr/>
      </w:pPr>
      <w:r>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Standard"/>
        <w:rPr/>
      </w:pPr>
      <w:r>
        <w:rPr/>
        <w:t>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pPr>
        <w:pStyle w:val="Standard"/>
        <w:rPr/>
      </w:pPr>
      <w:r>
        <w:rPr/>
        <w:t>Le relevé bancaire (BIC ou IBAN) du sous-traitant est joint.</w:t>
      </w:r>
    </w:p>
    <w:p>
      <w:pPr>
        <w:pStyle w:val="Standard"/>
        <w:rPr/>
      </w:pPr>
      <w:r>
        <w:rPr/>
      </w:r>
    </w:p>
    <w:p>
      <w:pPr>
        <w:pStyle w:val="Standard"/>
        <w:rPr/>
      </w:pPr>
      <w:r>
        <w:rPr/>
        <w:t>Le montant total des prestations que j'envisage de sous-traiter conformément à cette(ces) annexe(s) est de :</w:t>
      </w:r>
    </w:p>
    <w:p>
      <w:pPr>
        <w:pStyle w:val="Standard"/>
        <w:rPr/>
      </w:pPr>
      <w:r>
        <w:rPr/>
        <w:t>En chiffres : .........................................................€ HT</w:t>
      </w:r>
    </w:p>
    <w:p>
      <w:pPr>
        <w:pStyle w:val="Standard"/>
        <w:rPr/>
      </w:pPr>
      <w:r>
        <w:rPr/>
        <w:t>En chiffres : ........................................................ € TTC</w:t>
      </w:r>
    </w:p>
    <w:p>
      <w:pPr>
        <w:pStyle w:val="Standard"/>
        <w:rPr/>
      </w:pPr>
      <w:r>
        <w:rPr/>
        <w:t>En lettres : ........................................................................................................................</w:t>
      </w:r>
    </w:p>
    <w:p>
      <w:pPr>
        <w:pStyle w:val="Standard"/>
        <w:rPr/>
      </w:pPr>
      <w:r>
        <w:rPr/>
        <w:t>............................................................................................................................................</w:t>
      </w:r>
    </w:p>
    <w:p>
      <w:pPr>
        <w:pStyle w:val="Standard"/>
        <w:rPr/>
      </w:pPr>
      <w:r>
        <w:rPr/>
        <w:t>Déduction faite de l'ensemble des prestations sous-traitées, le montant maximal de la créance que je pourrai présenter en nantissement en tant qu'entrepreneur titulaire du marché est ainsi ramené à :</w:t>
      </w:r>
    </w:p>
    <w:p>
      <w:pPr>
        <w:pStyle w:val="Standard"/>
        <w:rPr/>
      </w:pPr>
      <w:r>
        <w:rPr/>
        <w:t>Montant total du marché € HT : ............................................................</w:t>
      </w:r>
    </w:p>
    <w:p>
      <w:pPr>
        <w:pStyle w:val="Standard"/>
        <w:rPr/>
      </w:pPr>
      <w:r>
        <w:rPr/>
        <w:t>Montant total du marché € TTC : ............................................................</w:t>
      </w:r>
    </w:p>
    <w:p>
      <w:pPr>
        <w:pStyle w:val="Standard"/>
        <w:rPr/>
      </w:pPr>
      <w:r>
        <w:rPr/>
        <w:t>Montant acte(s) de sous-traitance € HT :  ...........</w:t>
      </w:r>
    </w:p>
    <w:p>
      <w:pPr>
        <w:pStyle w:val="Standard"/>
        <w:rPr/>
      </w:pPr>
      <w:r>
        <w:rPr/>
        <w:t>Montant acte(s) de sous-traitance € TTC : ..........</w:t>
      </w:r>
    </w:p>
    <w:p>
      <w:pPr>
        <w:pStyle w:val="Standard"/>
        <w:rPr/>
      </w:pPr>
      <w:r>
        <w:rPr/>
        <w:t>Montant maximal de la créance pouvant être présentée en nantissement € HT :</w:t>
      </w:r>
    </w:p>
    <w:p>
      <w:pPr>
        <w:pStyle w:val="Standard"/>
        <w:rPr/>
      </w:pPr>
      <w:r>
        <w:rPr/>
        <w:t>....................................................................................................</w:t>
      </w:r>
    </w:p>
    <w:p>
      <w:pPr>
        <w:pStyle w:val="Standard"/>
        <w:rPr/>
      </w:pPr>
      <w:r>
        <w:rPr/>
        <w:t>Montant maximal de la créance pouvant être présentée en nantissement € TTC :</w:t>
      </w:r>
    </w:p>
    <w:p>
      <w:pPr>
        <w:pStyle w:val="Standard"/>
        <w:rPr/>
      </w:pPr>
      <w:r>
        <w:rPr/>
        <w:t>....................................................................................................</w:t>
      </w:r>
    </w:p>
    <w:p>
      <w:pPr>
        <w:pStyle w:val="Standard"/>
        <w:rPr/>
      </w:pPr>
      <w:r>
        <w:rPr/>
      </w:r>
    </w:p>
    <w:p>
      <w:pPr>
        <w:pStyle w:val="Standard"/>
        <w:rPr/>
      </w:pPr>
      <w:r>
        <w:rPr/>
        <w:t>Les déclarations à remplir par le(les) sous-traitant(s) énumérées ci-dessus sont annexées au présent acte d'engagement.</w:t>
      </w:r>
    </w:p>
    <w:p>
      <w:pPr>
        <w:pStyle w:val="Standard"/>
        <w:rPr/>
      </w:pPr>
      <w:r>
        <w:rPr/>
      </w:r>
    </w:p>
    <w:p>
      <w:pPr>
        <w:pStyle w:val="Titre1"/>
        <w:numPr>
          <w:ilvl w:val="0"/>
          <w:numId w:val="2"/>
        </w:numPr>
        <w:rPr/>
      </w:pPr>
      <w:bookmarkStart w:id="37" w:name="_Toc38615774"/>
      <w:bookmarkStart w:id="38" w:name="_Toc37843178"/>
      <w:bookmarkStart w:id="39" w:name="_Toc38527035"/>
      <w:bookmarkEnd w:id="37"/>
      <w:bookmarkEnd w:id="38"/>
      <w:bookmarkEnd w:id="39"/>
      <w:r>
        <w:rPr/>
        <w:t>AVANCE</w:t>
      </w:r>
    </w:p>
    <w:p>
      <w:pPr>
        <w:pStyle w:val="Standard"/>
        <w:rPr/>
      </w:pPr>
      <w:r>
        <w:rPr/>
      </w:r>
    </w:p>
    <w:p>
      <w:pPr>
        <w:pStyle w:val="Standard"/>
        <w:rPr/>
      </w:pPr>
      <w:r>
        <w:rPr>
          <w:shd w:fill="FFFFFF" w:val="clear"/>
        </w:rPr>
        <w:t>Sans objet</w:t>
      </w:r>
    </w:p>
    <w:p>
      <w:pPr>
        <w:pStyle w:val="Standard"/>
        <w:rPr/>
      </w:pPr>
      <w:r>
        <w:rPr/>
      </w:r>
    </w:p>
    <w:p>
      <w:pPr>
        <w:pStyle w:val="Titre1"/>
        <w:numPr>
          <w:ilvl w:val="0"/>
          <w:numId w:val="2"/>
        </w:numPr>
        <w:rPr/>
      </w:pPr>
      <w:bookmarkStart w:id="40" w:name="_Toc38615775"/>
      <w:bookmarkStart w:id="41" w:name="_Toc37843179"/>
      <w:bookmarkStart w:id="42" w:name="_Toc38527036"/>
      <w:bookmarkEnd w:id="40"/>
      <w:bookmarkEnd w:id="41"/>
      <w:bookmarkEnd w:id="42"/>
      <w:r>
        <w:rPr/>
        <w:t>DUREE</w:t>
      </w:r>
    </w:p>
    <w:p>
      <w:pPr>
        <w:pStyle w:val="Standard"/>
        <w:rPr/>
      </w:pPr>
      <w:r>
        <w:rPr/>
      </w:r>
    </w:p>
    <w:p>
      <w:pPr>
        <w:pStyle w:val="Standard"/>
        <w:rPr/>
      </w:pPr>
      <w:r>
        <w:rPr/>
        <w:t>L'accord-cadre est passé pour une durée d’un an à compter de sa notification.</w:t>
      </w:r>
    </w:p>
    <w:p>
      <w:pPr>
        <w:pStyle w:val="Standard"/>
        <w:rPr/>
      </w:pPr>
      <w:r>
        <w:rPr/>
      </w:r>
    </w:p>
    <w:p>
      <w:pPr>
        <w:pStyle w:val="Standard"/>
        <w:rPr/>
      </w:pPr>
      <w:r>
        <w:rPr/>
        <w:t>L’accord-cadre est reconductible.</w:t>
      </w:r>
    </w:p>
    <w:p>
      <w:pPr>
        <w:pStyle w:val="Standard"/>
        <w:rPr/>
      </w:pPr>
      <w:r>
        <w:rPr/>
      </w:r>
    </w:p>
    <w:p>
      <w:pPr>
        <w:pStyle w:val="Standard"/>
        <w:rPr/>
      </w:pPr>
      <w:r>
        <w:rPr/>
        <w:t>Il sera renouvelable 3 fois un an par tacite reconduction sans que sa durée totale ne puisse excéder 4 ans.</w:t>
      </w:r>
    </w:p>
    <w:p>
      <w:pPr>
        <w:pStyle w:val="Standard"/>
        <w:rPr/>
      </w:pPr>
      <w:r>
        <w:rPr/>
      </w:r>
    </w:p>
    <w:p>
      <w:pPr>
        <w:pStyle w:val="Standard"/>
        <w:rPr/>
      </w:pPr>
      <w:r>
        <w:rPr/>
        <w:t>En cas de non reconduction, le titulaire sera prévenu par lettre recommandée, 3 mois avant la fin de l’accord-cadre.</w:t>
      </w:r>
    </w:p>
    <w:p>
      <w:pPr>
        <w:pStyle w:val="Standard"/>
        <w:rPr/>
      </w:pPr>
      <w:r>
        <w:rPr/>
      </w:r>
    </w:p>
    <w:p>
      <w:pPr>
        <w:pStyle w:val="Standard"/>
        <w:rPr/>
      </w:pPr>
      <w:r>
        <w:rPr/>
        <w:t>Le titulaire ne pourra refuser la reconduction.</w:t>
      </w:r>
    </w:p>
    <w:p>
      <w:pPr>
        <w:pStyle w:val="Standard"/>
        <w:rPr/>
      </w:pPr>
      <w:r>
        <w:rPr/>
      </w:r>
    </w:p>
    <w:p>
      <w:pPr>
        <w:pStyle w:val="Standard"/>
        <w:rPr/>
      </w:pPr>
      <w:r>
        <w:rPr>
          <w:b/>
          <w:u w:val="single"/>
        </w:rPr>
        <w:t>Délais d’exécution</w:t>
      </w:r>
    </w:p>
    <w:p>
      <w:pPr>
        <w:pStyle w:val="Standard"/>
        <w:rPr/>
      </w:pPr>
      <w:r>
        <w:rPr/>
      </w:r>
    </w:p>
    <w:p>
      <w:pPr>
        <w:pStyle w:val="Normal"/>
        <w:suppressAutoHyphens w:val="false"/>
        <w:jc w:val="both"/>
        <w:textAlignment w:val="auto"/>
        <w:rPr>
          <w:sz w:val="21"/>
          <w:szCs w:val="21"/>
        </w:rPr>
      </w:pPr>
      <w:r>
        <w:rPr>
          <w:rFonts w:ascii="Arial" w:hAnsi="Arial"/>
          <w:sz w:val="21"/>
          <w:szCs w:val="21"/>
        </w:rPr>
        <w:t>Un planning des prestations sera établi en coordination entre le pouvoir adjudicateur et le titulaire pour un semestre. Le bon de commande tiendra compte de cette planification.</w:t>
      </w:r>
    </w:p>
    <w:p>
      <w:pPr>
        <w:pStyle w:val="Standard"/>
        <w:rPr/>
      </w:pPr>
      <w:r>
        <w:rPr/>
      </w:r>
    </w:p>
    <w:p>
      <w:pPr>
        <w:pStyle w:val="Normal"/>
        <w:jc w:val="both"/>
        <w:rPr>
          <w:sz w:val="21"/>
          <w:szCs w:val="21"/>
        </w:rPr>
      </w:pPr>
      <w:r>
        <w:rPr>
          <w:rFonts w:ascii="Arial" w:hAnsi="Arial"/>
          <w:sz w:val="21"/>
          <w:szCs w:val="21"/>
        </w:rPr>
        <w:t>Les fréquences de la collecte des déchets sont les suivantes :</w:t>
      </w:r>
    </w:p>
    <w:p>
      <w:pPr>
        <w:pStyle w:val="Normal"/>
        <w:jc w:val="both"/>
        <w:rPr>
          <w:rFonts w:ascii="Arial" w:hAnsi="Arial"/>
          <w:sz w:val="21"/>
          <w:szCs w:val="21"/>
        </w:rPr>
      </w:pPr>
      <w:r>
        <w:rPr>
          <w:rFonts w:ascii="Arial" w:hAnsi="Arial"/>
          <w:sz w:val="21"/>
          <w:szCs w:val="21"/>
        </w:rPr>
      </w:r>
    </w:p>
    <w:p>
      <w:pPr>
        <w:pStyle w:val="ListParagraph"/>
        <w:numPr>
          <w:ilvl w:val="0"/>
          <w:numId w:val="3"/>
        </w:numPr>
        <w:jc w:val="both"/>
        <w:rPr>
          <w:sz w:val="21"/>
          <w:szCs w:val="21"/>
        </w:rPr>
      </w:pPr>
      <w:r>
        <w:rPr>
          <w:rFonts w:ascii="Arial" w:hAnsi="Arial"/>
          <w:sz w:val="21"/>
          <w:szCs w:val="21"/>
        </w:rPr>
        <w:t>2 fois par semaine (sous forme liquide ou solide) ;</w:t>
      </w:r>
    </w:p>
    <w:p>
      <w:pPr>
        <w:pStyle w:val="ListParagraph"/>
        <w:ind w:left="720" w:hanging="0"/>
        <w:jc w:val="both"/>
        <w:rPr>
          <w:rFonts w:ascii="Arial" w:hAnsi="Arial"/>
          <w:sz w:val="21"/>
          <w:szCs w:val="21"/>
        </w:rPr>
      </w:pPr>
      <w:r>
        <w:rPr>
          <w:rFonts w:ascii="Arial" w:hAnsi="Arial"/>
          <w:sz w:val="21"/>
          <w:szCs w:val="21"/>
        </w:rPr>
      </w:r>
    </w:p>
    <w:p>
      <w:pPr>
        <w:pStyle w:val="Normal"/>
        <w:suppressAutoHyphens w:val="false"/>
        <w:jc w:val="both"/>
        <w:textAlignment w:val="auto"/>
        <w:rPr>
          <w:sz w:val="21"/>
          <w:szCs w:val="21"/>
        </w:rPr>
      </w:pPr>
      <w:r>
        <w:rPr>
          <w:rFonts w:ascii="Arial" w:hAnsi="Arial"/>
          <w:sz w:val="21"/>
          <w:szCs w:val="21"/>
        </w:rPr>
        <w:t>Le ou les jours et heures de collecte seront fixés conjointement dès notification de l’accord-cadre.</w:t>
      </w:r>
    </w:p>
    <w:p>
      <w:pPr>
        <w:pStyle w:val="Standard"/>
        <w:rPr/>
      </w:pPr>
      <w:r>
        <w:rPr/>
      </w:r>
    </w:p>
    <w:p>
      <w:pPr>
        <w:pStyle w:val="Standard"/>
        <w:rPr/>
      </w:pPr>
      <w:r>
        <w:rPr/>
        <w:t>Les bons de commande pourront être émis jusqu’au dernier jour de validité de l’accord-cadre.</w:t>
      </w:r>
    </w:p>
    <w:p>
      <w:pPr>
        <w:pStyle w:val="Standard"/>
        <w:rPr/>
      </w:pPr>
      <w:r>
        <w:rPr/>
        <w:t>Leur durée d'exécution ne peut excéder 3 mois au-delà de la date de validité de l’accord cadre.</w:t>
      </w:r>
    </w:p>
    <w:p>
      <w:pPr>
        <w:pStyle w:val="Standard"/>
        <w:rPr/>
      </w:pPr>
      <w:r>
        <w:rPr/>
      </w:r>
    </w:p>
    <w:p>
      <w:pPr>
        <w:pStyle w:val="Standard"/>
        <w:rPr/>
      </w:pPr>
      <w:r>
        <w:rPr/>
      </w:r>
    </w:p>
    <w:p>
      <w:pPr>
        <w:pStyle w:val="Titre1"/>
        <w:numPr>
          <w:ilvl w:val="0"/>
          <w:numId w:val="2"/>
        </w:numPr>
        <w:rPr/>
      </w:pPr>
      <w:bookmarkStart w:id="43" w:name="_Toc38615776"/>
      <w:bookmarkStart w:id="44" w:name="_Toc37843180"/>
      <w:bookmarkStart w:id="45" w:name="_Toc38527037"/>
      <w:bookmarkEnd w:id="43"/>
      <w:bookmarkEnd w:id="44"/>
      <w:bookmarkEnd w:id="45"/>
      <w:r>
        <w:rPr/>
        <w:t>DELAI DE VALIDITE DES OFFRES</w:t>
      </w:r>
    </w:p>
    <w:p>
      <w:pPr>
        <w:pStyle w:val="Standard"/>
        <w:rPr/>
      </w:pPr>
      <w:r>
        <w:rPr/>
      </w:r>
    </w:p>
    <w:p>
      <w:pPr>
        <w:pStyle w:val="Standard"/>
        <w:rPr/>
      </w:pPr>
      <w:r>
        <w:rPr/>
        <w:t>Le candidat est tenu de maintenir son offre, à compter de la date limite de remise des offres, pendant un délai de 3 mois.</w:t>
      </w:r>
    </w:p>
    <w:p>
      <w:pPr>
        <w:pStyle w:val="Standard"/>
        <w:rPr/>
      </w:pPr>
      <w:r>
        <w:rPr/>
      </w:r>
    </w:p>
    <w:p>
      <w:pPr>
        <w:pStyle w:val="Titre1"/>
        <w:numPr>
          <w:ilvl w:val="0"/>
          <w:numId w:val="2"/>
        </w:numPr>
        <w:rPr/>
      </w:pPr>
      <w:bookmarkStart w:id="46" w:name="_Toc38615777"/>
      <w:bookmarkStart w:id="47" w:name="_Toc37843181"/>
      <w:bookmarkStart w:id="48" w:name="_Toc38527038"/>
      <w:bookmarkEnd w:id="46"/>
      <w:bookmarkEnd w:id="47"/>
      <w:bookmarkEnd w:id="48"/>
      <w:r>
        <w:rPr/>
        <w:t>ENGAGEMENT ET SIGNATURE DU CANDIDAT</w:t>
      </w:r>
    </w:p>
    <w:p>
      <w:pPr>
        <w:pStyle w:val="Standard"/>
        <w:rPr/>
      </w:pPr>
      <w:r>
        <w:rPr/>
      </w:r>
    </w:p>
    <w:p>
      <w:pPr>
        <w:pStyle w:val="Standard"/>
        <w:rPr/>
      </w:pPr>
      <w:r>
        <w:rPr/>
        <w:t>Les annexes au présent document sont les suivantes :</w:t>
      </w:r>
    </w:p>
    <w:p>
      <w:pPr>
        <w:pStyle w:val="Standard"/>
        <w:rPr/>
      </w:pPr>
      <w:r>
        <w:rPr/>
        <w:t>Bordereau des prix unitaires</w:t>
      </w:r>
    </w:p>
    <w:p>
      <w:pPr>
        <w:pStyle w:val="Standard"/>
        <w:rPr/>
      </w:pPr>
      <w:r>
        <w:rPr/>
      </w:r>
    </w:p>
    <w:p>
      <w:pPr>
        <w:pStyle w:val="Standard"/>
        <w:rPr/>
      </w:pPr>
      <w:r>
        <w:rPr/>
        <w:t>Après avoir pris connaissance des documents constitutifs du dossier de marché, tels que listés au CCAP/CCP en tant que documents contractuels,</w:t>
      </w:r>
    </w:p>
    <w:p>
      <w:pPr>
        <w:pStyle w:val="Standard"/>
        <w:rPr/>
      </w:pPr>
      <w:r>
        <w:rPr/>
      </w:r>
    </w:p>
    <w:p>
      <w:pPr>
        <w:pStyle w:val="Standard"/>
        <w:rPr/>
      </w:pPr>
      <w: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Standard"/>
        <w:rPr/>
      </w:pPr>
      <w:r>
        <w:rPr/>
      </w:r>
    </w:p>
    <w:p>
      <w:pPr>
        <w:pStyle w:val="Standard"/>
        <w:rPr/>
      </w:pPr>
      <w:r>
        <w:rPr/>
        <w:t xml:space="preserve"> </w:t>
      </w:r>
    </w:p>
    <w:p>
      <w:pPr>
        <w:pStyle w:val="Standard"/>
        <w:rPr/>
      </w:pPr>
      <w:r>
        <w:rPr/>
        <w:t>A ......................................., le .......................................</w:t>
      </w:r>
    </w:p>
    <w:p>
      <w:pPr>
        <w:pStyle w:val="Standard"/>
        <w:rPr/>
      </w:pPr>
      <w:r>
        <w:rPr/>
      </w:r>
    </w:p>
    <w:p>
      <w:pPr>
        <w:pStyle w:val="Standard"/>
        <w:rPr/>
      </w:pPr>
      <w:r>
        <w:rPr/>
        <w:t>En un seul original</w:t>
      </w:r>
    </w:p>
    <w:p>
      <w:pPr>
        <w:pStyle w:val="Standard"/>
        <w:rPr/>
      </w:pPr>
      <w:r>
        <w:rPr/>
      </w:r>
    </w:p>
    <w:p>
      <w:pPr>
        <w:pStyle w:val="Standard"/>
        <w:rPr/>
      </w:pPr>
      <w:r>
        <w:rPr/>
        <w:t>Le candidat ou le mandataire</w:t>
      </w:r>
    </w:p>
    <w:p>
      <w:pPr>
        <w:pStyle w:val="Standard"/>
        <w:rPr/>
      </w:pPr>
      <w:r>
        <w:rPr/>
        <w:t>Signature du candidat, précédée des nom,</w:t>
      </w:r>
    </w:p>
    <w:p>
      <w:pPr>
        <w:pStyle w:val="Standard"/>
        <w:rPr/>
      </w:pPr>
      <w:r>
        <w:rPr/>
        <w:t>prénom et qualité du signataire</w:t>
      </w:r>
    </w:p>
    <w:p>
      <w:pPr>
        <w:pStyle w:val="Standard"/>
        <w:rPr/>
      </w:pPr>
      <w:r>
        <w:rPr/>
        <w:t>(Le signataire doit avoir le pouvoir d'engager la personne qu'il représente).</w:t>
      </w:r>
    </w:p>
    <w:p>
      <w:pPr>
        <w:pStyle w:val="Standard"/>
        <w:rPr/>
      </w:pPr>
      <w:r>
        <w:rPr/>
      </w:r>
    </w:p>
    <w:p>
      <w:pPr>
        <w:pStyle w:val="Standard"/>
        <w:rPr/>
      </w:pPr>
      <w:r>
        <w:rPr/>
      </w:r>
    </w:p>
    <w:p>
      <w:pPr>
        <w:pStyle w:val="Titre1"/>
        <w:numPr>
          <w:ilvl w:val="0"/>
          <w:numId w:val="2"/>
        </w:numPr>
        <w:rPr/>
      </w:pPr>
      <w:bookmarkStart w:id="49" w:name="_Toc38615778"/>
      <w:bookmarkStart w:id="50" w:name="_Toc37843182"/>
      <w:bookmarkStart w:id="51" w:name="_Toc38527039"/>
      <w:bookmarkEnd w:id="49"/>
      <w:bookmarkEnd w:id="50"/>
      <w:bookmarkEnd w:id="51"/>
      <w:r>
        <w:rPr/>
        <w:t>SIGNATURE DU POUVOIR ADJUDICATEUR</w:t>
      </w:r>
    </w:p>
    <w:p>
      <w:pPr>
        <w:pStyle w:val="Standard"/>
        <w:rPr/>
      </w:pPr>
      <w:r>
        <w:rPr/>
      </w:r>
    </w:p>
    <w:p>
      <w:pPr>
        <w:pStyle w:val="Standard"/>
        <w:rPr/>
      </w:pPr>
      <w:r>
        <w:rPr/>
        <w:t>La présente offre est acceptée.</w:t>
      </w:r>
    </w:p>
    <w:p>
      <w:pPr>
        <w:pStyle w:val="Standard"/>
        <w:rPr/>
      </w:pPr>
      <w:r>
        <w:rPr/>
      </w:r>
    </w:p>
    <w:p>
      <w:pPr>
        <w:pStyle w:val="Standard"/>
        <w:rPr/>
      </w:pPr>
      <w:r>
        <w:rPr/>
        <w:t>A Marseille, le .......................................</w:t>
      </w:r>
    </w:p>
    <w:p>
      <w:pPr>
        <w:pStyle w:val="Standard"/>
        <w:rPr/>
      </w:pPr>
      <w:r>
        <w:rPr/>
      </w:r>
    </w:p>
    <w:p>
      <w:pPr>
        <w:pStyle w:val="Standard"/>
        <w:rPr/>
      </w:pPr>
      <w:r>
        <w:rPr/>
        <w:t>Signature</w:t>
      </w:r>
    </w:p>
    <w:p>
      <w:pPr>
        <w:pStyle w:val="Standard"/>
        <w:rPr/>
      </w:pPr>
      <w:r>
        <w:rPr/>
        <w:t>(Représentant du pouvoir adjudicateur habilité à signer)</w:t>
      </w:r>
    </w:p>
    <w:p>
      <w:pPr>
        <w:pStyle w:val="Standard"/>
        <w:rPr/>
      </w:pPr>
      <w:r>
        <w:rPr/>
      </w:r>
    </w:p>
    <w:p>
      <w:pPr>
        <w:pStyle w:val="Standard"/>
        <w:rPr/>
      </w:pPr>
      <w:r>
        <w:rPr/>
      </w:r>
    </w:p>
    <w:p>
      <w:pPr>
        <w:pStyle w:val="Standard"/>
        <w:rPr/>
      </w:pPr>
      <w:r>
        <w:rPr/>
        <w:t>Pour Le Maire et par délégation</w:t>
      </w:r>
    </w:p>
    <w:p>
      <w:pPr>
        <w:pStyle w:val="Standard"/>
        <w:rPr/>
      </w:pPr>
      <w:r>
        <w:rPr/>
        <w:t>Conseiller Municipal Délégué aux Opérations Funéraires.</w:t>
      </w:r>
    </w:p>
    <w:p>
      <w:pPr>
        <w:pStyle w:val="Standard"/>
        <w:rPr/>
      </w:pPr>
      <w:r>
        <w:rPr/>
      </w:r>
    </w:p>
    <w:p>
      <w:pPr>
        <w:pStyle w:val="Standard"/>
        <w:rPr/>
      </w:pPr>
      <w:r>
        <w:rPr/>
      </w:r>
    </w:p>
    <w:p>
      <w:pPr>
        <w:pStyle w:val="Standard"/>
        <w:rPr/>
      </w:pPr>
      <w:r>
        <w:rPr/>
      </w:r>
    </w:p>
    <w:p>
      <w:pPr>
        <w:pStyle w:val="Titre1"/>
        <w:numPr>
          <w:ilvl w:val="0"/>
          <w:numId w:val="2"/>
        </w:numPr>
        <w:rPr/>
      </w:pPr>
      <w:bookmarkStart w:id="52" w:name="_Toc38615779"/>
      <w:bookmarkStart w:id="53" w:name="_Toc37843183"/>
      <w:bookmarkStart w:id="54" w:name="_Toc38527040"/>
      <w:bookmarkEnd w:id="52"/>
      <w:bookmarkEnd w:id="53"/>
      <w:bookmarkEnd w:id="54"/>
      <w:r>
        <w:rPr/>
        <w:t>EXEMPLAIRE UNIQUE - NANTISSEMENT OU CESSION DE CREANCE</w:t>
      </w:r>
    </w:p>
    <w:p>
      <w:pPr>
        <w:pStyle w:val="Standard"/>
        <w:rPr/>
      </w:pPr>
      <w:r>
        <w:rPr/>
      </w:r>
    </w:p>
    <w:p>
      <w:pPr>
        <w:pStyle w:val="Standard"/>
        <w:rPr/>
      </w:pPr>
      <w:r>
        <w:rPr/>
        <w:t>CADRE POUR LA FORMULE DE NANTISSEMENT OU DE CESSION DE CREANCES</w:t>
      </w:r>
    </w:p>
    <w:p>
      <w:pPr>
        <w:pStyle w:val="Standard"/>
        <w:rPr/>
      </w:pPr>
      <w:r>
        <w:rPr/>
        <w:t>-------------------------------------------------------------------------------------------------------------------------------</w:t>
      </w:r>
    </w:p>
    <w:p>
      <w:pPr>
        <w:pStyle w:val="Standard"/>
        <w:rPr/>
      </w:pPr>
      <w:r>
        <w:rPr/>
        <w:t>Pouvoir adjudicateur : Ville de Marseille - Mairie de Marseille</w:t>
      </w:r>
    </w:p>
    <w:p>
      <w:pPr>
        <w:pStyle w:val="Standard"/>
        <w:rPr/>
      </w:pPr>
      <w:r>
        <w:rPr/>
        <w:t>(voir l'article 1.2)</w:t>
      </w:r>
    </w:p>
    <w:p>
      <w:pPr>
        <w:pStyle w:val="Standard"/>
        <w:rPr/>
      </w:pPr>
      <w:r>
        <w:rPr/>
        <w:t>Direction / Service : DGASP – DOF – 30313</w:t>
      </w:r>
    </w:p>
    <w:p>
      <w:pPr>
        <w:pStyle w:val="Standard"/>
        <w:rPr/>
      </w:pPr>
      <w:r>
        <w:rPr/>
        <w:t>A l'attention de : Madame ou Monsieur le Directeur des Opérations Funéraires</w:t>
      </w:r>
    </w:p>
    <w:p>
      <w:pPr>
        <w:pStyle w:val="Standard"/>
        <w:rPr/>
      </w:pPr>
      <w:r>
        <w:rPr/>
        <w:t>L'adresse sera précisée en début de contrat.</w:t>
      </w:r>
    </w:p>
    <w:p>
      <w:pPr>
        <w:pStyle w:val="Standard"/>
        <w:rPr/>
      </w:pPr>
      <w:r>
        <w:rPr/>
      </w:r>
    </w:p>
    <w:p>
      <w:pPr>
        <w:pStyle w:val="Standard"/>
        <w:rPr/>
      </w:pPr>
      <w:r>
        <w:rPr/>
        <w:t>A remplir par l'administration (pouvoir adjudicateur) en original sur une photocopie</w:t>
      </w:r>
    </w:p>
    <w:p>
      <w:pPr>
        <w:pStyle w:val="Standard"/>
        <w:rPr/>
      </w:pPr>
      <w:r>
        <w:rPr/>
        <w:t>Copie délivrée en unique exemplaire pour être remise à l'établissement de crédit ou au bénéficiaire de la cession ou du nantissement de droit commun en cas de cession ou de nantissement de créance de :</w:t>
      </w:r>
    </w:p>
    <w:p>
      <w:pPr>
        <w:pStyle w:val="Standard"/>
        <w:rPr/>
      </w:pPr>
      <w:r>
        <w:rPr/>
        <w:t>La totalité du marché dont le montant est de (indiquer le montant en chiffres et en lettres) :..........</w:t>
      </w:r>
    </w:p>
    <w:p>
      <w:pPr>
        <w:pStyle w:val="Standard"/>
        <w:rPr/>
      </w:pPr>
      <w:r>
        <w:rPr/>
      </w:r>
    </w:p>
    <w:p>
      <w:pPr>
        <w:pStyle w:val="Standard"/>
        <w:rPr/>
      </w:pPr>
      <w:r>
        <w:rPr/>
        <w:t>La totalité du bon de commande n° .......... afférent au marché (indiquer le montant en chiffres et en lettres) :..........</w:t>
      </w:r>
    </w:p>
    <w:p>
      <w:pPr>
        <w:pStyle w:val="Standard"/>
        <w:rPr/>
      </w:pPr>
      <w:r>
        <w:rPr/>
      </w:r>
    </w:p>
    <w:p>
      <w:pPr>
        <w:pStyle w:val="Standard"/>
        <w:rPr/>
      </w:pPr>
      <w:r>
        <w:rPr/>
        <w:t xml:space="preserve">La partie des prestations que le titulaire n'envisage pas de confier à des sous traitants bénéficiant du paiement direct évaluée à (indiquer le montant en chiffres et en lettres) :..........                         </w:t>
      </w:r>
    </w:p>
    <w:p>
      <w:pPr>
        <w:pStyle w:val="Standard"/>
        <w:rPr/>
      </w:pPr>
      <w:r>
        <w:rPr/>
      </w:r>
    </w:p>
    <w:p>
      <w:pPr>
        <w:pStyle w:val="Standard"/>
        <w:rPr/>
      </w:pPr>
      <w:r>
        <w:rPr/>
        <w:t>et devant être exécutée par .......                                   en qualité de ..........</w:t>
      </w:r>
    </w:p>
    <w:p>
      <w:pPr>
        <w:pStyle w:val="Standard"/>
        <w:rPr/>
      </w:pPr>
      <w:r>
        <w:rPr/>
        <w:t>A Marseille, le ..........</w:t>
      </w:r>
    </w:p>
    <w:p>
      <w:pPr>
        <w:pStyle w:val="Standard"/>
        <w:rPr/>
      </w:pPr>
      <w:r>
        <w:rPr/>
        <w:t>Signature du représentant du pouvoir adjudicateur :</w:t>
      </w:r>
    </w:p>
    <w:p>
      <w:pPr>
        <w:pStyle w:val="Standard"/>
        <w:rPr/>
      </w:pPr>
      <w:r>
        <w:rPr/>
      </w:r>
    </w:p>
    <w:p>
      <w:pPr>
        <w:pStyle w:val="Standard"/>
        <w:rPr/>
      </w:pPr>
      <w:r>
        <w:rPr/>
        <w:t>..........</w:t>
      </w:r>
    </w:p>
    <w:p>
      <w:pPr>
        <w:pStyle w:val="Standard"/>
        <w:rPr/>
      </w:pPr>
      <w:r>
        <w:rPr/>
      </w:r>
    </w:p>
    <w:p>
      <w:pPr>
        <w:pStyle w:val="Standard"/>
        <w:rPr/>
      </w:pPr>
      <w:r>
        <w:rPr/>
      </w:r>
    </w:p>
    <w:p>
      <w:pPr>
        <w:pStyle w:val="Standard"/>
        <w:rPr/>
      </w:pPr>
      <w:r>
        <w:rPr/>
        <w:t>ANNEXE : COMPTE A CREDITER</w:t>
      </w:r>
    </w:p>
    <w:p>
      <w:pPr>
        <w:pStyle w:val="Standard"/>
        <w:rPr/>
      </w:pPr>
      <w:r>
        <w:rPr/>
      </w:r>
    </w:p>
    <w:p>
      <w:pPr>
        <w:pStyle w:val="Standard"/>
        <w:rPr/>
      </w:pPr>
      <w:r>
        <w:rPr/>
      </w:r>
    </w:p>
    <w:p>
      <w:pPr>
        <w:pStyle w:val="Standard"/>
        <w:rPr/>
      </w:pPr>
      <w:r>
        <w:rPr/>
        <w:t>Objet de la consultation : ......................................................................................................</w:t>
      </w:r>
    </w:p>
    <w:p>
      <w:pPr>
        <w:pStyle w:val="Standard"/>
        <w:rPr/>
      </w:pPr>
      <w:r>
        <w:rPr/>
      </w:r>
    </w:p>
    <w:p>
      <w:pPr>
        <w:pStyle w:val="Standard"/>
        <w:rPr/>
      </w:pPr>
      <w:r>
        <w:rPr/>
        <w:t>Prestations concernées : ......................................................................................................</w:t>
      </w:r>
    </w:p>
    <w:p>
      <w:pPr>
        <w:pStyle w:val="Standard"/>
        <w:rPr/>
      </w:pPr>
      <w:r>
        <w:rPr/>
      </w:r>
    </w:p>
    <w:p>
      <w:pPr>
        <w:pStyle w:val="Standard"/>
        <w:rPr/>
      </w:pPr>
      <w:r>
        <w:rPr/>
        <w:t>Désignation de l'entreprise : ................................................................................................</w:t>
      </w:r>
    </w:p>
    <w:p>
      <w:pPr>
        <w:pStyle w:val="Standard"/>
        <w:rPr/>
      </w:pPr>
      <w:r>
        <w:rPr/>
        <w:t>Nom : ......................................................................................................</w:t>
      </w:r>
    </w:p>
    <w:p>
      <w:pPr>
        <w:pStyle w:val="Standard"/>
        <w:rPr/>
      </w:pPr>
      <w:r>
        <w:rPr/>
        <w:t>Raison sociale : ..........................................................................................</w:t>
      </w:r>
    </w:p>
    <w:p>
      <w:pPr>
        <w:pStyle w:val="Standard"/>
        <w:rPr/>
      </w:pPr>
      <w:r>
        <w:rPr/>
        <w:t>Adresse : ..........................................................................................................................</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t>Etablissement (libellé en toutes lettres) : ......................................................................</w:t>
      </w:r>
    </w:p>
    <w:p>
      <w:pPr>
        <w:pStyle w:val="Standard"/>
        <w:rPr/>
      </w:pPr>
      <w:r>
        <w:rPr/>
        <w:t>Adresse : ..........................................................................................................................</w:t>
      </w:r>
    </w:p>
    <w:p>
      <w:pPr>
        <w:pStyle w:val="Standard"/>
        <w:rPr/>
      </w:pPr>
      <w:r>
        <w:rPr/>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ou des relevé(s) d'identité bancaire ou postal, BIC (bank indentification code) ou IBAN (international bank accompt number)</w:t>
      </w:r>
    </w:p>
    <w:sectPr>
      <w:footerReference w:type="default" r:id="rId2"/>
      <w:footerReference w:type="first" r:id="rId3"/>
      <w:type w:val="nextPage"/>
      <w:pgSz w:w="11906" w:h="16838"/>
      <w:pgMar w:left="1803" w:right="1803" w:header="0" w:top="720" w:footer="713" w:bottom="1238"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Calibri Light">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31" w:color="000001"/>
      </w:pBdr>
      <w:rPr/>
    </w:pPr>
    <w:r>
      <w:rPr>
        <w:rFonts w:cs="Arial" w:ascii="Arial" w:hAnsi="Arial"/>
        <w:i/>
        <w:color w:val="000000"/>
        <w:sz w:val="16"/>
        <w:szCs w:val="16"/>
        <w:shd w:fill="FFFFFF" w:val="clear"/>
      </w:rPr>
      <w:t>Ville de Marseille AE Lot 2</w:t>
    </w:r>
  </w:p>
  <w:p>
    <w:pPr>
      <w:pStyle w:val="Pieddepage"/>
      <w:pBdr>
        <w:top w:val="single" w:sz="2" w:space="0" w:color="000001"/>
        <w:left w:val="single" w:sz="2" w:space="0" w:color="000001"/>
        <w:bottom w:val="single" w:sz="2" w:space="0" w:color="000001"/>
        <w:right w:val="single" w:sz="2" w:space="18" w:color="000001"/>
      </w:pBdr>
      <w:rPr/>
    </w:pPr>
    <w:r>
      <w:rPr>
        <w:rFonts w:ascii="Arial" w:hAnsi="Arial"/>
        <w:sz w:val="18"/>
        <w:szCs w:val="18"/>
        <w:shd w:fill="FFFFFF" w:val="clear"/>
        <w:lang w:val="fr-FR"/>
      </w:rPr>
      <w:t>Fourniture d’emballages à usage unique et prestations de collecte, transport et élimination des déchets de soins à risques infectieux (DASRI) du funérarium Municipal</w:t>
    </w:r>
    <w:r>
      <w:rPr/>
      <w:tab/>
    </w:r>
    <w:r>
      <w:rPr/>
      <w:fldChar w:fldCharType="begin"/>
    </w:r>
    <w:r>
      <w:instrText> PAGE </w:instrText>
    </w:r>
    <w:r>
      <w:fldChar w:fldCharType="separate"/>
    </w:r>
    <w:r>
      <w:t>12</w:t>
    </w:r>
    <w:r>
      <w:fldChar w:fldCharType="end"/>
    </w:r>
    <w:r>
      <w:rPr>
        <w:rStyle w:val="Pagenumber"/>
        <w:rFonts w:ascii="Arial" w:hAnsi="Arial"/>
        <w:sz w:val="16"/>
        <w:szCs w:val="16"/>
      </w:rPr>
      <w:t>/</w:t>
    </w:r>
    <w:r>
      <w:rPr>
        <w:rStyle w:val="Pagenumber"/>
        <w:rFonts w:ascii="Arial" w:hAnsi="Arial"/>
        <w:sz w:val="16"/>
        <w:szCs w:val="16"/>
      </w:rPr>
      <w:fldChar w:fldCharType="begin"/>
    </w:r>
    <w:r>
      <w:instrText> NUMPAGES </w:instrText>
    </w:r>
    <w:r>
      <w:fldChar w:fldCharType="separate"/>
    </w:r>
    <w:r>
      <w:t>12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r>
    <w:r>
      <w:rPr/>
      <w:fldChar w:fldCharType="begin"/>
    </w:r>
    <w:r>
      <w:instrText> PAGE </w:instrText>
    </w:r>
    <w:r>
      <w:fldChar w:fldCharType="separate"/>
    </w:r>
    <w:r>
      <w:t>1</w:t>
    </w:r>
    <w:r>
      <w:fldChar w:fldCharType="end"/>
    </w:r>
    <w:r>
      <w:rPr>
        <w:rStyle w:val="Pagenumber"/>
        <w:rFonts w:ascii="Arial" w:hAnsi="Arial"/>
        <w:sz w:val="16"/>
        <w:szCs w:val="16"/>
      </w:rPr>
      <w:t>/</w:t>
    </w:r>
    <w:r>
      <w:rPr>
        <w:rStyle w:val="Pagenumber"/>
        <w:rFonts w:ascii="Arial" w:hAnsi="Arial"/>
        <w:sz w:val="16"/>
        <w:szCs w:val="16"/>
      </w:rPr>
      <w:fldChar w:fldCharType="begin"/>
    </w:r>
    <w:r>
      <w:instrText> NUMPAGES </w:instrText>
    </w:r>
    <w:r>
      <w:fldChar w:fldCharType="separate"/>
    </w:r>
    <w:r>
      <w:t>12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w:lvlJc w:val="left"/>
      <w:pPr>
        <w:ind w:left="0" w:hanging="-283"/>
      </w:pPr>
    </w:lvl>
    <w:lvl w:ilvl="1">
      <w:start w:val="1"/>
      <w:pStyle w:val="Titre2"/>
      <w:numFmt w:val="decimal"/>
      <w:lvlText w:val="%1.%2"/>
      <w:lvlJc w:val="left"/>
      <w:pPr>
        <w:ind w:left="0" w:hanging="-283"/>
      </w:pPr>
    </w:lvl>
    <w:lvl w:ilvl="2">
      <w:start w:val="1"/>
      <w:pStyle w:val="Titre3"/>
      <w:numFmt w:val="decimal"/>
      <w:lvlText w:val="%1.%2.%3"/>
      <w:lvlJc w:val="left"/>
      <w:pPr>
        <w:ind w:left="0" w:hanging="-283"/>
      </w:pPr>
    </w:lvl>
    <w:lvl w:ilvl="3">
      <w:start w:val="1"/>
      <w:pStyle w:val="Titre4"/>
      <w:numFmt w:val="lowerLetter"/>
      <w:lvlText w:val="%1.%2.%3.%4"/>
      <w:lvlJc w:val="left"/>
      <w:pPr>
        <w:ind w:left="0" w:hanging="-283"/>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Article %1 -"/>
      <w:lvlJc w:val="left"/>
      <w:pPr>
        <w:ind w:left="0" w:hanging="-283"/>
      </w:pPr>
    </w:lvl>
    <w:lvl w:ilvl="1">
      <w:start w:val="1"/>
      <w:numFmt w:val="decimal"/>
      <w:lvlText w:val="%1.%2"/>
      <w:lvlJc w:val="left"/>
      <w:pPr>
        <w:ind w:left="0" w:hanging="-283"/>
      </w:pPr>
    </w:lvl>
    <w:lvl w:ilvl="2">
      <w:start w:val="1"/>
      <w:numFmt w:val="decimal"/>
      <w:lvlText w:val="%1.%2.%3"/>
      <w:lvlJc w:val="left"/>
      <w:pPr>
        <w:ind w:left="0" w:hanging="-283"/>
      </w:pPr>
    </w:lvl>
    <w:lvl w:ilvl="3">
      <w:start w:val="1"/>
      <w:numFmt w:val="lowerLetter"/>
      <w:lvlText w:val="%1.%2.%3.%4"/>
      <w:lvlJc w:val="left"/>
      <w:pPr>
        <w:ind w:left="0" w:hanging="-283"/>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bullet"/>
      <w:lvlText w:val=""/>
      <w:lvlJc w:val="left"/>
      <w:pPr>
        <w:ind w:left="720" w:hanging="360"/>
      </w:pPr>
      <w:rPr>
        <w:rFonts w:ascii="Symbol" w:hAnsi="Symbol" w:cs="Symbol" w:hint="default"/>
        <w:sz w:val="21"/>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6"/>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de-DE" w:eastAsia="ja-JP" w:bidi="fa-IR"/>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Andale Sans UI" w:cs="Tahoma"/>
      <w:color w:val="00000A"/>
      <w:sz w:val="24"/>
      <w:szCs w:val="24"/>
      <w:lang w:val="de-DE" w:eastAsia="ja-JP" w:bidi="fa-IR"/>
    </w:rPr>
  </w:style>
  <w:style w:type="paragraph" w:styleId="Titre1">
    <w:name w:val="Heading 1"/>
    <w:basedOn w:val="Normal"/>
    <w:qFormat/>
    <w:pPr>
      <w:widowControl w:val="false"/>
      <w:numPr>
        <w:ilvl w:val="0"/>
        <w:numId w:val="1"/>
      </w:numPr>
      <w:bidi w:val="0"/>
      <w:jc w:val="left"/>
      <w:outlineLvl w:val="0"/>
    </w:pPr>
    <w:rPr>
      <w:rFonts w:ascii="Trebuchet MS" w:hAnsi="Trebuchet MS" w:eastAsia="Trebuchet MS" w:cs="Trebuchet MS"/>
      <w:color w:val="808080"/>
      <w:sz w:val="36"/>
      <w:szCs w:val="36"/>
      <w:lang w:val="de-DE" w:eastAsia="ja-JP" w:bidi="fa-IR"/>
    </w:rPr>
  </w:style>
  <w:style w:type="paragraph" w:styleId="Titre2">
    <w:name w:val="Heading 2"/>
    <w:basedOn w:val="Normal"/>
    <w:qFormat/>
    <w:pPr>
      <w:widowControl w:val="false"/>
      <w:numPr>
        <w:ilvl w:val="1"/>
        <w:numId w:val="1"/>
      </w:numPr>
      <w:bidi w:val="0"/>
      <w:spacing w:before="240" w:after="60"/>
      <w:jc w:val="left"/>
      <w:outlineLvl w:val="1"/>
    </w:pPr>
    <w:rPr>
      <w:rFonts w:ascii="Trebuchet MS" w:hAnsi="Trebuchet MS" w:eastAsia="Trebuchet MS" w:cs="Trebuchet MS"/>
      <w:b/>
      <w:bCs/>
      <w:i/>
      <w:iCs/>
      <w:color w:val="00000A"/>
      <w:sz w:val="28"/>
      <w:szCs w:val="28"/>
      <w:lang w:val="de-DE" w:eastAsia="ja-JP" w:bidi="fa-IR"/>
    </w:rPr>
  </w:style>
  <w:style w:type="paragraph" w:styleId="Titre3">
    <w:name w:val="Heading 3"/>
    <w:basedOn w:val="Normal"/>
    <w:qFormat/>
    <w:pPr>
      <w:widowControl w:val="false"/>
      <w:numPr>
        <w:ilvl w:val="2"/>
        <w:numId w:val="1"/>
      </w:numPr>
      <w:bidi w:val="0"/>
      <w:spacing w:before="240" w:after="60"/>
      <w:jc w:val="left"/>
      <w:outlineLvl w:val="2"/>
    </w:pPr>
    <w:rPr>
      <w:rFonts w:ascii="Trebuchet MS" w:hAnsi="Trebuchet MS" w:eastAsia="Trebuchet MS" w:cs="Trebuchet MS"/>
      <w:b/>
      <w:bCs/>
      <w:color w:val="00000A"/>
      <w:sz w:val="26"/>
      <w:szCs w:val="26"/>
      <w:lang w:val="de-DE" w:eastAsia="ja-JP" w:bidi="fa-IR"/>
    </w:rPr>
  </w:style>
  <w:style w:type="paragraph" w:styleId="Titre4">
    <w:name w:val="Heading 4"/>
    <w:basedOn w:val="Normal"/>
    <w:autoRedefine/>
    <w:qFormat/>
    <w:pPr>
      <w:widowControl w:val="false"/>
      <w:numPr>
        <w:ilvl w:val="3"/>
        <w:numId w:val="1"/>
      </w:numPr>
      <w:bidi w:val="0"/>
      <w:spacing w:before="283" w:after="57"/>
      <w:jc w:val="left"/>
      <w:outlineLvl w:val="3"/>
    </w:pPr>
    <w:rPr>
      <w:rFonts w:ascii="Times New Roman" w:hAnsi="Times New Roman" w:eastAsia="Andale Sans UI" w:cs="Tahoma"/>
      <w:b/>
      <w:bCs/>
      <w:i/>
      <w:iCs/>
      <w:color w:val="00000A"/>
      <w:sz w:val="24"/>
      <w:szCs w:val="24"/>
      <w:lang w:val="de-DE" w:eastAsia="ja-JP" w:bidi="fa-IR"/>
    </w:rPr>
  </w:style>
  <w:style w:type="paragraph" w:styleId="Titre5">
    <w:name w:val="Heading 5"/>
    <w:basedOn w:val="Normal"/>
    <w:autoRedefine/>
    <w:qFormat/>
    <w:pPr>
      <w:widowControl w:val="false"/>
      <w:bidi w:val="0"/>
      <w:spacing w:before="283" w:after="57"/>
      <w:jc w:val="left"/>
      <w:outlineLvl w:val="4"/>
    </w:pPr>
    <w:rPr>
      <w:rFonts w:ascii="Times New Roman" w:hAnsi="Times New Roman" w:eastAsia="Andale Sans UI" w:cs="Tahoma"/>
      <w:b/>
      <w:bCs/>
      <w:i/>
      <w:color w:val="00000A"/>
      <w:sz w:val="22"/>
      <w:szCs w:val="24"/>
      <w:lang w:val="de-DE" w:eastAsia="ja-JP" w:bidi="fa-IR"/>
    </w:rPr>
  </w:style>
  <w:style w:type="paragraph" w:styleId="Titre6">
    <w:name w:val="Heading 6"/>
    <w:basedOn w:val="Titre"/>
    <w:qFormat/>
    <w:pPr>
      <w:outlineLvl w:val="5"/>
    </w:pPr>
    <w:rPr>
      <w:bCs/>
    </w:rPr>
  </w:style>
  <w:style w:type="paragraph" w:styleId="Titre7">
    <w:name w:val="Heading 7"/>
    <w:basedOn w:val="Titre"/>
    <w:qFormat/>
    <w:pPr>
      <w:outlineLvl w:val="6"/>
    </w:pPr>
    <w:rPr>
      <w:bCs/>
    </w:rPr>
  </w:style>
  <w:style w:type="paragraph" w:styleId="Titre8">
    <w:name w:val="Heading 8"/>
    <w:basedOn w:val="Titre"/>
    <w:qFormat/>
    <w:pPr>
      <w:outlineLvl w:val="7"/>
    </w:pPr>
    <w:rPr>
      <w:bCs/>
    </w:rPr>
  </w:style>
  <w:style w:type="paragraph" w:styleId="Titre9">
    <w:name w:val="Heading 9"/>
    <w:basedOn w:val="Titre"/>
    <w:qFormat/>
    <w:pPr>
      <w:outlineLvl w:val="8"/>
    </w:pPr>
    <w:rPr>
      <w:bCs/>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Titre1Car" w:customStyle="1">
    <w:name w:val="Titre 1 Car"/>
    <w:basedOn w:val="DefaultParagraphFont"/>
    <w:qFormat/>
    <w:rPr>
      <w:rFonts w:ascii="Arial" w:hAnsi="Arial" w:eastAsia="Arial" w:cs="Arial"/>
      <w:color w:val="808080"/>
      <w:sz w:val="24"/>
      <w:szCs w:val="24"/>
    </w:rPr>
  </w:style>
  <w:style w:type="character" w:styleId="Titre2Car" w:customStyle="1">
    <w:name w:val="Titre 2 Car"/>
    <w:basedOn w:val="DefaultParagraphFont"/>
    <w:qFormat/>
    <w:rPr>
      <w:rFonts w:ascii="Arial" w:hAnsi="Arial" w:eastAsia="Arial" w:cs="Arial"/>
      <w:b/>
      <w:bCs/>
      <w:i/>
      <w:iCs/>
      <w:sz w:val="28"/>
      <w:szCs w:val="28"/>
    </w:rPr>
  </w:style>
  <w:style w:type="character" w:styleId="Titre3Car" w:customStyle="1">
    <w:name w:val="Titre 3 Car"/>
    <w:basedOn w:val="DefaultParagraphFont"/>
    <w:qFormat/>
    <w:rPr>
      <w:rFonts w:ascii="Arial" w:hAnsi="Arial" w:eastAsia="Arial" w:cs="Arial"/>
      <w:b/>
      <w:bCs/>
      <w:sz w:val="26"/>
      <w:szCs w:val="26"/>
    </w:rPr>
  </w:style>
  <w:style w:type="character" w:styleId="CorpsdetexteCar" w:customStyle="1">
    <w:name w:val="Corps de texte Car"/>
    <w:basedOn w:val="DefaultParagraphFont"/>
    <w:qFormat/>
    <w:rPr>
      <w:rFonts w:ascii="Arial" w:hAnsi="Arial" w:eastAsia="Arial" w:cs="Arial"/>
      <w:b/>
      <w:bCs/>
      <w:sz w:val="24"/>
      <w:szCs w:val="24"/>
    </w:rPr>
  </w:style>
  <w:style w:type="character" w:styleId="EntteCar" w:customStyle="1">
    <w:name w:val="En-tête Car"/>
    <w:basedOn w:val="DefaultParagraphFont"/>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Pagenumber">
    <w:name w:val="page number"/>
    <w:basedOn w:val="DefaultParagraphFont"/>
    <w:qFormat/>
    <w:rPr/>
  </w:style>
  <w:style w:type="character" w:styleId="LienInternet">
    <w:name w:val="Lien Internet"/>
    <w:basedOn w:val="DefaultParagraphFont"/>
    <w:rPr>
      <w:color w:val="0563C1"/>
      <w:u w:val="single"/>
    </w:rPr>
  </w:style>
  <w:style w:type="character" w:styleId="TextedebullesCar" w:customStyle="1">
    <w:name w:val="Texte de bulles Car"/>
    <w:basedOn w:val="DefaultParagraphFont"/>
    <w:qFormat/>
    <w:rPr>
      <w:rFonts w:ascii="Segoe UI" w:hAnsi="Segoe UI" w:cs="Segoe UI"/>
      <w:sz w:val="18"/>
      <w:szCs w:val="18"/>
    </w:rPr>
  </w:style>
  <w:style w:type="character" w:styleId="CommentaireCar" w:customStyle="1">
    <w:name w:val="Commentaire C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ListLabel1">
    <w:name w:val="ListLabel 1"/>
    <w:qFormat/>
    <w:rPr>
      <w:rFonts w:eastAsia="OpenSymbol" w:cs="OpenSymbol"/>
    </w:rPr>
  </w:style>
  <w:style w:type="character" w:styleId="ListLabel2">
    <w:name w:val="ListLabel 2"/>
    <w:qFormat/>
    <w:rPr>
      <w:rFonts w:eastAsia="OpenSymbol" w:cs="OpenSymbol"/>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Wingdings" w:cs="Wingdings"/>
    </w:rPr>
  </w:style>
  <w:style w:type="character" w:styleId="ListLabel20">
    <w:name w:val="ListLabel 20"/>
    <w:qFormat/>
    <w:rPr>
      <w:rFonts w:eastAsia="Wingdings" w:cs="Wingdings"/>
    </w:rPr>
  </w:style>
  <w:style w:type="character" w:styleId="ListLabel21">
    <w:name w:val="ListLabel 21"/>
    <w:qFormat/>
    <w:rPr>
      <w:rFonts w:eastAsia="Wingdings" w:cs="Wingdings"/>
    </w:rPr>
  </w:style>
  <w:style w:type="character" w:styleId="ListLabel22">
    <w:name w:val="ListLabel 22"/>
    <w:qFormat/>
    <w:rPr>
      <w:rFonts w:eastAsia="Wingdings" w:cs="Wingdings"/>
    </w:rPr>
  </w:style>
  <w:style w:type="character" w:styleId="ListLabel23">
    <w:name w:val="ListLabel 23"/>
    <w:qFormat/>
    <w:rPr>
      <w:rFonts w:eastAsia="Wingdings" w:cs="Wingdings"/>
    </w:rPr>
  </w:style>
  <w:style w:type="character" w:styleId="ListLabel24">
    <w:name w:val="ListLabel 24"/>
    <w:qFormat/>
    <w:rPr>
      <w:rFonts w:eastAsia="Wingdings" w:cs="Wingdings"/>
    </w:rPr>
  </w:style>
  <w:style w:type="character" w:styleId="ListLabel25">
    <w:name w:val="ListLabel 25"/>
    <w:qFormat/>
    <w:rPr>
      <w:rFonts w:eastAsia="Wingdings" w:cs="Wingdings"/>
    </w:rPr>
  </w:style>
  <w:style w:type="character" w:styleId="ListLabel26">
    <w:name w:val="ListLabel 26"/>
    <w:qFormat/>
    <w:rPr>
      <w:rFonts w:eastAsia="Wingdings" w:cs="Wingdings"/>
    </w:rPr>
  </w:style>
  <w:style w:type="character" w:styleId="ListLabel27">
    <w:name w:val="ListLabel 27"/>
    <w:qFormat/>
    <w:rPr>
      <w:rFonts w:eastAsia="Wingdings" w:cs="Wingdings"/>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eastAsia="Wingdings" w:cs="Wingdings"/>
      <w:sz w:val="20"/>
      <w:szCs w:val="20"/>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eastAsia="Symbol" w:cs="Symbol"/>
    </w:rPr>
  </w:style>
  <w:style w:type="character" w:styleId="ListLabel44">
    <w:name w:val="ListLabel 44"/>
    <w:qFormat/>
    <w:rPr>
      <w:rFonts w:eastAsia="Courier New" w:cs="Courier New"/>
    </w:rPr>
  </w:style>
  <w:style w:type="character" w:styleId="ListLabel45">
    <w:name w:val="ListLabel 45"/>
    <w:qFormat/>
    <w:rPr>
      <w:rFonts w:eastAsia="Wingdings" w:cs="Wingdings"/>
    </w:rPr>
  </w:style>
  <w:style w:type="character" w:styleId="Sautdindex">
    <w:name w:val="Saut d'index"/>
    <w:qFormat/>
    <w:rPr/>
  </w:style>
  <w:style w:type="character" w:styleId="ListLabel217">
    <w:name w:val="ListLabel 217"/>
    <w:qFormat/>
    <w:rPr>
      <w:rFonts w:cs="Symbol"/>
      <w:sz w:val="20"/>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sz w:val="21"/>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paragraph" w:styleId="Titre" w:customStyle="1">
    <w:name w:val="Titre"/>
    <w:basedOn w:val="Normal"/>
    <w:next w:val="Corpsdetexte"/>
    <w:autoRedefine/>
    <w:qFormat/>
    <w:pPr>
      <w:widowControl w:val="false"/>
      <w:pBdr>
        <w:top w:val="single" w:sz="18" w:space="1" w:color="666666"/>
        <w:left w:val="single" w:sz="18" w:space="1" w:color="666666"/>
        <w:bottom w:val="single" w:sz="18" w:space="1" w:color="666666"/>
        <w:right w:val="single" w:sz="18" w:space="1" w:color="666666"/>
      </w:pBdr>
      <w:bidi w:val="0"/>
      <w:spacing w:before="567" w:after="567"/>
      <w:jc w:val="center"/>
    </w:pPr>
    <w:rPr>
      <w:rFonts w:ascii="Times New Roman" w:hAnsi="Times New Roman" w:eastAsia="Andale Sans UI" w:cs="Tahoma"/>
      <w:b/>
      <w:color w:val="00000A"/>
      <w:sz w:val="32"/>
      <w:szCs w:val="28"/>
      <w:lang w:val="de-DE"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Times New Roman" w:hAnsi="Times New Roman" w:eastAsia="Andale Sans UI" w:cs="Tahoma"/>
      <w:color w:val="00000A"/>
      <w:sz w:val="24"/>
      <w:szCs w:val="24"/>
      <w:lang w:val="de-DE" w:eastAsia="ja-JP" w:bidi="fa-I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rebuchet MS" w:cs="Tahoma"/>
      <w:color w:val="00000A"/>
      <w:sz w:val="24"/>
      <w:szCs w:val="24"/>
      <w:lang w:val="de-DE" w:eastAsia="ja-JP" w:bidi="fa-IR"/>
    </w:rPr>
  </w:style>
  <w:style w:type="paragraph" w:styleId="Standard" w:customStyle="1">
    <w:name w:val="Standard"/>
    <w:autoRedefine/>
    <w:qFormat/>
    <w:pPr>
      <w:keepNext w:val="true"/>
      <w:keepLines/>
      <w:widowControl/>
      <w:suppressAutoHyphens w:val="true"/>
      <w:bidi w:val="0"/>
      <w:jc w:val="both"/>
      <w:textAlignment w:val="center"/>
    </w:pPr>
    <w:rPr>
      <w:rFonts w:ascii="Arial" w:hAnsi="Arial" w:eastAsia="Arial" w:cs="Arial"/>
      <w:color w:val="00000A"/>
      <w:sz w:val="21"/>
      <w:szCs w:val="24"/>
      <w:lang w:val="de-DE" w:eastAsia="ja-JP" w:bidi="fa-IR"/>
    </w:rPr>
  </w:style>
  <w:style w:type="paragraph" w:styleId="Textbody" w:customStyle="1">
    <w:name w:val="Text body"/>
    <w:basedOn w:val="Standard"/>
    <w:autoRedefine/>
    <w:qFormat/>
    <w:pPr/>
    <w:rPr/>
  </w:style>
  <w:style w:type="paragraph" w:styleId="Caption">
    <w:name w:val="caption"/>
    <w:basedOn w:val="Standard"/>
    <w:qFormat/>
    <w:pPr>
      <w:suppressLineNumbers/>
      <w:spacing w:before="120" w:after="120"/>
    </w:pPr>
    <w:rPr>
      <w:rFonts w:ascii="Trebuchet MS" w:hAnsi="Trebuchet MS" w:eastAsia="Trebuchet MS" w:cs="Tahoma"/>
      <w:i/>
      <w:iCs/>
      <w:sz w:val="24"/>
    </w:rPr>
  </w:style>
  <w:style w:type="paragraph" w:styleId="Contenudetableau" w:customStyle="1">
    <w:name w:val="Contenu de tableau"/>
    <w:basedOn w:val="Standard"/>
    <w:qFormat/>
    <w:pPr>
      <w:suppressLineNumbers/>
    </w:pPr>
    <w:rPr>
      <w:rFonts w:ascii="Trebuchet MS" w:hAnsi="Trebuchet MS" w:eastAsia="Trebuchet MS" w:cs="Trebuchet MS"/>
    </w:rPr>
  </w:style>
  <w:style w:type="paragraph" w:styleId="Titredetableau" w:customStyle="1">
    <w:name w:val="Titre de tableau"/>
    <w:basedOn w:val="Contenudetableau"/>
    <w:qFormat/>
    <w:pPr>
      <w:jc w:val="center"/>
    </w:pPr>
    <w:rPr>
      <w:b/>
      <w:bCs/>
    </w:rPr>
  </w:style>
  <w:style w:type="paragraph" w:styleId="HeaderandFooter" w:customStyle="1">
    <w:name w:val="Header and Footer"/>
    <w:basedOn w:val="Standard"/>
    <w:qFormat/>
    <w:pPr>
      <w:suppressLineNumbers/>
      <w:tabs>
        <w:tab w:val="center" w:pos="4819" w:leader="none"/>
        <w:tab w:val="right" w:pos="9638" w:leader="none"/>
      </w:tabs>
    </w:pPr>
    <w:rPr/>
  </w:style>
  <w:style w:type="paragraph" w:styleId="Entte">
    <w:name w:val="Header"/>
    <w:basedOn w:val="Standard"/>
    <w:pPr>
      <w:suppressLineNumbers/>
      <w:tabs>
        <w:tab w:val="center" w:pos="4818" w:leader="none"/>
        <w:tab w:val="right" w:pos="9637" w:leader="none"/>
      </w:tabs>
    </w:pPr>
    <w:rPr>
      <w:rFonts w:ascii="Trebuchet MS" w:hAnsi="Trebuchet MS" w:eastAsia="Trebuchet MS" w:cs="Trebuchet MS"/>
    </w:rPr>
  </w:style>
  <w:style w:type="paragraph" w:styleId="Numration1lamarge" w:customStyle="1">
    <w:name w:val="énumération 1  à la marge"/>
    <w:basedOn w:val="Standard"/>
    <w:qFormat/>
    <w:pPr>
      <w:tabs>
        <w:tab w:val="left" w:pos="360" w:leader="none"/>
      </w:tabs>
      <w:spacing w:before="0" w:after="120"/>
      <w:ind w:left="360" w:hanging="360"/>
    </w:pPr>
    <w:rPr>
      <w:rFonts w:ascii="Trebuchet MS" w:hAnsi="Trebuchet MS" w:eastAsia="Trebuchet MS" w:cs="Trebuchet MS"/>
    </w:rPr>
  </w:style>
  <w:style w:type="paragraph" w:styleId="Indexheading">
    <w:name w:val="index heading"/>
    <w:basedOn w:val="Titre"/>
    <w:qFormat/>
    <w:pPr>
      <w:suppressLineNumbers/>
    </w:pPr>
    <w:rPr>
      <w:bCs/>
      <w:szCs w:val="32"/>
    </w:rPr>
  </w:style>
  <w:style w:type="paragraph" w:styleId="ContentsHeading" w:customStyle="1">
    <w:name w:val="Contents Heading"/>
    <w:basedOn w:val="Titre"/>
    <w:qFormat/>
    <w:pPr>
      <w:suppressLineNumbers/>
      <w:spacing w:before="0" w:after="283"/>
    </w:pPr>
    <w:rPr>
      <w:rFonts w:ascii="Trebuchet MS" w:hAnsi="Trebuchet MS" w:eastAsia="Trebuchet MS" w:cs="Trebuchet MS"/>
      <w:bCs/>
      <w:szCs w:val="32"/>
    </w:rPr>
  </w:style>
  <w:style w:type="paragraph" w:styleId="Contents1" w:customStyle="1">
    <w:name w:val="Contents 1"/>
    <w:basedOn w:val="Index"/>
    <w:autoRedefine/>
    <w:qFormat/>
    <w:pPr>
      <w:keepNext w:val="false"/>
      <w:keepLines w:val="false"/>
      <w:tabs>
        <w:tab w:val="right" w:pos="9637" w:leader="dot"/>
      </w:tabs>
      <w:spacing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right" w:pos="9241" w:leader="dot"/>
      </w:tabs>
      <w:spacing w:before="57" w:after="57"/>
      <w:ind w:left="170" w:hanging="0"/>
    </w:pPr>
    <w:rPr/>
  </w:style>
  <w:style w:type="paragraph" w:styleId="Contents4" w:customStyle="1">
    <w:name w:val="Contents 4"/>
    <w:basedOn w:val="Index"/>
    <w:qFormat/>
    <w:pPr>
      <w:tabs>
        <w:tab w:val="right" w:pos="9128" w:leader="dot"/>
      </w:tabs>
      <w:spacing w:before="57" w:after="57"/>
      <w:ind w:left="340" w:hanging="0"/>
    </w:pPr>
    <w:rPr/>
  </w:style>
  <w:style w:type="paragraph" w:styleId="Contents5" w:customStyle="1">
    <w:name w:val="Contents 5"/>
    <w:basedOn w:val="Index"/>
    <w:qFormat/>
    <w:pPr>
      <w:tabs>
        <w:tab w:val="right" w:pos="901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rFonts w:ascii="Trebuchet MS" w:hAnsi="Trebuchet MS" w:eastAsia="Trebuchet MS" w:cs="Trebuchet MS"/>
      <w:sz w:val="20"/>
    </w:rPr>
  </w:style>
  <w:style w:type="paragraph" w:styleId="Pieddepagegauche" w:customStyle="1">
    <w:name w:val="Pied de page gauche"/>
    <w:basedOn w:val="Standard"/>
    <w:autoRedefine/>
    <w:qFormat/>
    <w:pPr>
      <w:suppressLineNumbers/>
      <w:tabs>
        <w:tab w:val="center" w:pos="4818" w:leader="none"/>
        <w:tab w:val="right" w:pos="9637" w:leader="none"/>
      </w:tabs>
    </w:pPr>
    <w:rPr>
      <w:rFonts w:ascii="Trebuchet MS" w:hAnsi="Trebuchet MS" w:eastAsia="Trebuchet MS" w:cs="Trebuchet MS"/>
      <w:sz w:val="20"/>
    </w:rPr>
  </w:style>
  <w:style w:type="paragraph" w:styleId="Pieddepagedroit" w:customStyle="1">
    <w:name w:val="Pied de page droit"/>
    <w:basedOn w:val="Standard"/>
    <w:qFormat/>
    <w:pPr>
      <w:suppressLineNumbers/>
      <w:tabs>
        <w:tab w:val="center" w:pos="4818" w:leader="none"/>
        <w:tab w:val="right" w:pos="9637" w:leader="none"/>
      </w:tabs>
    </w:pPr>
    <w:rPr>
      <w:rFonts w:ascii="Trebuchet MS" w:hAnsi="Trebuchet MS" w:eastAsia="Trebuchet MS" w:cs="Trebuchet MS"/>
      <w:sz w:val="20"/>
    </w:rPr>
  </w:style>
  <w:style w:type="paragraph" w:styleId="Titre10" w:customStyle="1">
    <w:name w:val="Titre 10"/>
    <w:basedOn w:val="Titre"/>
    <w:qFormat/>
    <w:pPr/>
    <w:rPr>
      <w:bCs/>
    </w:rPr>
  </w:style>
  <w:style w:type="paragraph" w:styleId="Standard20" w:customStyle="1">
    <w:name w:val="Standard 20"/>
    <w:basedOn w:val="Standard"/>
    <w:qFormat/>
    <w:pPr/>
    <w:rPr>
      <w:sz w:val="40"/>
      <w:szCs w:val="40"/>
    </w:rPr>
  </w:style>
  <w:style w:type="paragraph" w:styleId="Titre11" w:customStyle="1">
    <w:name w:val="Titre1"/>
    <w:basedOn w:val="Standard"/>
    <w:qFormat/>
    <w:pPr>
      <w:jc w:val="center"/>
    </w:pPr>
    <w:rPr>
      <w:b/>
      <w:sz w:val="40"/>
    </w:rPr>
  </w:style>
  <w:style w:type="paragraph" w:styleId="Tabledesmatiresniveau10" w:customStyle="1">
    <w:name w:val="Table des matières niveau 10"/>
    <w:basedOn w:val="Index"/>
    <w:qFormat/>
    <w:pPr>
      <w:tabs>
        <w:tab w:val="right" w:pos="8300" w:leader="dot"/>
      </w:tabs>
      <w:ind w:left="2547" w:hanging="0"/>
    </w:pPr>
    <w:rPr/>
  </w:style>
  <w:style w:type="paragraph" w:styleId="Contents6" w:customStyle="1">
    <w:name w:val="Contents 6"/>
    <w:basedOn w:val="Index"/>
    <w:qFormat/>
    <w:pPr>
      <w:tabs>
        <w:tab w:val="right" w:pos="8300" w:leader="dot"/>
      </w:tabs>
      <w:ind w:left="1415" w:hanging="0"/>
    </w:pPr>
    <w:rPr/>
  </w:style>
  <w:style w:type="paragraph" w:styleId="Contents7" w:customStyle="1">
    <w:name w:val="Contents 7"/>
    <w:basedOn w:val="Index"/>
    <w:qFormat/>
    <w:pPr>
      <w:tabs>
        <w:tab w:val="right" w:pos="8300" w:leader="dot"/>
      </w:tabs>
      <w:ind w:left="1698" w:hanging="0"/>
    </w:pPr>
    <w:rPr/>
  </w:style>
  <w:style w:type="paragraph" w:styleId="Contents8" w:customStyle="1">
    <w:name w:val="Contents 8"/>
    <w:basedOn w:val="Index"/>
    <w:qFormat/>
    <w:pPr>
      <w:tabs>
        <w:tab w:val="right" w:pos="8300" w:leader="dot"/>
      </w:tabs>
      <w:ind w:left="1981" w:hanging="0"/>
    </w:pPr>
    <w:rPr/>
  </w:style>
  <w:style w:type="paragraph" w:styleId="Contents9" w:customStyle="1">
    <w:name w:val="Contents 9"/>
    <w:basedOn w:val="Index"/>
    <w:qFormat/>
    <w:pPr>
      <w:tabs>
        <w:tab w:val="right" w:pos="8300" w:leader="dot"/>
      </w:tabs>
      <w:ind w:left="2264" w:hanging="0"/>
    </w:pPr>
    <w:rPr/>
  </w:style>
  <w:style w:type="paragraph" w:styleId="Retraitdecorpsdetexte" w:customStyle="1">
    <w:name w:val="Body Text Indent"/>
    <w:basedOn w:val="Textbody"/>
    <w:qFormat/>
    <w:pPr>
      <w:ind w:firstLine="283"/>
    </w:pPr>
    <w:rPr/>
  </w:style>
  <w:style w:type="paragraph" w:styleId="Alinangatif" w:customStyle="1">
    <w:name w:val="Alinéa négatif"/>
    <w:basedOn w:val="Textbody"/>
    <w:qFormat/>
    <w:pPr>
      <w:tabs>
        <w:tab w:val="left" w:pos="567" w:leader="none"/>
      </w:tabs>
      <w:ind w:left="567" w:hanging="283"/>
    </w:pPr>
    <w:rPr/>
  </w:style>
  <w:style w:type="paragraph" w:styleId="Intitule" w:customStyle="1">
    <w:name w:val="Intitule"/>
    <w:basedOn w:val="Standard"/>
    <w:qFormat/>
    <w:pPr>
      <w:pBdr>
        <w:bottom w:val="single" w:sz="18" w:space="1" w:color="000001"/>
      </w:pBdr>
    </w:pPr>
    <w:rPr>
      <w:color w:val="000000"/>
      <w:sz w:val="36"/>
      <w:shd w:fill="FFFFFF" w:val="clear"/>
      <w:lang w:val="fr-F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1"/>
    <w:qFormat/>
    <w:pPr>
      <w:pBdr>
        <w:top w:val="single" w:sz="18" w:space="1" w:color="000001"/>
        <w:left w:val="single" w:sz="18" w:space="4" w:color="000001"/>
        <w:bottom w:val="single" w:sz="18" w:space="1" w:color="000001"/>
        <w:right w:val="single" w:sz="18" w:space="16" w:color="000001"/>
      </w:pBdr>
    </w:pPr>
    <w:rPr>
      <w:sz w:val="44"/>
      <w:szCs w:val="44"/>
      <w:lang w:val="fr-FR"/>
    </w:rPr>
  </w:style>
  <w:style w:type="paragraph" w:styleId="NumeroConsultation" w:customStyle="1">
    <w:name w:val="NumeroConsultation"/>
    <w:basedOn w:val="Standard"/>
    <w:qFormat/>
    <w:pPr>
      <w:tabs>
        <w:tab w:val="left" w:pos="3600" w:leader="none"/>
      </w:tabs>
      <w:ind w:left="3600" w:hanging="3600"/>
      <w:jc w:val="center"/>
    </w:pPr>
    <w:rPr>
      <w:b/>
      <w:color w:val="000000"/>
      <w:sz w:val="24"/>
      <w:szCs w:val="20"/>
    </w:rPr>
  </w:style>
  <w:style w:type="paragraph" w:styleId="Procedure" w:customStyle="1">
    <w:name w:val="Procedure"/>
    <w:basedOn w:val="Standard"/>
    <w:qFormat/>
    <w:pPr>
      <w:tabs>
        <w:tab w:val="left" w:pos="3600" w:leader="none"/>
      </w:tabs>
      <w:ind w:left="3600" w:hanging="3600"/>
      <w:jc w:val="center"/>
    </w:pPr>
    <w:rPr>
      <w:b/>
      <w:color w:val="000000"/>
      <w:sz w:val="24"/>
      <w:szCs w:val="20"/>
    </w:rPr>
  </w:style>
  <w:style w:type="paragraph" w:styleId="DateLimite" w:customStyle="1">
    <w:name w:val="DateLimite"/>
    <w:basedOn w:val="Standard"/>
    <w:qFormat/>
    <w:pPr>
      <w:tabs>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hd w:fill="FFFFFF" w:val="clear"/>
    </w:rPr>
  </w:style>
  <w:style w:type="paragraph" w:styleId="Tableau" w:customStyle="1">
    <w:name w:val="Tableau"/>
    <w:basedOn w:val="Caption"/>
    <w:qFormat/>
    <w:pPr/>
    <w:rPr>
      <w:i w:val="false"/>
    </w:rPr>
  </w:style>
  <w:style w:type="paragraph" w:styleId="Western" w:customStyle="1">
    <w:name w:val="western"/>
    <w:basedOn w:val="Standard"/>
    <w:qFormat/>
    <w:pPr>
      <w:spacing w:before="0" w:after="119"/>
    </w:pPr>
    <w:rPr>
      <w:rFonts w:eastAsia="Times New Roman"/>
    </w:rPr>
  </w:style>
  <w:style w:type="paragraph" w:styleId="TOCHeading">
    <w:name w:val="TOC Heading"/>
    <w:basedOn w:val="Titre1"/>
    <w:next w:val="Normal"/>
    <w:qFormat/>
    <w:pPr>
      <w:widowControl/>
      <w:numPr>
        <w:ilvl w:val="0"/>
        <w:numId w:val="0"/>
      </w:numPr>
      <w:suppressAutoHyphens w:val="false"/>
      <w:spacing w:before="240" w:after="0"/>
      <w:jc w:val="left"/>
      <w:textAlignment w:val="auto"/>
    </w:pPr>
    <w:rPr>
      <w:rFonts w:ascii="Calibri Light" w:hAnsi="Calibri Light" w:eastAsia="Times New Roman" w:cs="Times New Roman"/>
      <w:color w:val="2E74B5"/>
      <w:sz w:val="32"/>
      <w:szCs w:val="32"/>
      <w:lang w:val="fr-FR" w:eastAsia="fr-FR" w:bidi="ar-SA"/>
    </w:rPr>
  </w:style>
  <w:style w:type="paragraph" w:styleId="Tabledesmatiresniveau1">
    <w:name w:val="TOC 1"/>
    <w:basedOn w:val="Normal"/>
    <w:next w:val="Normal"/>
    <w:autoRedefine/>
    <w:pPr>
      <w:spacing w:before="0" w:after="100"/>
    </w:pPr>
    <w:rPr/>
  </w:style>
  <w:style w:type="paragraph" w:styleId="Tabledesmatiresniveau2">
    <w:name w:val="TOC 2"/>
    <w:basedOn w:val="Normal"/>
    <w:next w:val="Normal"/>
    <w:autoRedefine/>
    <w:pPr>
      <w:spacing w:before="0" w:after="100"/>
      <w:ind w:left="240" w:hanging="0"/>
    </w:pPr>
    <w:rPr/>
  </w:style>
  <w:style w:type="paragraph" w:styleId="BalloonText">
    <w:name w:val="Balloon Text"/>
    <w:basedOn w:val="Normal"/>
    <w:qFormat/>
    <w:pPr/>
    <w:rPr>
      <w:rFonts w:ascii="Segoe UI" w:hAnsi="Segoe UI" w:cs="Segoe UI"/>
      <w:sz w:val="18"/>
      <w:szCs w:val="18"/>
    </w:rPr>
  </w:style>
  <w:style w:type="paragraph" w:styleId="Annotationtext">
    <w:name w:val="annotation text"/>
    <w:basedOn w:val="Normal"/>
    <w:qFormat/>
    <w:pPr/>
    <w:rPr>
      <w:sz w:val="20"/>
      <w:szCs w:val="20"/>
    </w:rPr>
  </w:style>
  <w:style w:type="paragraph" w:styleId="ListParagraph">
    <w:name w:val="List Paragraph"/>
    <w:basedOn w:val="Normal"/>
    <w:qFormat/>
    <w:pPr>
      <w:ind w:left="720" w:hanging="0"/>
    </w:pPr>
    <w:rPr>
      <w:rFonts w:cs="Mangal"/>
      <w:szCs w:val="21"/>
    </w:rPr>
  </w:style>
  <w:style w:type="numbering" w:styleId="NoList" w:default="1">
    <w:name w:val="No List"/>
    <w:uiPriority w:val="99"/>
    <w:semiHidden/>
    <w:unhideWhenUsed/>
    <w:qFormat/>
  </w:style>
  <w:style w:type="numbering" w:styleId="WWOutlineListStyle7" w:customStyle="1">
    <w:name w:val="WW_OutlineListStyle_7"/>
    <w:qFormat/>
  </w:style>
  <w:style w:type="numbering" w:styleId="WWOutlineListStyle6" w:customStyle="1">
    <w:name w:val="WW_OutlineListStyle_6"/>
    <w:qFormat/>
  </w:style>
  <w:style w:type="numbering" w:styleId="WWOutlineListStyle5" w:customStyle="1">
    <w:name w:val="WW_OutlineListStyle_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Numrotation1" w:customStyle="1">
    <w:name w:val="Numérotation 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WWOutlineListStyle1" w:customStyle="1">
    <w:name w:val="WW_OutlineListStyle_1"/>
    <w:qFormat/>
  </w:style>
  <w:style w:type="numbering" w:styleId="WWOutlineListStyle" w:customStyle="1">
    <w:name w:val="WW_OutlineListStyle"/>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LibreOffice/5.3.6.1$Windows_x86 LibreOffice_project/686f202eff87ef707079aeb7f485847613344eb7</Application>
  <Pages>12</Pages>
  <Words>2362</Words>
  <Characters>16607</Characters>
  <CharactersWithSpaces>18798</CharactersWithSpaces>
  <Paragraphs>270</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2020-05-27T12:27:00Z</dcterms:created>
  <dc:creator>LAURIER Marie-Anne</dc:creator>
  <dc:description/>
  <dc:language>fr-FR</dc:language>
  <cp:lastModifiedBy/>
  <cp:lastPrinted>2020-05-27T12:58:00Z</cp:lastPrinted>
  <dcterms:modified xsi:type="dcterms:W3CDTF">2020-06-22T15:50:43Z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DPSI</vt:lpwstr>
  </property>
  <property fmtid="{D5CDD505-2E9C-101B-9397-08002B2CF9AE}" pid="4" name="DocSecurity">
    <vt:i4>0</vt:i4>
  </property>
  <property fmtid="{D5CDD505-2E9C-101B-9397-08002B2CF9AE}" pid="5" name="HyperlinksChanged">
    <vt:bool>0</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ies>
</file>